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C3AC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“CEATIC MOBILI</w:t>
      </w:r>
      <w:r w:rsidR="00902DD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TY PRIZES FOR YOUNG DOCTORS 2020</w:t>
      </w:r>
      <w:r w:rsidRPr="000C3AC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”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C3AC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RULES AND REGULATIONS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Introduction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“CEATIC MOBILITY PRIZES FOR YOUNG DOCTORS”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promote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arrival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young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doctors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Advanced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Studies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Communication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Technologies (CEATIC)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Jaén,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aiming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setting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up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strengthen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academic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and/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links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gather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additional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specific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developments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progress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Centre.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also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intended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help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young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doctors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improve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scientific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specialization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training.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consists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invitatio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up to 3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months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CEATIC, 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be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completed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during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2020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expenses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travelling,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accommodation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living expenses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covered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up to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maximum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5000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€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justified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tickets and/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bills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regulations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C3A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“CEATIC MOBILITY P</w:t>
      </w:r>
      <w:r w:rsidR="00902D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RIZES FOR YOUNG DOCTORS 2020</w:t>
      </w:r>
      <w:r w:rsidRPr="000C3AC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”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Candidates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Postdoctoral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researchers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training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background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Communication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Technologies (ICT).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ompleted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PhD in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last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8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years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eligible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Rules and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regulations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aims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setting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up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strengthen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academic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and/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links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gather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additional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specific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developments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projects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progress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also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intended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help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young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doctors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improve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scientific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specialization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training.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which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extended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consisting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invitation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travelling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Centre (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located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Jaén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facilities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up to 3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mon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ths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to be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completed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during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2020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expenses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travelling,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accommodation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living expenses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covered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up to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maximum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5000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€. Tickets and/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bills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get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reimbursement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Applications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e-mail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address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[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MovilidadCEATIC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].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include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C3ACF" w:rsidRPr="000C3ACF" w:rsidRDefault="000C3ACF" w:rsidP="00902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Copy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passport</w:t>
      </w:r>
      <w:proofErr w:type="spellEnd"/>
    </w:p>
    <w:p w:rsidR="000C3ACF" w:rsidRPr="000C3ACF" w:rsidRDefault="000C3ACF" w:rsidP="00902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Copy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PhD diploma</w:t>
      </w:r>
    </w:p>
    <w:p w:rsidR="000C3ACF" w:rsidRPr="000C3ACF" w:rsidRDefault="000C3ACF" w:rsidP="00902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Copy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diploma (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BSc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MSc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etcetera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ICT training</w:t>
      </w:r>
    </w:p>
    <w:p w:rsidR="000C3ACF" w:rsidRPr="000C3ACF" w:rsidRDefault="000C3ACF" w:rsidP="00902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Summarized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CV (4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pages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maximum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C3ACF" w:rsidRPr="000C3ACF" w:rsidRDefault="000C3ACF" w:rsidP="00902D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least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two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topics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covered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(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5" w:anchor="heading=h.dez0xmh0pzv" w:history="1">
        <w:proofErr w:type="spellStart"/>
        <w:r w:rsidRPr="000C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Appendix</w:t>
        </w:r>
        <w:proofErr w:type="spellEnd"/>
        <w:r w:rsidRPr="000C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1</w:t>
        </w:r>
      </w:hyperlink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in PDF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format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size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files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exceed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MB.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submit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revised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e-mail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proofErr w:type="gram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address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,</w:t>
      </w:r>
      <w:proofErr w:type="gram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[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MovilidadCEATIC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Modificación]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before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expiration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date.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Upon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receipt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confirmation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e-mail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72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hours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Number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deadline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up to 2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above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pplication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time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starts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</w:t>
      </w:r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March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2020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adline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applications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="003E1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</w:t>
      </w:r>
      <w:bookmarkStart w:id="0" w:name="_GoBack"/>
      <w:bookmarkEnd w:id="0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April</w:t>
      </w:r>
      <w:proofErr w:type="spellEnd"/>
      <w:r w:rsidR="00902DD9">
        <w:rPr>
          <w:rFonts w:ascii="Times New Roman" w:eastAsia="Times New Roman" w:hAnsi="Times New Roman" w:cs="Times New Roman"/>
          <w:sz w:val="24"/>
          <w:szCs w:val="24"/>
          <w:lang w:eastAsia="es-ES"/>
        </w:rPr>
        <w:t>, 2020</w:t>
      </w: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23:59 (GMT+1).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awardees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fulfill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programme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also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relevant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scientific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background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time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least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two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topics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covered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(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6" w:anchor="heading=h.dez0xmh0pzv" w:history="1">
        <w:proofErr w:type="spellStart"/>
        <w:r w:rsidRPr="000C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Appendix</w:t>
        </w:r>
        <w:proofErr w:type="spellEnd"/>
        <w:r w:rsidRPr="000C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</w:t>
        </w:r>
      </w:hyperlink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type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basic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strategic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applied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experimental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development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knowledge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transfer.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regulations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here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responsibilities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imply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Selection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announced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within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30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days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deadline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Committee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listing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well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3 reserve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case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does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committee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appeal.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Committee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allowed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discard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several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merits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reach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minimum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level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quality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addition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number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extended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(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total of 3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list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website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7" w:history="1">
        <w:r w:rsidRPr="000C3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http://ceatic.ujaen.es</w:t>
        </w:r>
      </w:hyperlink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also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notified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e-mail.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Committee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take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into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account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criteria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C3ACF" w:rsidRPr="000C3ACF" w:rsidRDefault="000C3ACF" w:rsidP="00902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Curriculum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Vitae</w:t>
      </w:r>
    </w:p>
    <w:p w:rsidR="000C3ACF" w:rsidRPr="000C3ACF" w:rsidRDefault="000C3ACF" w:rsidP="00902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Quality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</w:p>
    <w:p w:rsidR="000C3ACF" w:rsidRPr="000C3ACF" w:rsidRDefault="000C3ACF" w:rsidP="00902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Strategic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interests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</w:t>
      </w:r>
    </w:p>
    <w:p w:rsidR="000C3ACF" w:rsidRPr="000C3ACF" w:rsidRDefault="000C3ACF" w:rsidP="00902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Use of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resources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carry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Responsibilities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awardees</w:t>
      </w:r>
      <w:proofErr w:type="spellEnd"/>
    </w:p>
    <w:p w:rsidR="000C3ACF" w:rsidRPr="000C3ACF" w:rsidRDefault="000C3ACF" w:rsidP="0090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Send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acceptance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letter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within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days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list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acceptance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letter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received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time,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prize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next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include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Jaén as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funding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entities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work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lines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first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days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mobility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CEATIC.</w:t>
      </w:r>
    </w:p>
    <w:p w:rsidR="000C3ACF" w:rsidRPr="000C3ACF" w:rsidRDefault="000C3ACF" w:rsidP="00902D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obtained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mobility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days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prior to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completion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Appendix</w:t>
      </w:r>
      <w:proofErr w:type="spellEnd"/>
      <w:r w:rsidRPr="000C3A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I</w:t>
      </w:r>
    </w:p>
    <w:p w:rsidR="000C3ACF" w:rsidRPr="000C3ACF" w:rsidRDefault="000C3ACF" w:rsidP="00902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proposal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every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to be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least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two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research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topics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covered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CEATIC.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topics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following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Smart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environments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Internet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Things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Distributed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colaborative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processing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sound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signals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Computer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graphics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Applications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 medicine and 3D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modelling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Smart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cities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Intelligent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systems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based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fuzzy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decision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analysis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Human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language</w:t>
      </w:r>
      <w:proofErr w:type="spellEnd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technologies</w:t>
      </w:r>
      <w:proofErr w:type="spellEnd"/>
    </w:p>
    <w:p w:rsidR="000C3ACF" w:rsidRPr="000C3ACF" w:rsidRDefault="000C3ACF" w:rsidP="00902D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Wireless sensor </w:t>
      </w:r>
      <w:proofErr w:type="spellStart"/>
      <w:r w:rsidRPr="000C3ACF">
        <w:rPr>
          <w:rFonts w:ascii="Times New Roman" w:eastAsia="Times New Roman" w:hAnsi="Times New Roman" w:cs="Times New Roman"/>
          <w:sz w:val="24"/>
          <w:szCs w:val="24"/>
          <w:lang w:eastAsia="es-ES"/>
        </w:rPr>
        <w:t>networks</w:t>
      </w:r>
      <w:proofErr w:type="spellEnd"/>
    </w:p>
    <w:p w:rsidR="00E96BFC" w:rsidRDefault="00E96BFC"/>
    <w:sectPr w:rsidR="00E96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1CE"/>
    <w:multiLevelType w:val="multilevel"/>
    <w:tmpl w:val="E48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3966"/>
    <w:multiLevelType w:val="multilevel"/>
    <w:tmpl w:val="977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511BC"/>
    <w:multiLevelType w:val="multilevel"/>
    <w:tmpl w:val="171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7219C"/>
    <w:multiLevelType w:val="multilevel"/>
    <w:tmpl w:val="40C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CF"/>
    <w:rsid w:val="000C3ACF"/>
    <w:rsid w:val="003E16E8"/>
    <w:rsid w:val="00902DD9"/>
    <w:rsid w:val="00E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4E7F"/>
  <w15:chartTrackingRefBased/>
  <w15:docId w15:val="{900FEC29-E7A0-4713-8BA0-AD2B754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C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3AC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3AC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0C3A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C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atic.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t5Rc22hP71TNw4XYBkukMnuuyPikMzepnUqFOLOtHY/edit" TargetMode="External"/><Relationship Id="rId5" Type="http://schemas.openxmlformats.org/officeDocument/2006/relationships/hyperlink" Target="https://docs.google.com/document/d/1Zt5Rc22hP71TNw4XYBkukMnuuyPikMzepnUqFOLOtHY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5016</Characters>
  <Application>Microsoft Office Word</Application>
  <DocSecurity>0</DocSecurity>
  <Lines>41</Lines>
  <Paragraphs>11</Paragraphs>
  <ScaleCrop>false</ScaleCrop>
  <Company>Universidad de Jaén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Malacaton</dc:creator>
  <cp:keywords/>
  <dc:description/>
  <cp:lastModifiedBy>Manuel Ángel Malacaton</cp:lastModifiedBy>
  <cp:revision>3</cp:revision>
  <dcterms:created xsi:type="dcterms:W3CDTF">2020-02-13T11:24:00Z</dcterms:created>
  <dcterms:modified xsi:type="dcterms:W3CDTF">2020-03-05T11:26:00Z</dcterms:modified>
</cp:coreProperties>
</file>