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DC" w:rsidRPr="006477A9" w:rsidRDefault="0082334B">
      <w:pPr>
        <w:rPr>
          <w:b/>
          <w:sz w:val="28"/>
          <w:szCs w:val="28"/>
        </w:rPr>
      </w:pPr>
      <w:bookmarkStart w:id="0" w:name="_GoBack"/>
      <w:bookmarkEnd w:id="0"/>
      <w:r w:rsidRPr="006477A9">
        <w:rPr>
          <w:b/>
          <w:noProof/>
          <w:color w:val="1F4E79" w:themeColor="accent5" w:themeShade="80"/>
          <w:sz w:val="28"/>
          <w:szCs w:val="28"/>
          <w:lang w:val="es-ES_tradnl" w:eastAsia="es-ES_tradnl"/>
        </w:rPr>
        <mc:AlternateContent>
          <mc:Choice Requires="wps">
            <w:drawing>
              <wp:anchor distT="0" distB="0" distL="114300" distR="114300" simplePos="0" relativeHeight="251659264" behindDoc="0" locked="0" layoutInCell="1" allowOverlap="1" wp14:anchorId="00AD252E" wp14:editId="0D781195">
                <wp:simplePos x="0" y="0"/>
                <wp:positionH relativeFrom="column">
                  <wp:posOffset>-554990</wp:posOffset>
                </wp:positionH>
                <wp:positionV relativeFrom="paragraph">
                  <wp:posOffset>192568</wp:posOffset>
                </wp:positionV>
                <wp:extent cx="6575563" cy="1121134"/>
                <wp:effectExtent l="0" t="0" r="317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5563" cy="11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506B96" w:rsidRPr="00E05BC9" w:rsidRDefault="00E96E55" w:rsidP="00506B96">
                            <w:pPr>
                              <w:tabs>
                                <w:tab w:val="left" w:pos="8460"/>
                              </w:tabs>
                              <w:rPr>
                                <w:spacing w:val="-8"/>
                                <w:sz w:val="22"/>
                                <w:szCs w:val="18"/>
                              </w:rPr>
                            </w:pPr>
                            <w:r>
                              <w:rPr>
                                <w:color w:val="1F3864" w:themeColor="accent1" w:themeShade="80"/>
                                <w:spacing w:val="-16"/>
                                <w:sz w:val="32"/>
                                <w:szCs w:val="32"/>
                              </w:rPr>
                              <w:t>ÁLGEBRA</w:t>
                            </w:r>
                            <w:r w:rsidR="00506B96" w:rsidRPr="00E05BC9">
                              <w:rPr>
                                <w:color w:val="333333"/>
                                <w:spacing w:val="-16"/>
                                <w:sz w:val="32"/>
                                <w:szCs w:val="32"/>
                              </w:rPr>
                              <w:tab/>
                            </w:r>
                            <w:r w:rsidR="00506B96"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D252E" id="_x0000_t202" coordsize="21600,21600" o:spt="202" path="m,l,21600r21600,l21600,xe">
                <v:stroke joinstyle="miter"/>
                <v:path gradientshapeok="t" o:connecttype="rect"/>
              </v:shapetype>
              <v:shape id="Text Box 4" o:spid="_x0000_s1026" type="#_x0000_t202" style="position:absolute;margin-left:-43.7pt;margin-top:15.15pt;width:517.7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A3oQIAAJM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" filled="f" stroked="f">
                <v:path arrowok="t"/>
                <v:textbox inset="0,0,0,0">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506B96" w:rsidRPr="00E05BC9" w:rsidRDefault="00E96E55" w:rsidP="00506B96">
                      <w:pPr>
                        <w:tabs>
                          <w:tab w:val="left" w:pos="8460"/>
                        </w:tabs>
                        <w:rPr>
                          <w:spacing w:val="-8"/>
                          <w:sz w:val="22"/>
                          <w:szCs w:val="18"/>
                        </w:rPr>
                      </w:pPr>
                      <w:r>
                        <w:rPr>
                          <w:color w:val="1F3864" w:themeColor="accent1" w:themeShade="80"/>
                          <w:spacing w:val="-16"/>
                          <w:sz w:val="32"/>
                          <w:szCs w:val="32"/>
                        </w:rPr>
                        <w:t>ÁLGEBRA</w:t>
                      </w:r>
                      <w:r w:rsidR="00506B96" w:rsidRPr="00E05BC9">
                        <w:rPr>
                          <w:color w:val="333333"/>
                          <w:spacing w:val="-16"/>
                          <w:sz w:val="32"/>
                          <w:szCs w:val="32"/>
                        </w:rPr>
                        <w:tab/>
                      </w:r>
                      <w:r w:rsidR="00506B96"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v:textbox>
              </v:shape>
            </w:pict>
          </mc:Fallback>
        </mc:AlternateContent>
      </w:r>
      <w:r w:rsidR="00E05BC9" w:rsidRPr="006477A9">
        <w:rPr>
          <w:b/>
          <w:color w:val="1F4E79" w:themeColor="accent5" w:themeShade="80"/>
          <w:sz w:val="28"/>
          <w:szCs w:val="28"/>
        </w:rPr>
        <w:t>ANEXO I</w:t>
      </w:r>
    </w:p>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31290B" w:rsidRPr="0074773D" w:rsidRDefault="0031290B" w:rsidP="006956A8">
      <w:pPr>
        <w:ind w:left="-709" w:right="-1000"/>
        <w:jc w:val="both"/>
      </w:pPr>
      <w:r w:rsidRPr="0074773D">
        <w:t xml:space="preserve">A causa de la crisis sanitaria </w:t>
      </w:r>
      <w:r w:rsidR="007A480B" w:rsidRPr="0074773D">
        <w:t>causada por el COVID-19</w:t>
      </w:r>
      <w:r w:rsidR="005B360B">
        <w:t>, el profesorado responsable</w:t>
      </w:r>
      <w:r w:rsidR="00A62AB9">
        <w:t xml:space="preserve"> de las asignaturas</w:t>
      </w:r>
      <w:r w:rsidR="005B360B">
        <w:t xml:space="preserve"> ha realizado una adaptación </w:t>
      </w:r>
      <w:r w:rsidR="00203418">
        <w:t xml:space="preserve">de los criterios académicos </w:t>
      </w:r>
      <w:r w:rsidR="00E35451">
        <w:t xml:space="preserve">de </w:t>
      </w:r>
      <w:r w:rsidR="005E72B9" w:rsidRPr="005E72B9">
        <w:t xml:space="preserve">acuerdo con las directrices del </w:t>
      </w:r>
      <w:r w:rsidR="005E72B9" w:rsidRPr="00E35451">
        <w:rPr>
          <w:u w:val="single"/>
        </w:rPr>
        <w:t>documento del marco andaluz sobre criterios de adaptación</w:t>
      </w:r>
      <w:r w:rsidR="005E72B9" w:rsidRPr="005E72B9">
        <w:t xml:space="preserve"> </w:t>
      </w:r>
      <w:r w:rsidR="005E72B9">
        <w:t xml:space="preserve">de 11 de abril de 2020 y </w:t>
      </w:r>
      <w:r w:rsidR="005E72B9" w:rsidRPr="00E35451">
        <w:rPr>
          <w:u w:val="single"/>
        </w:rPr>
        <w:t xml:space="preserve">la </w:t>
      </w:r>
      <w:r w:rsidR="001802F4">
        <w:rPr>
          <w:u w:val="single"/>
        </w:rPr>
        <w:t>G</w:t>
      </w:r>
      <w:r w:rsidR="005E72B9" w:rsidRPr="00E35451">
        <w:rPr>
          <w:u w:val="single"/>
        </w:rPr>
        <w:t xml:space="preserve">uía para la adaptación de la docencia </w:t>
      </w:r>
      <w:r w:rsidR="007871F6">
        <w:rPr>
          <w:u w:val="single"/>
        </w:rPr>
        <w:t xml:space="preserve">y evaluación </w:t>
      </w:r>
      <w:r w:rsidR="005E72B9" w:rsidRPr="00E35451">
        <w:rPr>
          <w:u w:val="single"/>
        </w:rPr>
        <w:t>en la Universidad de Jaén ante la situación excepcional</w:t>
      </w:r>
      <w:r w:rsidR="0018358F">
        <w:rPr>
          <w:u w:val="single"/>
        </w:rPr>
        <w:t xml:space="preserve"> provocada por el C</w:t>
      </w:r>
      <w:r w:rsidR="005E72B9" w:rsidRPr="00E35451">
        <w:rPr>
          <w:u w:val="single"/>
        </w:rPr>
        <w:t xml:space="preserve">ovid-19 </w:t>
      </w:r>
      <w:r w:rsidR="003921D2">
        <w:rPr>
          <w:u w:val="single"/>
        </w:rPr>
        <w:t>durante el curso académico 2019-20</w:t>
      </w:r>
      <w:r w:rsidR="005E72B9" w:rsidRPr="00E35451">
        <w:rPr>
          <w:u w:val="single"/>
        </w:rPr>
        <w:t>20</w:t>
      </w:r>
      <w:r w:rsidR="005E72B9">
        <w:t xml:space="preserve"> (aprobada por Consejo de Gobierno </w:t>
      </w:r>
      <w:r w:rsidR="00E35451">
        <w:t>de</w:t>
      </w:r>
      <w:r w:rsidR="005E72B9">
        <w:t xml:space="preserve"> </w:t>
      </w:r>
      <w:r w:rsidR="0018358F">
        <w:t>20</w:t>
      </w:r>
      <w:r w:rsidR="005E72B9">
        <w:t xml:space="preserve"> de abril de 2020). </w:t>
      </w:r>
      <w:r w:rsidR="00E35451">
        <w:t>Estas adendas permiten</w:t>
      </w:r>
      <w:r w:rsidR="005E72B9" w:rsidRPr="005E72B9">
        <w:t xml:space="preserve"> documentar con evidencias los planes de contingencia adoptados, y las medidas de difusión y publicidad establecidas, ante el estudiantado, el profesorado y la sociedad en general.</w:t>
      </w:r>
    </w:p>
    <w:p w:rsidR="0031290B" w:rsidRDefault="006956A8">
      <w:r>
        <w:rPr>
          <w:b/>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213587</wp:posOffset>
                </wp:positionV>
                <wp:extent cx="6484890" cy="1711105"/>
                <wp:effectExtent l="0" t="0" r="17780" b="16510"/>
                <wp:wrapNone/>
                <wp:docPr id="3" name="Cuadro de texto 3"/>
                <wp:cNvGraphicFramePr/>
                <a:graphic xmlns:a="http://schemas.openxmlformats.org/drawingml/2006/main">
                  <a:graphicData uri="http://schemas.microsoft.com/office/word/2010/wordprocessingShape">
                    <wps:wsp>
                      <wps:cNvSpPr txBox="1"/>
                      <wps:spPr>
                        <a:xfrm>
                          <a:off x="0" y="0"/>
                          <a:ext cx="6484890" cy="1711105"/>
                        </a:xfrm>
                        <a:prstGeom prst="rect">
                          <a:avLst/>
                        </a:prstGeom>
                        <a:solidFill>
                          <a:schemeClr val="lt1"/>
                        </a:solidFill>
                        <a:ln w="15875">
                          <a:solidFill>
                            <a:prstClr val="black"/>
                          </a:solidFill>
                        </a:ln>
                      </wps:spPr>
                      <wps:txbx>
                        <w:txbxContent>
                          <w:p w:rsidR="00BD286E" w:rsidRDefault="00BD286E" w:rsidP="00BD286E">
                            <w:pPr>
                              <w:rPr>
                                <w:b/>
                              </w:rPr>
                            </w:pPr>
                            <w:r>
                              <w:rPr>
                                <w:b/>
                              </w:rPr>
                              <w:t>Titulación/Titulaciones:</w:t>
                            </w:r>
                            <w:r w:rsidR="00E96E55">
                              <w:rPr>
                                <w:b/>
                              </w:rPr>
                              <w:t xml:space="preserve"> Grado en Estadística y Empresa</w:t>
                            </w:r>
                            <w:r>
                              <w:rPr>
                                <w:b/>
                              </w:rPr>
                              <w:tab/>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r w:rsidR="00BD286E" w:rsidRPr="006B1153">
                              <w:rPr>
                                <w:b/>
                              </w:rPr>
                              <w:t xml:space="preserve"> </w:t>
                            </w:r>
                          </w:p>
                          <w:p w:rsidR="006956A8" w:rsidRDefault="006956A8" w:rsidP="00BD286E">
                            <w:pPr>
                              <w:rPr>
                                <w:b/>
                              </w:rPr>
                            </w:pPr>
                          </w:p>
                          <w:p w:rsidR="006956A8" w:rsidRDefault="006956A8" w:rsidP="00BD286E">
                            <w:pPr>
                              <w:rPr>
                                <w:b/>
                              </w:rPr>
                            </w:pPr>
                            <w:r>
                              <w:rPr>
                                <w:b/>
                              </w:rPr>
                              <w:t>Asignatura:</w:t>
                            </w:r>
                            <w:r w:rsidR="00E96E55">
                              <w:rPr>
                                <w:b/>
                              </w:rPr>
                              <w:t xml:space="preserve"> Álgebra</w:t>
                            </w:r>
                            <w:r>
                              <w:rPr>
                                <w:b/>
                              </w:rPr>
                              <w:tab/>
                            </w:r>
                            <w:r>
                              <w:rPr>
                                <w:b/>
                              </w:rPr>
                              <w:tab/>
                            </w:r>
                            <w:r>
                              <w:rPr>
                                <w:b/>
                              </w:rPr>
                              <w:tab/>
                            </w:r>
                            <w:r>
                              <w:rPr>
                                <w:b/>
                              </w:rPr>
                              <w:tab/>
                            </w:r>
                            <w:r>
                              <w:rPr>
                                <w:b/>
                              </w:rPr>
                              <w:tab/>
                              <w:t>Código (s):</w:t>
                            </w:r>
                            <w:r w:rsidR="007C32A7" w:rsidRPr="007C32A7">
                              <w:rPr>
                                <w:rFonts w:ascii="Arial" w:hAnsi="Arial" w:cs="Arial"/>
                                <w:color w:val="000000"/>
                                <w:shd w:val="clear" w:color="auto" w:fill="FFFFFF"/>
                              </w:rPr>
                              <w:t xml:space="preserve"> </w:t>
                            </w:r>
                            <w:r w:rsidR="007C32A7" w:rsidRPr="001F6627">
                              <w:rPr>
                                <w:b/>
                              </w:rPr>
                              <w:t>11711001</w:t>
                            </w:r>
                          </w:p>
                          <w:p w:rsidR="006956A8" w:rsidRDefault="006956A8" w:rsidP="00BD286E">
                            <w:pPr>
                              <w:rPr>
                                <w:b/>
                              </w:rPr>
                            </w:pPr>
                          </w:p>
                          <w:p w:rsidR="006956A8" w:rsidRDefault="006956A8" w:rsidP="00BD286E">
                            <w:pPr>
                              <w:rPr>
                                <w:b/>
                              </w:rPr>
                            </w:pPr>
                            <w:r>
                              <w:rPr>
                                <w:b/>
                              </w:rPr>
                              <w:t>Coordinador/a de la asignatura:</w:t>
                            </w:r>
                            <w:r w:rsidR="00E96E55">
                              <w:rPr>
                                <w:b/>
                              </w:rPr>
                              <w:t xml:space="preserve"> Miguel Ángel García Muñoz</w:t>
                            </w: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E96E55">
                              <w:rPr>
                                <w:b/>
                              </w:rPr>
                              <w:t xml:space="preserve"> Matemáticas</w:t>
                            </w:r>
                          </w:p>
                          <w:p w:rsidR="006956A8" w:rsidRDefault="006956A8" w:rsidP="00BD286E">
                            <w:pPr>
                              <w:rPr>
                                <w:b/>
                              </w:rPr>
                            </w:pPr>
                          </w:p>
                          <w:p w:rsidR="00BD286E" w:rsidRPr="00BD286E" w:rsidRDefault="00BD286E">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36.55pt;margin-top:16.8pt;width:510.6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" fillcolor="white [3201]" strokeweight="1.25pt">
                <v:textbox>
                  <w:txbxContent>
                    <w:p w:rsidR="00BD286E" w:rsidRDefault="00BD286E" w:rsidP="00BD286E">
                      <w:pPr>
                        <w:rPr>
                          <w:b/>
                        </w:rPr>
                      </w:pPr>
                      <w:r>
                        <w:rPr>
                          <w:b/>
                        </w:rPr>
                        <w:t>Titulación/Titulaciones:</w:t>
                      </w:r>
                      <w:r w:rsidR="00E96E55">
                        <w:rPr>
                          <w:b/>
                        </w:rPr>
                        <w:t xml:space="preserve"> Grado en Estadística y Empresa</w:t>
                      </w:r>
                      <w:r>
                        <w:rPr>
                          <w:b/>
                        </w:rPr>
                        <w:tab/>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r w:rsidR="00BD286E" w:rsidRPr="006B1153">
                        <w:rPr>
                          <w:b/>
                        </w:rPr>
                        <w:t xml:space="preserve"> </w:t>
                      </w:r>
                    </w:p>
                    <w:p w:rsidR="006956A8" w:rsidRDefault="006956A8" w:rsidP="00BD286E">
                      <w:pPr>
                        <w:rPr>
                          <w:b/>
                        </w:rPr>
                      </w:pPr>
                    </w:p>
                    <w:p w:rsidR="006956A8" w:rsidRDefault="006956A8" w:rsidP="00BD286E">
                      <w:pPr>
                        <w:rPr>
                          <w:b/>
                        </w:rPr>
                      </w:pPr>
                      <w:r>
                        <w:rPr>
                          <w:b/>
                        </w:rPr>
                        <w:t>Asignatura:</w:t>
                      </w:r>
                      <w:r w:rsidR="00E96E55">
                        <w:rPr>
                          <w:b/>
                        </w:rPr>
                        <w:t xml:space="preserve"> Álgebra</w:t>
                      </w:r>
                      <w:r>
                        <w:rPr>
                          <w:b/>
                        </w:rPr>
                        <w:tab/>
                      </w:r>
                      <w:r>
                        <w:rPr>
                          <w:b/>
                        </w:rPr>
                        <w:tab/>
                      </w:r>
                      <w:r>
                        <w:rPr>
                          <w:b/>
                        </w:rPr>
                        <w:tab/>
                      </w:r>
                      <w:r>
                        <w:rPr>
                          <w:b/>
                        </w:rPr>
                        <w:tab/>
                      </w:r>
                      <w:r>
                        <w:rPr>
                          <w:b/>
                        </w:rPr>
                        <w:tab/>
                        <w:t>Código (s):</w:t>
                      </w:r>
                      <w:r w:rsidR="007C32A7" w:rsidRPr="007C32A7">
                        <w:rPr>
                          <w:rFonts w:ascii="Arial" w:hAnsi="Arial" w:cs="Arial"/>
                          <w:color w:val="000000"/>
                          <w:shd w:val="clear" w:color="auto" w:fill="FFFFFF"/>
                        </w:rPr>
                        <w:t xml:space="preserve"> </w:t>
                      </w:r>
                      <w:r w:rsidR="007C32A7" w:rsidRPr="001F6627">
                        <w:rPr>
                          <w:b/>
                        </w:rPr>
                        <w:t>11711001</w:t>
                      </w:r>
                    </w:p>
                    <w:p w:rsidR="006956A8" w:rsidRDefault="006956A8" w:rsidP="00BD286E">
                      <w:pPr>
                        <w:rPr>
                          <w:b/>
                        </w:rPr>
                      </w:pPr>
                    </w:p>
                    <w:p w:rsidR="006956A8" w:rsidRDefault="006956A8" w:rsidP="00BD286E">
                      <w:pPr>
                        <w:rPr>
                          <w:b/>
                        </w:rPr>
                      </w:pPr>
                      <w:r>
                        <w:rPr>
                          <w:b/>
                        </w:rPr>
                        <w:t>Coordinador/a de la asignatura:</w:t>
                      </w:r>
                      <w:r w:rsidR="00E96E55">
                        <w:rPr>
                          <w:b/>
                        </w:rPr>
                        <w:t xml:space="preserve"> Miguel Ángel García Muñoz</w:t>
                      </w: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E96E55">
                        <w:rPr>
                          <w:b/>
                        </w:rPr>
                        <w:t xml:space="preserve"> Matemáticas</w:t>
                      </w:r>
                    </w:p>
                    <w:p w:rsidR="006956A8" w:rsidRDefault="006956A8" w:rsidP="00BD286E">
                      <w:pPr>
                        <w:rPr>
                          <w:b/>
                        </w:rPr>
                      </w:pPr>
                    </w:p>
                    <w:p w:rsidR="00BD286E" w:rsidRPr="00BD286E" w:rsidRDefault="00BD286E">
                      <w:pPr>
                        <w:rPr>
                          <w14:textOutline w14:w="12700" w14:cap="rnd" w14:cmpd="sng" w14:algn="ctr">
                            <w14:solidFill>
                              <w14:srgbClr w14:val="000000"/>
                            </w14:solidFill>
                            <w14:prstDash w14:val="solid"/>
                            <w14:bevel/>
                          </w14:textOutline>
                        </w:rPr>
                      </w:pPr>
                    </w:p>
                  </w:txbxContent>
                </v:textbox>
              </v:shape>
            </w:pict>
          </mc:Fallback>
        </mc:AlternateContent>
      </w:r>
    </w:p>
    <w:p w:rsidR="006B1153" w:rsidRPr="006D7999" w:rsidRDefault="006B1153" w:rsidP="006B1153">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6B1153" w:rsidRPr="00BD286E" w:rsidRDefault="006B1153" w:rsidP="00A2751E">
      <w:pPr>
        <w:rPr>
          <w:b/>
          <w14:textOutline w14:w="9525" w14:cap="rnd" w14:cmpd="sng" w14:algn="ctr">
            <w14:solidFill>
              <w14:srgbClr w14:val="000000"/>
            </w14:solidFill>
            <w14:prstDash w14:val="solid"/>
            <w14:bevel/>
          </w14:textOutline>
        </w:rPr>
      </w:pPr>
      <w:r w:rsidRPr="006B1153">
        <w:rPr>
          <w:b/>
        </w:rPr>
        <w:t xml:space="preserve">   </w:t>
      </w:r>
    </w:p>
    <w:p w:rsidR="0031290B" w:rsidRDefault="0031290B"/>
    <w:p w:rsidR="006956A8" w:rsidRDefault="006956A8" w:rsidP="006956A8">
      <w:pPr>
        <w:ind w:right="-1000" w:hanging="709"/>
      </w:pPr>
    </w:p>
    <w:tbl>
      <w:tblPr>
        <w:tblW w:w="10188"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8" w:type="dxa"/>
          <w:bottom w:w="108" w:type="dxa"/>
        </w:tblCellMar>
        <w:tblLook w:val="01E0" w:firstRow="1" w:lastRow="1" w:firstColumn="1" w:lastColumn="1" w:noHBand="0" w:noVBand="0"/>
      </w:tblPr>
      <w:tblGrid>
        <w:gridCol w:w="10188"/>
      </w:tblGrid>
      <w:tr w:rsidR="00506B96" w:rsidRPr="0074773D" w:rsidTr="00BD286E">
        <w:tc>
          <w:tcPr>
            <w:tcW w:w="10188" w:type="dxa"/>
            <w:shd w:val="clear" w:color="auto" w:fill="D0CECE" w:themeFill="background2" w:themeFillShade="E6"/>
            <w:vAlign w:val="center"/>
          </w:tcPr>
          <w:p w:rsidR="00506B96" w:rsidRPr="0074773D" w:rsidRDefault="001A5AD7" w:rsidP="007B2B6A">
            <w:pPr>
              <w:jc w:val="both"/>
            </w:pPr>
            <w:r>
              <w:rPr>
                <w:b/>
              </w:rPr>
              <w:t xml:space="preserve">1. </w:t>
            </w:r>
            <w:r w:rsidR="00506B96" w:rsidRPr="0074773D">
              <w:rPr>
                <w:b/>
              </w:rPr>
              <w:t xml:space="preserve">BREVE DESCRIPCIÓN DE </w:t>
            </w:r>
            <w:r w:rsidR="00FB7055">
              <w:rPr>
                <w:b/>
              </w:rPr>
              <w:t xml:space="preserve">CAMBIOS EN LOS </w:t>
            </w:r>
            <w:r w:rsidR="00506B96" w:rsidRPr="0074773D">
              <w:rPr>
                <w:b/>
              </w:rPr>
              <w:t xml:space="preserve">CONTENIDOS </w:t>
            </w:r>
            <w:r w:rsidR="00EA2443" w:rsidRPr="0074773D">
              <w:rPr>
                <w:b/>
              </w:rPr>
              <w:t>Y/O COMPETENCIAS</w:t>
            </w:r>
            <w:r w:rsidR="00EA2443" w:rsidRPr="0074773D">
              <w:t xml:space="preserve"> </w:t>
            </w:r>
            <w:r w:rsidR="00CA7924">
              <w:t>(Introducir los cambios prod</w:t>
            </w:r>
            <w:r w:rsidR="007B2B6A">
              <w:t>u</w:t>
            </w:r>
            <w:r w:rsidR="00CA7924">
              <w:t>cidos respecto a la guía docente original)</w:t>
            </w:r>
          </w:p>
        </w:tc>
      </w:tr>
      <w:tr w:rsidR="004E0124" w:rsidRPr="0074773D" w:rsidTr="00BD286E">
        <w:trPr>
          <w:trHeight w:val="1621"/>
        </w:trPr>
        <w:tc>
          <w:tcPr>
            <w:tcW w:w="10188" w:type="dxa"/>
            <w:vAlign w:val="center"/>
          </w:tcPr>
          <w:p w:rsidR="0098145B" w:rsidRPr="0074773D" w:rsidRDefault="00A26C74" w:rsidP="007B2B6A">
            <w:pPr>
              <w:ind w:left="153"/>
              <w:jc w:val="both"/>
            </w:pPr>
            <w:r>
              <w:t>No proceden cambios en los contenidos ni en las competencias pues ya está impartida la asignatura al ser de primer cuatrimestre.</w:t>
            </w:r>
          </w:p>
        </w:tc>
      </w:tr>
      <w:tr w:rsidR="00506B96" w:rsidRPr="0074773D" w:rsidTr="00BD286E">
        <w:tc>
          <w:tcPr>
            <w:tcW w:w="10188" w:type="dxa"/>
            <w:shd w:val="clear" w:color="auto" w:fill="D0CECE" w:themeFill="background2" w:themeFillShade="E6"/>
            <w:vAlign w:val="center"/>
          </w:tcPr>
          <w:p w:rsidR="00506B96" w:rsidRPr="0074773D" w:rsidRDefault="001A5AD7" w:rsidP="00A7190D">
            <w:pPr>
              <w:jc w:val="both"/>
              <w:rPr>
                <w:b/>
              </w:rPr>
            </w:pPr>
            <w:r>
              <w:rPr>
                <w:b/>
              </w:rPr>
              <w:t xml:space="preserve">2. </w:t>
            </w:r>
            <w:r w:rsidR="00FB7055">
              <w:rPr>
                <w:b/>
              </w:rPr>
              <w:t xml:space="preserve">CAMBIOS EN </w:t>
            </w:r>
            <w:r w:rsidR="00506B96" w:rsidRPr="0074773D">
              <w:rPr>
                <w:b/>
              </w:rPr>
              <w:t>METODOLOGÍA DOCENTE</w:t>
            </w:r>
            <w:r w:rsidR="0074773D">
              <w:rPr>
                <w:b/>
              </w:rPr>
              <w:t xml:space="preserve"> </w:t>
            </w:r>
            <w:r w:rsidR="00CA7924">
              <w:t>(Introducir los cambios producidos respecto a la guía docente original)</w:t>
            </w:r>
          </w:p>
        </w:tc>
      </w:tr>
      <w:tr w:rsidR="00506B96" w:rsidRPr="0074773D" w:rsidTr="00BD286E">
        <w:tc>
          <w:tcPr>
            <w:tcW w:w="10188" w:type="dxa"/>
            <w:vAlign w:val="center"/>
          </w:tcPr>
          <w:p w:rsidR="001F6627" w:rsidRDefault="001F6627" w:rsidP="001F6627">
            <w:pPr>
              <w:ind w:left="153"/>
              <w:jc w:val="both"/>
            </w:pPr>
            <w:r>
              <w:t xml:space="preserve">La docencia ya ha concluido. Las tutorías se realizan de forma no presencial mediante correo electrónico o de forma síncrona usado videoconferencia. </w:t>
            </w:r>
          </w:p>
          <w:p w:rsidR="004E0124" w:rsidRPr="0074773D" w:rsidRDefault="004E0124" w:rsidP="004E0124">
            <w:pPr>
              <w:ind w:left="720"/>
            </w:pPr>
          </w:p>
        </w:tc>
      </w:tr>
      <w:tr w:rsidR="000567D7" w:rsidRPr="0074773D" w:rsidTr="00BD286E">
        <w:tc>
          <w:tcPr>
            <w:tcW w:w="10188" w:type="dxa"/>
            <w:shd w:val="clear" w:color="auto" w:fill="D0CECE" w:themeFill="background2" w:themeFillShade="E6"/>
            <w:vAlign w:val="center"/>
          </w:tcPr>
          <w:p w:rsidR="00B36C1D" w:rsidRPr="0074773D" w:rsidRDefault="001A5AD7" w:rsidP="00B36C1D">
            <w:pPr>
              <w:jc w:val="both"/>
              <w:rPr>
                <w:b/>
              </w:rPr>
            </w:pPr>
            <w:r>
              <w:rPr>
                <w:b/>
              </w:rPr>
              <w:t xml:space="preserve">3. </w:t>
            </w:r>
            <w:r w:rsidR="00FB7055">
              <w:rPr>
                <w:b/>
              </w:rPr>
              <w:t xml:space="preserve">CAMBIOS EN </w:t>
            </w:r>
            <w:r w:rsidR="000567D7">
              <w:rPr>
                <w:b/>
              </w:rPr>
              <w:t>ACTIVIDADES FORMATIVAS</w:t>
            </w:r>
            <w:r w:rsidR="00CA7924">
              <w:rPr>
                <w:b/>
              </w:rPr>
              <w:t xml:space="preserve"> </w:t>
            </w:r>
            <w:r w:rsidR="00CA7924">
              <w:t>(Introducir los cambios producidos respecto a la guía docente original)</w:t>
            </w:r>
          </w:p>
        </w:tc>
      </w:tr>
      <w:tr w:rsidR="000567D7" w:rsidRPr="0074773D" w:rsidTr="00BD286E">
        <w:tc>
          <w:tcPr>
            <w:tcW w:w="10188" w:type="dxa"/>
            <w:shd w:val="clear" w:color="auto" w:fill="FFFFFF" w:themeFill="background1"/>
            <w:vAlign w:val="center"/>
          </w:tcPr>
          <w:p w:rsidR="000567D7" w:rsidRDefault="00A26C74" w:rsidP="007B2B6A">
            <w:pPr>
              <w:ind w:left="153"/>
              <w:jc w:val="both"/>
            </w:pPr>
            <w:r>
              <w:t xml:space="preserve">Durante el segundo cuatrimestre se ha realizado un seminario de refuerzo voluntario con los alumnos que no han superado la asignatura en el primer cuatrimestre. Éste se ha realizado de forma asíncrona </w:t>
            </w:r>
            <w:r>
              <w:lastRenderedPageBreak/>
              <w:t>(durante todo el periodo de alerta usando el correo electrónico para mandar tareas de refuerzo y resolver dudas) y síncrona mediante una tutoría colectiva bisemanal (presencial antes del inicio del periodo de alarma y por videoconferencia a partir del inicio del periodo de alarma).</w:t>
            </w:r>
          </w:p>
          <w:p w:rsidR="007B2B6A" w:rsidRPr="0074773D" w:rsidRDefault="007B2B6A" w:rsidP="007B2B6A">
            <w:pPr>
              <w:ind w:left="153"/>
              <w:jc w:val="both"/>
              <w:rPr>
                <w:b/>
              </w:rPr>
            </w:pPr>
          </w:p>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rPr>
                <w:b/>
              </w:rPr>
            </w:pPr>
            <w:r>
              <w:rPr>
                <w:b/>
              </w:rPr>
              <w:lastRenderedPageBreak/>
              <w:t xml:space="preserve">4. </w:t>
            </w:r>
            <w:r w:rsidR="00FB7055">
              <w:rPr>
                <w:b/>
              </w:rPr>
              <w:t xml:space="preserve">CAMBIOS EN </w:t>
            </w:r>
            <w:r w:rsidR="00EF36AA">
              <w:rPr>
                <w:b/>
              </w:rPr>
              <w:t xml:space="preserve">EL </w:t>
            </w:r>
            <w:r w:rsidR="00235822" w:rsidRPr="0074773D">
              <w:rPr>
                <w:b/>
              </w:rPr>
              <w:t xml:space="preserve">SISTEMA DE EVALUACIÓN </w:t>
            </w:r>
            <w:r w:rsidR="00CA7924">
              <w:t>(Introducir los cambios producidos respecto a la guía docente original)</w:t>
            </w:r>
          </w:p>
        </w:tc>
      </w:tr>
      <w:tr w:rsidR="00235822" w:rsidRPr="0074773D" w:rsidTr="00BD286E">
        <w:tc>
          <w:tcPr>
            <w:tcW w:w="10188" w:type="dxa"/>
            <w:shd w:val="clear" w:color="auto" w:fill="FFFFFF" w:themeFill="background1"/>
            <w:vAlign w:val="center"/>
          </w:tcPr>
          <w:p w:rsidR="00235822" w:rsidRDefault="00235822" w:rsidP="004E0124">
            <w:pPr>
              <w:ind w:left="720"/>
            </w:pPr>
          </w:p>
          <w:p w:rsidR="00A26C74" w:rsidRDefault="00A26C74" w:rsidP="00A26C74">
            <w:pPr>
              <w:pStyle w:val="Prrafodelista"/>
              <w:ind w:left="153"/>
              <w:jc w:val="both"/>
            </w:pPr>
            <w:r>
              <w:t>Consideramos que al ser una asignatura que ya ha sido impartida, no puede realizarse un cambio en el sistema de evaluación más allá del cambio de examen presencial a examen online, atendiendo a las recomendaciones que las autoridades de la Universidad de Jaén nos proporcionen.</w:t>
            </w:r>
          </w:p>
          <w:p w:rsidR="00A26C74" w:rsidRDefault="00A26C74" w:rsidP="00A26C74">
            <w:pPr>
              <w:pStyle w:val="Prrafodelista"/>
              <w:ind w:left="153"/>
              <w:jc w:val="both"/>
            </w:pPr>
          </w:p>
          <w:p w:rsidR="00A26C74" w:rsidRDefault="00A26C74" w:rsidP="00A26C74">
            <w:pPr>
              <w:pStyle w:val="Prrafodelista"/>
              <w:ind w:left="153"/>
              <w:jc w:val="both"/>
            </w:pPr>
            <w:r>
              <w:t>Por tanto, las condiciones de evaluación en esta asignatura son idénticas a las que aparecen en la guía salvo por el cambio de los exámenes presenciales a online.</w:t>
            </w:r>
          </w:p>
          <w:p w:rsidR="00A26C74" w:rsidRDefault="00A26C74" w:rsidP="00A26C74">
            <w:pPr>
              <w:pStyle w:val="Prrafodelista"/>
              <w:ind w:left="153"/>
              <w:jc w:val="both"/>
            </w:pPr>
          </w:p>
          <w:p w:rsidR="00A26C74" w:rsidRDefault="00A26C74" w:rsidP="00A26C74">
            <w:pPr>
              <w:pStyle w:val="Prrafodelista"/>
              <w:ind w:left="153"/>
              <w:jc w:val="both"/>
            </w:pPr>
            <w:r>
              <w:t>Se recurrirá a una evaluación online oral para aquellos alumnos que tengan dificultades técnicas o de otro tipo (debidamente justificadas) que se produzcan durante el proceso de evaluación, o cuando el profesorado de la asignatura no pueda constatar la autoría de las pruebas realizadas.</w:t>
            </w:r>
          </w:p>
          <w:p w:rsidR="00A26C74" w:rsidRDefault="00A26C74" w:rsidP="00A26C74">
            <w:pPr>
              <w:pStyle w:val="Prrafodelista"/>
              <w:ind w:left="153"/>
              <w:jc w:val="both"/>
            </w:pPr>
          </w:p>
          <w:p w:rsidR="004E0124" w:rsidRDefault="00A26C74" w:rsidP="007B2B6A">
            <w:pPr>
              <w:pStyle w:val="Prrafodelista"/>
              <w:ind w:left="153"/>
              <w:jc w:val="both"/>
            </w:pPr>
            <w:r>
              <w:t>Las instrucciones de obligado cumplimiento, para la realización exámenes online, de convocatorias oficiales, se publicarán con suficiente antelación en docencia virtual. Éstas contemplarán la compatibilidad de la realización de todas las pruebas online, con el uso de webcam, grabaciones, etc. según las directrices dadas por esta universidad.</w:t>
            </w:r>
          </w:p>
          <w:p w:rsidR="004E0124" w:rsidRPr="0074773D" w:rsidRDefault="004E0124" w:rsidP="004E0124">
            <w:pPr>
              <w:ind w:left="720"/>
            </w:pPr>
          </w:p>
        </w:tc>
      </w:tr>
      <w:tr w:rsidR="00235822" w:rsidRPr="0074773D" w:rsidTr="00BD286E">
        <w:tc>
          <w:tcPr>
            <w:tcW w:w="10188" w:type="dxa"/>
            <w:shd w:val="clear" w:color="auto" w:fill="D0CECE" w:themeFill="background2" w:themeFillShade="E6"/>
            <w:vAlign w:val="center"/>
          </w:tcPr>
          <w:p w:rsidR="00235822" w:rsidRPr="00235822" w:rsidRDefault="001A5AD7" w:rsidP="00235822">
            <w:pPr>
              <w:jc w:val="both"/>
              <w:rPr>
                <w:b/>
              </w:rPr>
            </w:pPr>
            <w:r>
              <w:rPr>
                <w:b/>
              </w:rPr>
              <w:t xml:space="preserve">5. </w:t>
            </w:r>
            <w:r w:rsidR="00235822" w:rsidRPr="00235822">
              <w:rPr>
                <w:b/>
              </w:rPr>
              <w:t>TEMPORALIZACIÓN</w:t>
            </w:r>
            <w:r w:rsidR="00CA7924">
              <w:rPr>
                <w:b/>
              </w:rPr>
              <w:t xml:space="preserve"> </w:t>
            </w:r>
            <w:r w:rsidR="00CA7924">
              <w:t>(Introducir los cambios producidos respecto a la guía docente original)</w:t>
            </w:r>
          </w:p>
        </w:tc>
      </w:tr>
      <w:tr w:rsidR="00235822" w:rsidRPr="0074773D" w:rsidTr="00BD286E">
        <w:tc>
          <w:tcPr>
            <w:tcW w:w="10188" w:type="dxa"/>
            <w:vAlign w:val="center"/>
          </w:tcPr>
          <w:p w:rsidR="00235822" w:rsidRDefault="007B2B6A" w:rsidP="007B2B6A">
            <w:r>
              <w:t>No procede ya que la asignatura fue impartida en el primer cuatrimestre.</w:t>
            </w:r>
          </w:p>
          <w:p w:rsidR="007B2B6A" w:rsidRPr="0074773D" w:rsidRDefault="007B2B6A" w:rsidP="007B2B6A"/>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pPr>
            <w:r>
              <w:rPr>
                <w:b/>
              </w:rPr>
              <w:t xml:space="preserve">6. </w:t>
            </w:r>
            <w:r w:rsidR="00235822" w:rsidRPr="0074773D">
              <w:rPr>
                <w:b/>
              </w:rPr>
              <w:t xml:space="preserve">RECURSOS </w:t>
            </w:r>
            <w:r w:rsidR="00235822">
              <w:rPr>
                <w:b/>
              </w:rPr>
              <w:t>E INFRAESTRUCTURAS</w:t>
            </w:r>
            <w:r w:rsidR="00235822" w:rsidRPr="0074773D">
              <w:t xml:space="preserve"> </w:t>
            </w:r>
            <w:r w:rsidR="00CA7924">
              <w:t>(Introducir los cambios producidos respecto a la guía docente original)</w:t>
            </w:r>
          </w:p>
        </w:tc>
      </w:tr>
      <w:tr w:rsidR="00235822" w:rsidRPr="0074773D" w:rsidTr="00BD286E">
        <w:tc>
          <w:tcPr>
            <w:tcW w:w="10188" w:type="dxa"/>
            <w:vAlign w:val="center"/>
          </w:tcPr>
          <w:p w:rsidR="00A26C74" w:rsidRDefault="00A26C74" w:rsidP="00A26C74">
            <w:pPr>
              <w:ind w:left="153"/>
            </w:pPr>
            <w:r>
              <w:t>Uso del espacio web de la asignatura en Docencia Virtual para actividades asincrónicas</w:t>
            </w:r>
            <w:r w:rsidR="007B2B6A">
              <w:t>, así como entrega de exámenes online</w:t>
            </w:r>
            <w:r>
              <w:t>.</w:t>
            </w:r>
          </w:p>
          <w:p w:rsidR="00A26C74" w:rsidRDefault="00A26C74" w:rsidP="00A26C74">
            <w:pPr>
              <w:ind w:left="153"/>
            </w:pPr>
            <w:r>
              <w:t>Uso de correo electrónico para responder tutorías</w:t>
            </w:r>
            <w:r w:rsidR="007B2B6A">
              <w:t xml:space="preserve"> y entrega de ejercicios propuestos.</w:t>
            </w:r>
          </w:p>
          <w:p w:rsidR="007B2B6A" w:rsidRDefault="007B2B6A" w:rsidP="007B2B6A">
            <w:pPr>
              <w:ind w:left="153"/>
            </w:pPr>
            <w:r>
              <w:t>Uso de recursos audiovisuales preparados para el correcto aprendizaje de contenidos del curso que están al que se puede acceder a través de enlaces colgados en Docencia Virtual.</w:t>
            </w:r>
          </w:p>
          <w:p w:rsidR="00A26C74" w:rsidRDefault="00A26C74" w:rsidP="00A26C74">
            <w:pPr>
              <w:ind w:left="153"/>
            </w:pPr>
            <w:r>
              <w:t xml:space="preserve">Herramientas telemáticas: Google </w:t>
            </w:r>
            <w:proofErr w:type="spellStart"/>
            <w:r>
              <w:t>Meet</w:t>
            </w:r>
            <w:proofErr w:type="spellEnd"/>
            <w:r>
              <w:t xml:space="preserve"> (actividades sincrónicas, tutoría virtual,…), Google </w:t>
            </w:r>
            <w:proofErr w:type="spellStart"/>
            <w:r>
              <w:t>Form</w:t>
            </w:r>
            <w:proofErr w:type="spellEnd"/>
            <w:r>
              <w:t>,…</w:t>
            </w:r>
          </w:p>
          <w:p w:rsidR="00235822" w:rsidRDefault="00A26C74" w:rsidP="007B2B6A">
            <w:pPr>
              <w:ind w:left="153"/>
            </w:pPr>
            <w:r>
              <w:t xml:space="preserve">Tablet Pc o </w:t>
            </w:r>
            <w:proofErr w:type="spellStart"/>
            <w:r>
              <w:t>tablet</w:t>
            </w:r>
            <w:proofErr w:type="spellEnd"/>
            <w:r>
              <w:t xml:space="preserve"> </w:t>
            </w:r>
            <w:r w:rsidR="001F6627">
              <w:t>para atender a tutorías por videoconferencia</w:t>
            </w:r>
            <w:r>
              <w:t xml:space="preserve">, grabación de videos, etc.  </w:t>
            </w:r>
          </w:p>
          <w:p w:rsidR="00235822" w:rsidRPr="0074773D" w:rsidRDefault="00235822" w:rsidP="00235822"/>
        </w:tc>
      </w:tr>
    </w:tbl>
    <w:p w:rsidR="00F83326" w:rsidRDefault="00F83326" w:rsidP="006729A8">
      <w:pPr>
        <w:ind w:left="-709" w:right="-1000"/>
        <w:jc w:val="both"/>
        <w:rPr>
          <w:color w:val="002060"/>
        </w:rPr>
      </w:pPr>
    </w:p>
    <w:p w:rsidR="00A0119D" w:rsidRDefault="00A0119D" w:rsidP="00A0119D">
      <w:pPr>
        <w:ind w:left="-709" w:right="-1000"/>
        <w:jc w:val="both"/>
        <w:rPr>
          <w:b/>
          <w:bCs/>
          <w:color w:val="002060"/>
        </w:rPr>
      </w:pPr>
    </w:p>
    <w:p w:rsidR="00A0119D" w:rsidRPr="00A0119D" w:rsidRDefault="00A0119D" w:rsidP="00A0119D">
      <w:pPr>
        <w:ind w:left="-1" w:right="-1000" w:firstLine="709"/>
        <w:jc w:val="both"/>
        <w:rPr>
          <w:color w:val="002060"/>
          <w:lang w:val="es-ES_tradnl"/>
        </w:rPr>
      </w:pPr>
      <w:r w:rsidRPr="00A0119D">
        <w:rPr>
          <w:b/>
          <w:bCs/>
          <w:color w:val="002060"/>
          <w:lang w:val="es-ES_tradnl"/>
        </w:rPr>
        <w:t>V.º B.º coordinador/a</w:t>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Pr>
          <w:b/>
          <w:bCs/>
          <w:color w:val="002060"/>
          <w:lang w:val="es-ES_tradnl"/>
        </w:rPr>
        <w:tab/>
      </w:r>
      <w:r w:rsidR="001F6627">
        <w:rPr>
          <w:b/>
          <w:bCs/>
          <w:color w:val="002060"/>
          <w:lang w:val="es-ES_tradnl"/>
        </w:rPr>
        <w:t>Jaén, 23 de abril de 2020</w:t>
      </w:r>
    </w:p>
    <w:p w:rsidR="00A0119D" w:rsidRDefault="00A0119D" w:rsidP="00A0119D">
      <w:pPr>
        <w:ind w:left="-709" w:right="-1000"/>
        <w:jc w:val="both"/>
        <w:rPr>
          <w:b/>
          <w:bCs/>
          <w:color w:val="002060"/>
          <w:lang w:val="es-ES_tradnl"/>
        </w:rPr>
      </w:pPr>
    </w:p>
    <w:p w:rsidR="00A0119D" w:rsidRDefault="00A0119D" w:rsidP="00A0119D">
      <w:pPr>
        <w:ind w:left="-709" w:right="-1000"/>
        <w:jc w:val="both"/>
        <w:rPr>
          <w:b/>
          <w:bCs/>
          <w:color w:val="002060"/>
          <w:lang w:val="es-ES_tradnl"/>
        </w:rPr>
      </w:pPr>
    </w:p>
    <w:p w:rsidR="0031290B" w:rsidRPr="00EF36AA" w:rsidRDefault="0031290B" w:rsidP="00A0119D">
      <w:pPr>
        <w:ind w:left="-709" w:right="-1000"/>
        <w:jc w:val="both"/>
        <w:rPr>
          <w:lang w:val="es-ES_tradnl"/>
        </w:rPr>
      </w:pPr>
    </w:p>
    <w:sectPr w:rsidR="0031290B" w:rsidRPr="00EF36AA" w:rsidSect="00506B96">
      <w:headerReference w:type="default" r:id="rId7"/>
      <w:pgSz w:w="11900" w:h="16840"/>
      <w:pgMar w:top="1417" w:right="1701" w:bottom="1417" w:left="1701" w:header="2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47" w:rsidRDefault="00215D47" w:rsidP="00506B96">
      <w:r>
        <w:separator/>
      </w:r>
    </w:p>
  </w:endnote>
  <w:endnote w:type="continuationSeparator" w:id="0">
    <w:p w:rsidR="00215D47" w:rsidRDefault="00215D47" w:rsidP="005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47" w:rsidRDefault="00215D47" w:rsidP="00506B96">
      <w:r>
        <w:separator/>
      </w:r>
    </w:p>
  </w:footnote>
  <w:footnote w:type="continuationSeparator" w:id="0">
    <w:p w:rsidR="00215D47" w:rsidRDefault="00215D47" w:rsidP="0050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96" w:rsidRPr="00506B96" w:rsidRDefault="00B7118A" w:rsidP="00506B96">
    <w:pPr>
      <w:jc w:val="center"/>
      <w:rPr>
        <w:lang w:eastAsia="es-ES_tradnl"/>
      </w:rPr>
    </w:pPr>
    <w:r>
      <w:rPr>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-1047446</wp:posOffset>
              </wp:positionH>
              <wp:positionV relativeFrom="paragraph">
                <wp:posOffset>810895</wp:posOffset>
              </wp:positionV>
              <wp:extent cx="7482177" cy="7951"/>
              <wp:effectExtent l="0" t="0" r="24130" b="17780"/>
              <wp:wrapNone/>
              <wp:docPr id="6" name="Conector recto 6"/>
              <wp:cNvGraphicFramePr/>
              <a:graphic xmlns:a="http://schemas.openxmlformats.org/drawingml/2006/main">
                <a:graphicData uri="http://schemas.microsoft.com/office/word/2010/wordprocessingShape">
                  <wps:wsp>
                    <wps:cNvCnPr/>
                    <wps:spPr>
                      <a:xfrm flipV="1">
                        <a:off x="0" y="0"/>
                        <a:ext cx="748217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9FF2F"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63.85pt" to="50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" strokecolor="black [3213]" strokeweight=".5pt">
              <v:stroke joinstyle="miter"/>
            </v:line>
          </w:pict>
        </mc:Fallback>
      </mc:AlternateContent>
    </w:r>
    <w:r w:rsidR="00506B96" w:rsidRPr="00506B96">
      <w:rPr>
        <w:lang w:eastAsia="es-ES_tradnl"/>
      </w:rPr>
      <w:fldChar w:fldCharType="begin"/>
    </w:r>
    <w:r w:rsidR="00E96E55">
      <w:rPr>
        <w:lang w:eastAsia="es-ES_tradnl"/>
      </w:rPr>
      <w:instrText xml:space="preserve"> INCLUDEPICTURE "F:\\var\\folders\\16\\wns_flcx5372yzvjfnjjfbt00000gn\\T\\com.microsoft.Word\\WebArchiveCopyPasteTempFiles\\uja-1.jpg" \* MERGEFORMAT </w:instrText>
    </w:r>
    <w:r w:rsidR="00506B96" w:rsidRPr="00506B96">
      <w:rPr>
        <w:lang w:eastAsia="es-ES_tradnl"/>
      </w:rPr>
      <w:fldChar w:fldCharType="separate"/>
    </w:r>
    <w:r w:rsidR="00506B96" w:rsidRPr="00506B96">
      <w:rPr>
        <w:noProof/>
        <w:lang w:val="es-ES_tradnl" w:eastAsia="es-ES_tradnl"/>
      </w:rPr>
      <w:drawing>
        <wp:inline distT="0" distB="0" distL="0" distR="0" wp14:anchorId="3994B3A8" wp14:editId="18BD08ED">
          <wp:extent cx="1534160" cy="771276"/>
          <wp:effectExtent l="0" t="0" r="2540" b="3810"/>
          <wp:docPr id="1" name="Imagen 1" descr="/var/folders/16/wns_flcx5372yzvjfnjjfbt00000gn/T/com.microsoft.Word/WebArchiveCopyPasteTempFiles/u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6/wns_flcx5372yzvjfnjjfbt00000gn/T/com.microsoft.Word/WebArchiveCopyPasteTempFiles/uj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040"/>
                  <a:stretch/>
                </pic:blipFill>
                <pic:spPr bwMode="auto">
                  <a:xfrm>
                    <a:off x="0" y="0"/>
                    <a:ext cx="1548688" cy="778580"/>
                  </a:xfrm>
                  <a:prstGeom prst="rect">
                    <a:avLst/>
                  </a:prstGeom>
                  <a:noFill/>
                  <a:ln>
                    <a:noFill/>
                  </a:ln>
                  <a:extLst>
                    <a:ext uri="{53640926-AAD7-44D8-BBD7-CCE9431645EC}">
                      <a14:shadowObscured xmlns:a14="http://schemas.microsoft.com/office/drawing/2010/main"/>
                    </a:ext>
                  </a:extLst>
                </pic:spPr>
              </pic:pic>
            </a:graphicData>
          </a:graphic>
        </wp:inline>
      </w:drawing>
    </w:r>
    <w:r w:rsidR="00506B96" w:rsidRPr="00506B96">
      <w:rPr>
        <w:lang w:eastAsia="es-ES_tradnl"/>
      </w:rPr>
      <w:fldChar w:fldCharType="end"/>
    </w:r>
  </w:p>
  <w:p w:rsidR="00506B96" w:rsidRDefault="00506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31C"/>
    <w:multiLevelType w:val="hybridMultilevel"/>
    <w:tmpl w:val="AA5E6B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8"/>
    <w:rsid w:val="00014BDC"/>
    <w:rsid w:val="000567D7"/>
    <w:rsid w:val="000573CB"/>
    <w:rsid w:val="00107402"/>
    <w:rsid w:val="001426BB"/>
    <w:rsid w:val="00162313"/>
    <w:rsid w:val="001802F4"/>
    <w:rsid w:val="0018358F"/>
    <w:rsid w:val="001A5AD7"/>
    <w:rsid w:val="001F6020"/>
    <w:rsid w:val="001F6627"/>
    <w:rsid w:val="002023D6"/>
    <w:rsid w:val="00203418"/>
    <w:rsid w:val="00215D47"/>
    <w:rsid w:val="00235822"/>
    <w:rsid w:val="00263133"/>
    <w:rsid w:val="0031290B"/>
    <w:rsid w:val="003921D2"/>
    <w:rsid w:val="003950CC"/>
    <w:rsid w:val="003B248E"/>
    <w:rsid w:val="003D3ABC"/>
    <w:rsid w:val="00423E7E"/>
    <w:rsid w:val="004901B1"/>
    <w:rsid w:val="004A3F39"/>
    <w:rsid w:val="004E0124"/>
    <w:rsid w:val="00506B96"/>
    <w:rsid w:val="005B360B"/>
    <w:rsid w:val="005C6F8A"/>
    <w:rsid w:val="005D3544"/>
    <w:rsid w:val="005E2BD8"/>
    <w:rsid w:val="005E72B9"/>
    <w:rsid w:val="0061109D"/>
    <w:rsid w:val="006477A9"/>
    <w:rsid w:val="006729A8"/>
    <w:rsid w:val="006956A8"/>
    <w:rsid w:val="006B1153"/>
    <w:rsid w:val="006D6CC4"/>
    <w:rsid w:val="006D7999"/>
    <w:rsid w:val="006F4C9E"/>
    <w:rsid w:val="00700C20"/>
    <w:rsid w:val="0072331F"/>
    <w:rsid w:val="0074773D"/>
    <w:rsid w:val="0076247A"/>
    <w:rsid w:val="00786110"/>
    <w:rsid w:val="007871F6"/>
    <w:rsid w:val="007929EA"/>
    <w:rsid w:val="007A480B"/>
    <w:rsid w:val="007B2B6A"/>
    <w:rsid w:val="007C32A7"/>
    <w:rsid w:val="007F42A9"/>
    <w:rsid w:val="00814198"/>
    <w:rsid w:val="00820EFF"/>
    <w:rsid w:val="0082334B"/>
    <w:rsid w:val="00842BE1"/>
    <w:rsid w:val="0098145B"/>
    <w:rsid w:val="00987868"/>
    <w:rsid w:val="009C7FC4"/>
    <w:rsid w:val="009D14E9"/>
    <w:rsid w:val="009E0016"/>
    <w:rsid w:val="00A0119D"/>
    <w:rsid w:val="00A26C74"/>
    <w:rsid w:val="00A2751E"/>
    <w:rsid w:val="00A52E9D"/>
    <w:rsid w:val="00A54BD5"/>
    <w:rsid w:val="00A5654B"/>
    <w:rsid w:val="00A62AB9"/>
    <w:rsid w:val="00A7190D"/>
    <w:rsid w:val="00A90A01"/>
    <w:rsid w:val="00AC55A3"/>
    <w:rsid w:val="00AD1219"/>
    <w:rsid w:val="00AD6408"/>
    <w:rsid w:val="00B36C1D"/>
    <w:rsid w:val="00B55F1D"/>
    <w:rsid w:val="00B7118A"/>
    <w:rsid w:val="00BD286E"/>
    <w:rsid w:val="00C0563A"/>
    <w:rsid w:val="00C34B24"/>
    <w:rsid w:val="00C37CD4"/>
    <w:rsid w:val="00C550AA"/>
    <w:rsid w:val="00C5652D"/>
    <w:rsid w:val="00C6604A"/>
    <w:rsid w:val="00CA7924"/>
    <w:rsid w:val="00CD19AF"/>
    <w:rsid w:val="00DA798A"/>
    <w:rsid w:val="00DB76DB"/>
    <w:rsid w:val="00DE0004"/>
    <w:rsid w:val="00E05BC9"/>
    <w:rsid w:val="00E35451"/>
    <w:rsid w:val="00E64B43"/>
    <w:rsid w:val="00E90345"/>
    <w:rsid w:val="00E96E55"/>
    <w:rsid w:val="00EA2443"/>
    <w:rsid w:val="00EE75C7"/>
    <w:rsid w:val="00EF36AA"/>
    <w:rsid w:val="00F62D60"/>
    <w:rsid w:val="00F724D2"/>
    <w:rsid w:val="00F83326"/>
    <w:rsid w:val="00FB7055"/>
    <w:rsid w:val="00FC7211"/>
    <w:rsid w:val="00FF77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FC13A2C-E1A6-4FED-B5D3-B8BEC883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9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B96"/>
    <w:pPr>
      <w:tabs>
        <w:tab w:val="center" w:pos="4419"/>
        <w:tab w:val="right" w:pos="8838"/>
      </w:tabs>
    </w:pPr>
  </w:style>
  <w:style w:type="character" w:customStyle="1" w:styleId="EncabezadoCar">
    <w:name w:val="Encabezado Car"/>
    <w:basedOn w:val="Fuentedeprrafopredeter"/>
    <w:link w:val="Encabezado"/>
    <w:uiPriority w:val="99"/>
    <w:rsid w:val="00506B9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06B96"/>
    <w:pPr>
      <w:tabs>
        <w:tab w:val="center" w:pos="4419"/>
        <w:tab w:val="right" w:pos="8838"/>
      </w:tabs>
    </w:pPr>
  </w:style>
  <w:style w:type="character" w:customStyle="1" w:styleId="PiedepginaCar">
    <w:name w:val="Pie de página Car"/>
    <w:basedOn w:val="Fuentedeprrafopredeter"/>
    <w:link w:val="Piedepgina"/>
    <w:uiPriority w:val="99"/>
    <w:rsid w:val="00506B9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C0563A"/>
    <w:rPr>
      <w:sz w:val="18"/>
      <w:szCs w:val="18"/>
    </w:rPr>
  </w:style>
  <w:style w:type="character" w:customStyle="1" w:styleId="TextodegloboCar">
    <w:name w:val="Texto de globo Car"/>
    <w:basedOn w:val="Fuentedeprrafopredeter"/>
    <w:link w:val="Textodeglobo"/>
    <w:uiPriority w:val="99"/>
    <w:semiHidden/>
    <w:rsid w:val="00C0563A"/>
    <w:rPr>
      <w:rFonts w:ascii="Times New Roman" w:eastAsia="Times New Roman" w:hAnsi="Times New Roman" w:cs="Times New Roman"/>
      <w:sz w:val="18"/>
      <w:szCs w:val="18"/>
      <w:lang w:val="es-ES" w:eastAsia="es-ES"/>
    </w:rPr>
  </w:style>
  <w:style w:type="paragraph" w:styleId="Prrafodelista">
    <w:name w:val="List Paragraph"/>
    <w:basedOn w:val="Normal"/>
    <w:uiPriority w:val="34"/>
    <w:qFormat/>
    <w:rsid w:val="00A2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Kike</cp:lastModifiedBy>
  <cp:revision>2</cp:revision>
  <cp:lastPrinted>2020-04-20T19:14:00Z</cp:lastPrinted>
  <dcterms:created xsi:type="dcterms:W3CDTF">2020-04-23T08:42:00Z</dcterms:created>
  <dcterms:modified xsi:type="dcterms:W3CDTF">2020-04-23T08:42:00Z</dcterms:modified>
</cp:coreProperties>
</file>