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36E3" w:rsidRDefault="00D77915">
      <w:pPr>
        <w:rPr>
          <w:b/>
          <w:sz w:val="28"/>
          <w:szCs w:val="28"/>
        </w:rPr>
      </w:pPr>
      <w:r>
        <w:rPr>
          <w:noProof/>
          <w:lang w:val="es-ES_tradnl"/>
        </w:rPr>
        <mc:AlternateContent>
          <mc:Choice Requires="wps">
            <w:drawing>
              <wp:anchor distT="0" distB="0" distL="114300" distR="114300" simplePos="0" relativeHeight="251658240" behindDoc="0" locked="0" layoutInCell="1" hidden="0" allowOverlap="1">
                <wp:simplePos x="0" y="0"/>
                <wp:positionH relativeFrom="column">
                  <wp:posOffset>-556260</wp:posOffset>
                </wp:positionH>
                <wp:positionV relativeFrom="paragraph">
                  <wp:posOffset>180975</wp:posOffset>
                </wp:positionV>
                <wp:extent cx="6575425" cy="1085850"/>
                <wp:effectExtent l="0" t="0" r="15875" b="0"/>
                <wp:wrapNone/>
                <wp:docPr id="3" name="Rectángulo 3"/>
                <wp:cNvGraphicFramePr/>
                <a:graphic xmlns:a="http://schemas.openxmlformats.org/drawingml/2006/main">
                  <a:graphicData uri="http://schemas.microsoft.com/office/word/2010/wordprocessingShape">
                    <wps:wsp>
                      <wps:cNvSpPr/>
                      <wps:spPr>
                        <a:xfrm>
                          <a:off x="0" y="0"/>
                          <a:ext cx="6575425" cy="1085850"/>
                        </a:xfrm>
                        <a:prstGeom prst="rect">
                          <a:avLst/>
                        </a:prstGeom>
                        <a:noFill/>
                        <a:ln>
                          <a:noFill/>
                        </a:ln>
                      </wps:spPr>
                      <wps:txbx>
                        <w:txbxContent>
                          <w:p w:rsidR="00EE36E3" w:rsidRDefault="0096750C">
                            <w:pPr>
                              <w:spacing w:line="279" w:lineRule="auto"/>
                              <w:textDirection w:val="btLr"/>
                            </w:pPr>
                            <w:r>
                              <w:rPr>
                                <w:b/>
                                <w:color w:val="000000"/>
                              </w:rPr>
                              <w:t>Adenda a la Guía Docente de la asignatura</w:t>
                            </w:r>
                          </w:p>
                          <w:p w:rsidR="00EE36E3" w:rsidRDefault="0096750C">
                            <w:pPr>
                              <w:textDirection w:val="btLr"/>
                            </w:pPr>
                            <w:r>
                              <w:rPr>
                                <w:color w:val="1F3864"/>
                                <w:sz w:val="32"/>
                              </w:rPr>
                              <w:t>MATEMATICAS I</w:t>
                            </w:r>
                          </w:p>
                          <w:p w:rsidR="00EE36E3" w:rsidRDefault="0096750C">
                            <w:pPr>
                              <w:textDirection w:val="btLr"/>
                            </w:pPr>
                            <w:r>
                              <w:rPr>
                                <w:color w:val="333333"/>
                                <w:sz w:val="32"/>
                              </w:rPr>
                              <w:tab/>
                            </w:r>
                            <w:r>
                              <w:rPr>
                                <w:color w:val="000000"/>
                                <w:sz w:val="22"/>
                              </w:rPr>
                              <w:t>Curso 2019-2020</w:t>
                            </w:r>
                          </w:p>
                          <w:p w:rsidR="00EE36E3" w:rsidRDefault="0096750C">
                            <w:pPr>
                              <w:jc w:val="right"/>
                              <w:textDirection w:val="btLr"/>
                            </w:pPr>
                            <w:r>
                              <w:rPr>
                                <w:color w:val="000000"/>
                                <w:sz w:val="18"/>
                              </w:rPr>
                              <w:t>(Fecha de aprobación en Consejo de Gobierno: 30/04/2020)</w:t>
                            </w:r>
                          </w:p>
                          <w:p w:rsidR="00EE36E3" w:rsidRDefault="00EE36E3">
                            <w:pPr>
                              <w:jc w:val="right"/>
                              <w:textDirection w:val="btLr"/>
                            </w:pPr>
                          </w:p>
                          <w:p w:rsidR="00EE36E3" w:rsidRDefault="00EE36E3">
                            <w:pPr>
                              <w:jc w:val="right"/>
                              <w:textDirection w:val="btLr"/>
                            </w:pPr>
                          </w:p>
                          <w:p w:rsidR="00EE36E3" w:rsidRDefault="00EE36E3">
                            <w:pPr>
                              <w:spacing w:line="340" w:lineRule="auto"/>
                              <w:textDirection w:val="btLr"/>
                            </w:pPr>
                          </w:p>
                        </w:txbxContent>
                      </wps:txbx>
                      <wps:bodyPr spcFirstLastPara="1"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rect id="Rectángulo 3" o:spid="_x0000_s1026" style="position:absolute;margin-left:-43.8pt;margin-top:14.25pt;width:517.75pt;height:8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" filled="f" stroked="f">
                <v:textbox inset="0,0,0,0">
                  <w:txbxContent>
                    <w:p w:rsidR="00EE36E3" w:rsidRDefault="0096750C">
                      <w:pPr>
                        <w:spacing w:line="279" w:lineRule="auto"/>
                        <w:textDirection w:val="btLr"/>
                      </w:pPr>
                      <w:r>
                        <w:rPr>
                          <w:b/>
                          <w:color w:val="000000"/>
                        </w:rPr>
                        <w:t>Adenda a la Guía Docente de la asignatura</w:t>
                      </w:r>
                    </w:p>
                    <w:p w:rsidR="00EE36E3" w:rsidRDefault="0096750C">
                      <w:pPr>
                        <w:textDirection w:val="btLr"/>
                      </w:pPr>
                      <w:r>
                        <w:rPr>
                          <w:color w:val="1F3864"/>
                          <w:sz w:val="32"/>
                        </w:rPr>
                        <w:t>MATEMATICAS I</w:t>
                      </w:r>
                    </w:p>
                    <w:p w:rsidR="00EE36E3" w:rsidRDefault="0096750C">
                      <w:pPr>
                        <w:textDirection w:val="btLr"/>
                      </w:pPr>
                      <w:r>
                        <w:rPr>
                          <w:color w:val="333333"/>
                          <w:sz w:val="32"/>
                        </w:rPr>
                        <w:tab/>
                      </w:r>
                      <w:r>
                        <w:rPr>
                          <w:color w:val="000000"/>
                          <w:sz w:val="22"/>
                        </w:rPr>
                        <w:t>Curso 2019-2020</w:t>
                      </w:r>
                    </w:p>
                    <w:p w:rsidR="00EE36E3" w:rsidRDefault="0096750C">
                      <w:pPr>
                        <w:jc w:val="right"/>
                        <w:textDirection w:val="btLr"/>
                      </w:pPr>
                      <w:r>
                        <w:rPr>
                          <w:color w:val="000000"/>
                          <w:sz w:val="18"/>
                        </w:rPr>
                        <w:t>(Fecha de aprobación en Consejo de Gobierno: 30/04/2020)</w:t>
                      </w:r>
                    </w:p>
                    <w:p w:rsidR="00EE36E3" w:rsidRDefault="00EE36E3">
                      <w:pPr>
                        <w:jc w:val="right"/>
                        <w:textDirection w:val="btLr"/>
                      </w:pPr>
                    </w:p>
                    <w:p w:rsidR="00EE36E3" w:rsidRDefault="00EE36E3">
                      <w:pPr>
                        <w:jc w:val="right"/>
                        <w:textDirection w:val="btLr"/>
                      </w:pPr>
                    </w:p>
                    <w:p w:rsidR="00EE36E3" w:rsidRDefault="00EE36E3">
                      <w:pPr>
                        <w:spacing w:line="340" w:lineRule="auto"/>
                        <w:textDirection w:val="btLr"/>
                      </w:pPr>
                    </w:p>
                  </w:txbxContent>
                </v:textbox>
              </v:rect>
            </w:pict>
          </mc:Fallback>
        </mc:AlternateContent>
      </w:r>
      <w:r w:rsidR="0096750C">
        <w:rPr>
          <w:b/>
          <w:color w:val="1F4E79"/>
          <w:sz w:val="28"/>
          <w:szCs w:val="28"/>
        </w:rPr>
        <w:t>ANEXO I</w:t>
      </w:r>
    </w:p>
    <w:p w:rsidR="00EE36E3" w:rsidRDefault="00EE36E3"/>
    <w:p w:rsidR="00EE36E3" w:rsidRDefault="00EE36E3"/>
    <w:p w:rsidR="00EE36E3" w:rsidRDefault="00EE36E3"/>
    <w:p w:rsidR="00EE36E3" w:rsidRDefault="00EE36E3"/>
    <w:p w:rsidR="00EE36E3" w:rsidRDefault="00EE36E3"/>
    <w:p w:rsidR="00EE36E3" w:rsidRDefault="00EE36E3"/>
    <w:p w:rsidR="00EE36E3" w:rsidRDefault="00EE36E3"/>
    <w:p w:rsidR="00EE36E3" w:rsidRDefault="0096750C">
      <w:pPr>
        <w:ind w:left="-709" w:right="-1000"/>
        <w:jc w:val="both"/>
      </w:pPr>
      <w:bookmarkStart w:id="0" w:name="_gjdgxs" w:colFirst="0" w:colLast="0"/>
      <w:bookmarkEnd w:id="0"/>
      <w:r>
        <w:t xml:space="preserve">A causa de la crisis sanitaria causada por el COVID-19, el profesorado responsable de las asignaturas ha realizado una adaptación de los criterios académicos de acuerdo con las directrices del </w:t>
      </w:r>
      <w:r>
        <w:rPr>
          <w:u w:val="single"/>
        </w:rPr>
        <w:t>documento del marco andaluz sobre criterios de adaptación</w:t>
      </w:r>
      <w:r>
        <w:t xml:space="preserve"> de 11 de abril de 2020 y </w:t>
      </w:r>
      <w:r>
        <w:rPr>
          <w:u w:val="single"/>
        </w:rPr>
        <w:t>la Guía para la adaptación de la docencia y evaluación en la Universidad de Jaén ante la situación excepcional provocada por el Covid-19 durante el curso académico 2019-2020</w:t>
      </w:r>
      <w:r>
        <w:t xml:space="preserve"> (aprobada por Consejo de Gobierno de 20 de abril de 2020). Estas adendas permiten documentar con evidencias los planes de contingencia adoptados, y las medidas de difusión y publicidad establecidas, ante el estudiantado, el profesorado y la sociedad en general.</w:t>
      </w:r>
    </w:p>
    <w:p w:rsidR="00EE36E3" w:rsidRDefault="0096750C">
      <w:r>
        <w:rPr>
          <w:noProof/>
          <w:lang w:val="es-ES_tradnl"/>
        </w:rPr>
        <mc:AlternateContent>
          <mc:Choice Requires="wps">
            <w:drawing>
              <wp:anchor distT="0" distB="0" distL="114300" distR="114300" simplePos="0" relativeHeight="251659264" behindDoc="0" locked="0" layoutInCell="1" hidden="0" allowOverlap="1">
                <wp:simplePos x="0" y="0"/>
                <wp:positionH relativeFrom="column">
                  <wp:posOffset>-465455</wp:posOffset>
                </wp:positionH>
                <wp:positionV relativeFrom="paragraph">
                  <wp:posOffset>151765</wp:posOffset>
                </wp:positionV>
                <wp:extent cx="6484890" cy="1704975"/>
                <wp:effectExtent l="0" t="0" r="11430" b="28575"/>
                <wp:wrapNone/>
                <wp:docPr id="2" name="Rectángulo 2"/>
                <wp:cNvGraphicFramePr/>
                <a:graphic xmlns:a="http://schemas.openxmlformats.org/drawingml/2006/main">
                  <a:graphicData uri="http://schemas.microsoft.com/office/word/2010/wordprocessingShape">
                    <wps:wsp>
                      <wps:cNvSpPr/>
                      <wps:spPr>
                        <a:xfrm>
                          <a:off x="0" y="0"/>
                          <a:ext cx="6484890" cy="1704975"/>
                        </a:xfrm>
                        <a:prstGeom prst="rect">
                          <a:avLst/>
                        </a:prstGeom>
                        <a:solidFill>
                          <a:schemeClr val="lt1"/>
                        </a:solidFill>
                        <a:ln w="15875" cap="flat" cmpd="sng">
                          <a:solidFill>
                            <a:srgbClr val="000000"/>
                          </a:solidFill>
                          <a:prstDash val="solid"/>
                          <a:round/>
                          <a:headEnd type="none" w="sm" len="sm"/>
                          <a:tailEnd type="none" w="sm" len="sm"/>
                        </a:ln>
                      </wps:spPr>
                      <wps:txbx>
                        <w:txbxContent>
                          <w:p w:rsidR="00EE36E3" w:rsidRDefault="0096750C">
                            <w:pPr>
                              <w:textDirection w:val="btLr"/>
                            </w:pPr>
                            <w:r>
                              <w:rPr>
                                <w:b/>
                                <w:color w:val="000000"/>
                              </w:rPr>
                              <w:t>Titulación/Titulaciones:</w:t>
                            </w:r>
                            <w:r>
                              <w:rPr>
                                <w:b/>
                                <w:color w:val="000000"/>
                              </w:rPr>
                              <w:tab/>
                            </w:r>
                            <w:r>
                              <w:rPr>
                                <w:color w:val="000000"/>
                              </w:rPr>
                              <w:t xml:space="preserve">Doble Grado en Derecho y Administración y </w:t>
                            </w:r>
                            <w:r w:rsidR="00D77915">
                              <w:rPr>
                                <w:color w:val="000000"/>
                              </w:rPr>
                              <w:t>D</w:t>
                            </w:r>
                            <w:r>
                              <w:rPr>
                                <w:color w:val="000000"/>
                              </w:rPr>
                              <w:t xml:space="preserve">irección de </w:t>
                            </w:r>
                            <w:r w:rsidR="00D77915">
                              <w:rPr>
                                <w:color w:val="000000"/>
                              </w:rPr>
                              <w:t>E</w:t>
                            </w:r>
                            <w:r>
                              <w:rPr>
                                <w:color w:val="000000"/>
                              </w:rPr>
                              <w:t>mpresa</w:t>
                            </w:r>
                            <w:r w:rsidR="00D77915">
                              <w:rPr>
                                <w:color w:val="000000"/>
                              </w:rPr>
                              <w:t>s</w:t>
                            </w:r>
                            <w:r>
                              <w:rPr>
                                <w:b/>
                                <w:color w:val="000000"/>
                              </w:rPr>
                              <w:tab/>
                            </w:r>
                            <w:r>
                              <w:rPr>
                                <w:b/>
                                <w:color w:val="000000"/>
                              </w:rPr>
                              <w:tab/>
                            </w:r>
                            <w:r>
                              <w:rPr>
                                <w:b/>
                                <w:color w:val="000000"/>
                              </w:rPr>
                              <w:tab/>
                            </w:r>
                          </w:p>
                          <w:p w:rsidR="00EE36E3" w:rsidRDefault="0096750C">
                            <w:pPr>
                              <w:textDirection w:val="btLr"/>
                            </w:pPr>
                            <w:r>
                              <w:rPr>
                                <w:b/>
                                <w:color w:val="000000"/>
                              </w:rPr>
                              <w:t xml:space="preserve">Programa(s) Conjunto(s) de Estudios Oficiales:   </w:t>
                            </w:r>
                          </w:p>
                          <w:p w:rsidR="00EE36E3" w:rsidRDefault="00EE36E3">
                            <w:pPr>
                              <w:textDirection w:val="btLr"/>
                            </w:pPr>
                          </w:p>
                          <w:p w:rsidR="00EE36E3" w:rsidRDefault="0096750C">
                            <w:pPr>
                              <w:textDirection w:val="btLr"/>
                            </w:pPr>
                            <w:r>
                              <w:rPr>
                                <w:b/>
                                <w:color w:val="000000"/>
                              </w:rPr>
                              <w:t>Asignatura:</w:t>
                            </w:r>
                            <w:r>
                              <w:rPr>
                                <w:b/>
                                <w:color w:val="000000"/>
                              </w:rPr>
                              <w:tab/>
                            </w:r>
                            <w:r w:rsidR="00D77915">
                              <w:rPr>
                                <w:color w:val="000000"/>
                              </w:rPr>
                              <w:t>Matemá</w:t>
                            </w:r>
                            <w:r>
                              <w:rPr>
                                <w:color w:val="000000"/>
                              </w:rPr>
                              <w:t>ticas I</w:t>
                            </w:r>
                            <w:r>
                              <w:rPr>
                                <w:b/>
                                <w:color w:val="000000"/>
                              </w:rPr>
                              <w:tab/>
                            </w:r>
                            <w:r>
                              <w:rPr>
                                <w:b/>
                                <w:color w:val="000000"/>
                              </w:rPr>
                              <w:tab/>
                              <w:t>Código (s):</w:t>
                            </w:r>
                            <w:r>
                              <w:rPr>
                                <w:b/>
                                <w:color w:val="000000"/>
                              </w:rPr>
                              <w:tab/>
                            </w:r>
                            <w:r>
                              <w:rPr>
                                <w:rFonts w:ascii="Arial" w:eastAsia="Arial" w:hAnsi="Arial" w:cs="Arial"/>
                                <w:color w:val="000000"/>
                                <w:highlight w:val="white"/>
                              </w:rPr>
                              <w:t>11811013</w:t>
                            </w:r>
                          </w:p>
                          <w:p w:rsidR="00EE36E3" w:rsidRDefault="00EE36E3">
                            <w:pPr>
                              <w:textDirection w:val="btLr"/>
                            </w:pPr>
                          </w:p>
                          <w:p w:rsidR="00EE36E3" w:rsidRDefault="0096750C">
                            <w:pPr>
                              <w:textDirection w:val="btLr"/>
                            </w:pPr>
                            <w:r>
                              <w:rPr>
                                <w:b/>
                                <w:color w:val="000000"/>
                              </w:rPr>
                              <w:t>Coordinador/a de la asignatura:</w:t>
                            </w:r>
                            <w:r>
                              <w:rPr>
                                <w:b/>
                                <w:color w:val="000000"/>
                              </w:rPr>
                              <w:tab/>
                            </w:r>
                            <w:r>
                              <w:rPr>
                                <w:color w:val="000000"/>
                              </w:rPr>
                              <w:t>Ulises Pastor Díaz</w:t>
                            </w:r>
                          </w:p>
                          <w:p w:rsidR="00EE36E3" w:rsidRDefault="00EE36E3">
                            <w:pPr>
                              <w:textDirection w:val="btLr"/>
                            </w:pPr>
                          </w:p>
                          <w:p w:rsidR="00EE36E3" w:rsidRPr="00D77915" w:rsidRDefault="00D77915">
                            <w:pPr>
                              <w:textDirection w:val="btLr"/>
                            </w:pPr>
                            <w:r>
                              <w:rPr>
                                <w:b/>
                                <w:color w:val="000000"/>
                              </w:rPr>
                              <w:t xml:space="preserve">Departamento/Centro: </w:t>
                            </w:r>
                            <w:r w:rsidRPr="00D77915">
                              <w:rPr>
                                <w:color w:val="000000"/>
                              </w:rPr>
                              <w:t>Departamento de Matemáticas/ Facultad de Ciencias Sociales y Jurídicas</w:t>
                            </w:r>
                          </w:p>
                          <w:p w:rsidR="00EE36E3" w:rsidRDefault="00EE36E3">
                            <w:pPr>
                              <w:textDirection w:val="btLr"/>
                            </w:pPr>
                          </w:p>
                          <w:p w:rsidR="00EE36E3" w:rsidRDefault="00EE36E3">
                            <w:pPr>
                              <w:textDirection w:val="btLr"/>
                            </w:pP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id="Rectángulo 2" o:spid="_x0000_s1027" style="position:absolute;margin-left:-36.65pt;margin-top:11.95pt;width:510.6pt;height:134.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" fillcolor="white [3201]" strokeweight="1.25pt">
                <v:stroke startarrowwidth="narrow" startarrowlength="short" endarrowwidth="narrow" endarrowlength="short" joinstyle="round"/>
                <v:textbox inset="2.53958mm,1.2694mm,2.53958mm,1.2694mm">
                  <w:txbxContent>
                    <w:p w:rsidR="00EE36E3" w:rsidRDefault="0096750C">
                      <w:pPr>
                        <w:textDirection w:val="btLr"/>
                      </w:pPr>
                      <w:r>
                        <w:rPr>
                          <w:b/>
                          <w:color w:val="000000"/>
                        </w:rPr>
                        <w:t>Titulación/Titulaciones:</w:t>
                      </w:r>
                      <w:r>
                        <w:rPr>
                          <w:b/>
                          <w:color w:val="000000"/>
                        </w:rPr>
                        <w:tab/>
                      </w:r>
                      <w:r>
                        <w:rPr>
                          <w:color w:val="000000"/>
                        </w:rPr>
                        <w:t xml:space="preserve">Doble Grado en Derecho y Administración y </w:t>
                      </w:r>
                      <w:r w:rsidR="00D77915">
                        <w:rPr>
                          <w:color w:val="000000"/>
                        </w:rPr>
                        <w:t>D</w:t>
                      </w:r>
                      <w:r>
                        <w:rPr>
                          <w:color w:val="000000"/>
                        </w:rPr>
                        <w:t xml:space="preserve">irección de </w:t>
                      </w:r>
                      <w:r w:rsidR="00D77915">
                        <w:rPr>
                          <w:color w:val="000000"/>
                        </w:rPr>
                        <w:t>E</w:t>
                      </w:r>
                      <w:r>
                        <w:rPr>
                          <w:color w:val="000000"/>
                        </w:rPr>
                        <w:t>mpresa</w:t>
                      </w:r>
                      <w:r w:rsidR="00D77915">
                        <w:rPr>
                          <w:color w:val="000000"/>
                        </w:rPr>
                        <w:t>s</w:t>
                      </w:r>
                      <w:r>
                        <w:rPr>
                          <w:b/>
                          <w:color w:val="000000"/>
                        </w:rPr>
                        <w:tab/>
                      </w:r>
                      <w:r>
                        <w:rPr>
                          <w:b/>
                          <w:color w:val="000000"/>
                        </w:rPr>
                        <w:tab/>
                      </w:r>
                      <w:r>
                        <w:rPr>
                          <w:b/>
                          <w:color w:val="000000"/>
                        </w:rPr>
                        <w:tab/>
                      </w:r>
                    </w:p>
                    <w:p w:rsidR="00EE36E3" w:rsidRDefault="0096750C">
                      <w:pPr>
                        <w:textDirection w:val="btLr"/>
                      </w:pPr>
                      <w:r>
                        <w:rPr>
                          <w:b/>
                          <w:color w:val="000000"/>
                        </w:rPr>
                        <w:t xml:space="preserve">Programa(s) Conjunto(s) de Estudios Oficiales:   </w:t>
                      </w:r>
                    </w:p>
                    <w:p w:rsidR="00EE36E3" w:rsidRDefault="00EE36E3">
                      <w:pPr>
                        <w:textDirection w:val="btLr"/>
                      </w:pPr>
                    </w:p>
                    <w:p w:rsidR="00EE36E3" w:rsidRDefault="0096750C">
                      <w:pPr>
                        <w:textDirection w:val="btLr"/>
                      </w:pPr>
                      <w:r>
                        <w:rPr>
                          <w:b/>
                          <w:color w:val="000000"/>
                        </w:rPr>
                        <w:t>Asignatura:</w:t>
                      </w:r>
                      <w:r>
                        <w:rPr>
                          <w:b/>
                          <w:color w:val="000000"/>
                        </w:rPr>
                        <w:tab/>
                      </w:r>
                      <w:r w:rsidR="00D77915">
                        <w:rPr>
                          <w:color w:val="000000"/>
                        </w:rPr>
                        <w:t>Matemá</w:t>
                      </w:r>
                      <w:r>
                        <w:rPr>
                          <w:color w:val="000000"/>
                        </w:rPr>
                        <w:t>ticas I</w:t>
                      </w:r>
                      <w:r>
                        <w:rPr>
                          <w:b/>
                          <w:color w:val="000000"/>
                        </w:rPr>
                        <w:tab/>
                      </w:r>
                      <w:r>
                        <w:rPr>
                          <w:b/>
                          <w:color w:val="000000"/>
                        </w:rPr>
                        <w:tab/>
                        <w:t>Código (s):</w:t>
                      </w:r>
                      <w:r>
                        <w:rPr>
                          <w:b/>
                          <w:color w:val="000000"/>
                        </w:rPr>
                        <w:tab/>
                      </w:r>
                      <w:r>
                        <w:rPr>
                          <w:rFonts w:ascii="Arial" w:eastAsia="Arial" w:hAnsi="Arial" w:cs="Arial"/>
                          <w:color w:val="000000"/>
                          <w:highlight w:val="white"/>
                        </w:rPr>
                        <w:t>11811013</w:t>
                      </w:r>
                    </w:p>
                    <w:p w:rsidR="00EE36E3" w:rsidRDefault="00EE36E3">
                      <w:pPr>
                        <w:textDirection w:val="btLr"/>
                      </w:pPr>
                    </w:p>
                    <w:p w:rsidR="00EE36E3" w:rsidRDefault="0096750C">
                      <w:pPr>
                        <w:textDirection w:val="btLr"/>
                      </w:pPr>
                      <w:r>
                        <w:rPr>
                          <w:b/>
                          <w:color w:val="000000"/>
                        </w:rPr>
                        <w:t>Coordinador/a de la asignatura:</w:t>
                      </w:r>
                      <w:r>
                        <w:rPr>
                          <w:b/>
                          <w:color w:val="000000"/>
                        </w:rPr>
                        <w:tab/>
                      </w:r>
                      <w:r>
                        <w:rPr>
                          <w:color w:val="000000"/>
                        </w:rPr>
                        <w:t>Ulises Pastor Díaz</w:t>
                      </w:r>
                    </w:p>
                    <w:p w:rsidR="00EE36E3" w:rsidRDefault="00EE36E3">
                      <w:pPr>
                        <w:textDirection w:val="btLr"/>
                      </w:pPr>
                    </w:p>
                    <w:p w:rsidR="00EE36E3" w:rsidRPr="00D77915" w:rsidRDefault="00D77915">
                      <w:pPr>
                        <w:textDirection w:val="btLr"/>
                      </w:pPr>
                      <w:r>
                        <w:rPr>
                          <w:b/>
                          <w:color w:val="000000"/>
                        </w:rPr>
                        <w:t xml:space="preserve">Departamento/Centro: </w:t>
                      </w:r>
                      <w:r w:rsidRPr="00D77915">
                        <w:rPr>
                          <w:color w:val="000000"/>
                        </w:rPr>
                        <w:t>Departamento de Matemáticas/ Facultad de Ciencias Sociales y Jurídicas</w:t>
                      </w:r>
                    </w:p>
                    <w:p w:rsidR="00EE36E3" w:rsidRDefault="00EE36E3">
                      <w:pPr>
                        <w:textDirection w:val="btLr"/>
                      </w:pPr>
                    </w:p>
                    <w:p w:rsidR="00EE36E3" w:rsidRDefault="00EE36E3">
                      <w:pPr>
                        <w:textDirection w:val="btLr"/>
                      </w:pPr>
                    </w:p>
                  </w:txbxContent>
                </v:textbox>
              </v:rect>
            </w:pict>
          </mc:Fallback>
        </mc:AlternateContent>
      </w:r>
    </w:p>
    <w:p w:rsidR="00EE36E3" w:rsidRDefault="00EE36E3">
      <w:pPr>
        <w:rPr>
          <w:b/>
        </w:rPr>
      </w:pPr>
    </w:p>
    <w:p w:rsidR="00EE36E3" w:rsidRDefault="00EE36E3">
      <w:pPr>
        <w:rPr>
          <w:b/>
        </w:rPr>
      </w:pPr>
    </w:p>
    <w:p w:rsidR="00EE36E3" w:rsidRDefault="00EE36E3">
      <w:pPr>
        <w:rPr>
          <w:b/>
        </w:rPr>
      </w:pPr>
    </w:p>
    <w:p w:rsidR="00EE36E3" w:rsidRDefault="00EE36E3">
      <w:pPr>
        <w:rPr>
          <w:b/>
        </w:rPr>
      </w:pPr>
    </w:p>
    <w:p w:rsidR="00EE36E3" w:rsidRDefault="00EE36E3">
      <w:pPr>
        <w:rPr>
          <w:b/>
        </w:rPr>
      </w:pPr>
    </w:p>
    <w:p w:rsidR="00EE36E3" w:rsidRDefault="00EE36E3">
      <w:pPr>
        <w:rPr>
          <w:b/>
        </w:rPr>
      </w:pPr>
    </w:p>
    <w:p w:rsidR="00EE36E3" w:rsidRDefault="00EE36E3">
      <w:pPr>
        <w:rPr>
          <w:b/>
        </w:rPr>
      </w:pPr>
    </w:p>
    <w:p w:rsidR="00EE36E3" w:rsidRDefault="00EE36E3">
      <w:pPr>
        <w:rPr>
          <w:b/>
        </w:rPr>
      </w:pPr>
    </w:p>
    <w:p w:rsidR="00EE36E3" w:rsidRDefault="0096750C">
      <w:pPr>
        <w:rPr>
          <w:b/>
        </w:rPr>
      </w:pPr>
      <w:r>
        <w:rPr>
          <w:b/>
        </w:rPr>
        <w:t xml:space="preserve">   </w:t>
      </w:r>
    </w:p>
    <w:p w:rsidR="00EE36E3" w:rsidRDefault="00EE36E3"/>
    <w:p w:rsidR="00EE36E3" w:rsidRDefault="00EE36E3">
      <w:pPr>
        <w:ind w:right="-1000" w:hanging="709"/>
      </w:pPr>
    </w:p>
    <w:tbl>
      <w:tblPr>
        <w:tblStyle w:val="a"/>
        <w:tblW w:w="10188" w:type="dxa"/>
        <w:tblInd w:w="-72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10188"/>
      </w:tblGrid>
      <w:tr w:rsidR="00EE36E3">
        <w:tc>
          <w:tcPr>
            <w:tcW w:w="10188" w:type="dxa"/>
            <w:shd w:val="clear" w:color="auto" w:fill="D0CECE"/>
            <w:vAlign w:val="center"/>
          </w:tcPr>
          <w:p w:rsidR="00EE36E3" w:rsidRDefault="0096750C">
            <w:pPr>
              <w:jc w:val="both"/>
            </w:pPr>
            <w:r>
              <w:rPr>
                <w:b/>
              </w:rPr>
              <w:t>1. BREVE DESCRIPCIÓN DE CAMBIOS EN LOS CONTENIDOS Y/O COMPETENCIAS</w:t>
            </w:r>
            <w:r>
              <w:t xml:space="preserve"> (Introducir los cambios producidos respecto a la guía docente original)</w:t>
            </w:r>
          </w:p>
        </w:tc>
      </w:tr>
      <w:tr w:rsidR="00EE36E3">
        <w:trPr>
          <w:trHeight w:val="1621"/>
        </w:trPr>
        <w:tc>
          <w:tcPr>
            <w:tcW w:w="10188" w:type="dxa"/>
            <w:vAlign w:val="center"/>
          </w:tcPr>
          <w:p w:rsidR="00D77915" w:rsidRDefault="00D77915" w:rsidP="00D77915">
            <w:pPr>
              <w:jc w:val="both"/>
            </w:pPr>
            <w:r>
              <w:t>S</w:t>
            </w:r>
            <w:r w:rsidRPr="00FE046B">
              <w:t xml:space="preserve">in cambios respecto a la guía docente </w:t>
            </w:r>
            <w:r>
              <w:t>original.</w:t>
            </w:r>
          </w:p>
          <w:p w:rsidR="00EE36E3" w:rsidRDefault="00EE36E3">
            <w:pPr>
              <w:jc w:val="both"/>
            </w:pPr>
          </w:p>
        </w:tc>
      </w:tr>
      <w:tr w:rsidR="00EE36E3">
        <w:tc>
          <w:tcPr>
            <w:tcW w:w="10188" w:type="dxa"/>
            <w:shd w:val="clear" w:color="auto" w:fill="D0CECE"/>
            <w:vAlign w:val="center"/>
          </w:tcPr>
          <w:p w:rsidR="00EE36E3" w:rsidRDefault="0096750C">
            <w:pPr>
              <w:jc w:val="both"/>
              <w:rPr>
                <w:b/>
              </w:rPr>
            </w:pPr>
            <w:r>
              <w:rPr>
                <w:b/>
              </w:rPr>
              <w:t xml:space="preserve">2. CAMBIOS EN METODOLOGÍA DOCENTE </w:t>
            </w:r>
            <w:r>
              <w:t>(Introducir los cambios producidos respecto a la guía docente original)</w:t>
            </w:r>
          </w:p>
        </w:tc>
      </w:tr>
      <w:tr w:rsidR="00EE36E3">
        <w:tc>
          <w:tcPr>
            <w:tcW w:w="10188" w:type="dxa"/>
            <w:vAlign w:val="center"/>
          </w:tcPr>
          <w:p w:rsidR="00EE36E3" w:rsidRDefault="0096750C" w:rsidP="00D77915">
            <w:pPr>
              <w:jc w:val="both"/>
            </w:pPr>
            <w:r>
              <w:t>Se cambiará parcialmente la metodología docente tradicional por metodología virtual activa, realizando tanto clases expositivas por videoconferencia como actividades formativas a través de la plataforma de docencia virtual.</w:t>
            </w:r>
          </w:p>
        </w:tc>
      </w:tr>
      <w:tr w:rsidR="00EE36E3">
        <w:tc>
          <w:tcPr>
            <w:tcW w:w="10188" w:type="dxa"/>
            <w:shd w:val="clear" w:color="auto" w:fill="D0CECE"/>
            <w:vAlign w:val="center"/>
          </w:tcPr>
          <w:p w:rsidR="00EE36E3" w:rsidRDefault="0096750C">
            <w:pPr>
              <w:jc w:val="both"/>
              <w:rPr>
                <w:b/>
              </w:rPr>
            </w:pPr>
            <w:r>
              <w:rPr>
                <w:b/>
              </w:rPr>
              <w:t xml:space="preserve">3. CAMBIOS EN ACTIVIDADES FORMATIVAS </w:t>
            </w:r>
            <w:r>
              <w:t>(Introducir los cambios producidos respecto a la guía docente original)</w:t>
            </w:r>
          </w:p>
        </w:tc>
      </w:tr>
      <w:tr w:rsidR="00EE36E3">
        <w:tc>
          <w:tcPr>
            <w:tcW w:w="10188" w:type="dxa"/>
            <w:shd w:val="clear" w:color="auto" w:fill="FFFFFF"/>
            <w:vAlign w:val="center"/>
          </w:tcPr>
          <w:p w:rsidR="00EE36E3" w:rsidRDefault="00D77915" w:rsidP="00D77915">
            <w:pPr>
              <w:jc w:val="both"/>
            </w:pPr>
            <w:r>
              <w:t xml:space="preserve"> </w:t>
            </w:r>
            <w:r w:rsidR="0096750C">
              <w:t>Adicionalmente a la realización de clases virtuales</w:t>
            </w:r>
            <w:r>
              <w:t>,</w:t>
            </w:r>
            <w:r w:rsidR="0096750C">
              <w:t xml:space="preserve"> previo acuerdo con los estudiantes, se                                                                                                                                                                                                                                           subirán a la plataforma de docencia virtual videos, problemas y otras actividades que cubran el contenido </w:t>
            </w:r>
            <w:r w:rsidR="0096750C">
              <w:lastRenderedPageBreak/>
              <w:t>de la asignatura. Se propondrán trabajos para realizar un seguimiento de las competencias adquiridas por los estudiantes.</w:t>
            </w:r>
          </w:p>
          <w:p w:rsidR="00D77915" w:rsidRDefault="00D77915" w:rsidP="00D77915">
            <w:pPr>
              <w:jc w:val="both"/>
            </w:pPr>
          </w:p>
          <w:p w:rsidR="00D77915" w:rsidRDefault="00D77915">
            <w:r>
              <w:t xml:space="preserve">           </w:t>
            </w:r>
          </w:p>
          <w:p w:rsidR="00EE36E3" w:rsidRDefault="0096750C">
            <w:r>
              <w:t xml:space="preserve">Se podrán realizar también video tutorías en pequeños grupos previa solicitud de los estudiantes. </w:t>
            </w:r>
          </w:p>
          <w:p w:rsidR="00EE36E3" w:rsidRDefault="00EE36E3"/>
        </w:tc>
      </w:tr>
      <w:tr w:rsidR="00EE36E3">
        <w:tc>
          <w:tcPr>
            <w:tcW w:w="10188" w:type="dxa"/>
            <w:shd w:val="clear" w:color="auto" w:fill="D0CECE"/>
            <w:vAlign w:val="center"/>
          </w:tcPr>
          <w:p w:rsidR="00EE36E3" w:rsidRDefault="0096750C">
            <w:pPr>
              <w:jc w:val="both"/>
              <w:rPr>
                <w:b/>
              </w:rPr>
            </w:pPr>
            <w:r>
              <w:rPr>
                <w:b/>
              </w:rPr>
              <w:lastRenderedPageBreak/>
              <w:t xml:space="preserve">4. CAMBIOS EN EL SISTEMA DE EVALUACIÓN </w:t>
            </w:r>
            <w:r>
              <w:t>(Introducir los cambios producidos respecto a la guía docente original)</w:t>
            </w:r>
          </w:p>
        </w:tc>
      </w:tr>
      <w:tr w:rsidR="00EE36E3">
        <w:tc>
          <w:tcPr>
            <w:tcW w:w="10188" w:type="dxa"/>
            <w:shd w:val="clear" w:color="auto" w:fill="FFFFFF"/>
            <w:vAlign w:val="center"/>
          </w:tcPr>
          <w:p w:rsidR="00EE36E3" w:rsidRDefault="0096750C" w:rsidP="00D77915">
            <w:r>
              <w:t>Se mantienen los porcentajes</w:t>
            </w:r>
            <w:r w:rsidR="00D77915">
              <w:t xml:space="preserve"> </w:t>
            </w:r>
            <w:r>
              <w:t xml:space="preserve">de 80% </w:t>
            </w:r>
            <w:r w:rsidR="00D77915">
              <w:t xml:space="preserve">para la </w:t>
            </w:r>
            <w:r>
              <w:t xml:space="preserve">teoría y 20% </w:t>
            </w:r>
            <w:r w:rsidR="00D77915">
              <w:t>para las prácticas en la evaluación de la asignatura.</w:t>
            </w:r>
          </w:p>
          <w:p w:rsidR="00EE36E3" w:rsidRDefault="00EE36E3">
            <w:pPr>
              <w:ind w:left="720"/>
            </w:pPr>
          </w:p>
          <w:p w:rsidR="00EE36E3" w:rsidRDefault="0096750C" w:rsidP="00D77915">
            <w:pPr>
              <w:jc w:val="both"/>
            </w:pPr>
            <w:r>
              <w:t xml:space="preserve">La </w:t>
            </w:r>
            <w:r w:rsidR="00D77915">
              <w:t xml:space="preserve">calificación de la </w:t>
            </w:r>
            <w:r>
              <w:t>parte de teoría se desglosa en</w:t>
            </w:r>
            <w:r w:rsidR="00D77915">
              <w:t>:</w:t>
            </w:r>
            <w:r>
              <w:t xml:space="preserve"> 2 puntos de participación en las actividades online, 4 puntos de trabajos de cada uno de los temas impartidos y 2 puntos de examen oral online asíncrono a través de </w:t>
            </w:r>
            <w:r w:rsidR="00D77915">
              <w:t>G</w:t>
            </w:r>
            <w:r>
              <w:t xml:space="preserve">oogle </w:t>
            </w:r>
            <w:proofErr w:type="spellStart"/>
            <w:r w:rsidR="00D77915">
              <w:t>M</w:t>
            </w:r>
            <w:r>
              <w:t>eet</w:t>
            </w:r>
            <w:proofErr w:type="spellEnd"/>
            <w:r>
              <w:t>. Se podrán proponer actividades de evaluación continua alternativas previo acuerdo con los estudiantes.</w:t>
            </w:r>
          </w:p>
          <w:p w:rsidR="00EE36E3" w:rsidRDefault="00EE36E3">
            <w:pPr>
              <w:ind w:left="720"/>
            </w:pPr>
          </w:p>
          <w:p w:rsidR="00EE36E3" w:rsidRDefault="0096750C" w:rsidP="00D77915">
            <w:r>
              <w:t xml:space="preserve">La </w:t>
            </w:r>
            <w:r w:rsidR="00D77915">
              <w:t xml:space="preserve">calificación de la </w:t>
            </w:r>
            <w:r>
              <w:t xml:space="preserve">parte de prácticas se </w:t>
            </w:r>
            <w:r w:rsidR="00D77915">
              <w:t>desglosa</w:t>
            </w:r>
            <w:r>
              <w:t xml:space="preserve"> en 1 punto de examen online a través de </w:t>
            </w:r>
            <w:r w:rsidR="00D77915">
              <w:t>G</w:t>
            </w:r>
            <w:r>
              <w:t xml:space="preserve">oogle </w:t>
            </w:r>
            <w:proofErr w:type="spellStart"/>
            <w:r w:rsidR="00D77915">
              <w:t>Meet</w:t>
            </w:r>
            <w:proofErr w:type="spellEnd"/>
            <w:r w:rsidR="00D77915">
              <w:t xml:space="preserve"> </w:t>
            </w:r>
            <w:r>
              <w:t>y 1 punto</w:t>
            </w:r>
            <w:r w:rsidR="00D77915">
              <w:t xml:space="preserve"> por la</w:t>
            </w:r>
            <w:r>
              <w:t xml:space="preserve"> participación en las actividades planteadas en la plataforma</w:t>
            </w:r>
            <w:r w:rsidR="00D77915">
              <w:t xml:space="preserve"> de Docencia </w:t>
            </w:r>
            <w:proofErr w:type="gramStart"/>
            <w:r w:rsidR="00D77915">
              <w:t>Virtual.</w:t>
            </w:r>
            <w:r>
              <w:t>.</w:t>
            </w:r>
            <w:proofErr w:type="gramEnd"/>
          </w:p>
          <w:p w:rsidR="00EE36E3" w:rsidRDefault="00EE36E3">
            <w:pPr>
              <w:ind w:left="720"/>
            </w:pPr>
          </w:p>
        </w:tc>
      </w:tr>
      <w:tr w:rsidR="00EE36E3">
        <w:tc>
          <w:tcPr>
            <w:tcW w:w="10188" w:type="dxa"/>
            <w:shd w:val="clear" w:color="auto" w:fill="D0CECE"/>
            <w:vAlign w:val="center"/>
          </w:tcPr>
          <w:p w:rsidR="00EE36E3" w:rsidRDefault="0096750C">
            <w:pPr>
              <w:jc w:val="both"/>
              <w:rPr>
                <w:b/>
              </w:rPr>
            </w:pPr>
            <w:r>
              <w:rPr>
                <w:b/>
              </w:rPr>
              <w:t xml:space="preserve">5. TEMPORALIZACIÓN </w:t>
            </w:r>
            <w:r>
              <w:t>(Introducir los cambios producidos respecto a la guía docente original)</w:t>
            </w:r>
          </w:p>
        </w:tc>
      </w:tr>
      <w:tr w:rsidR="00EE36E3">
        <w:tc>
          <w:tcPr>
            <w:tcW w:w="10188" w:type="dxa"/>
            <w:vAlign w:val="center"/>
          </w:tcPr>
          <w:p w:rsidR="00D77915" w:rsidRDefault="00D77915" w:rsidP="00D77915">
            <w:pPr>
              <w:jc w:val="both"/>
            </w:pPr>
            <w:r>
              <w:t>S</w:t>
            </w:r>
            <w:r w:rsidRPr="00FE046B">
              <w:t xml:space="preserve">in cambios respecto a la guía docente </w:t>
            </w:r>
            <w:r>
              <w:t>original.</w:t>
            </w:r>
          </w:p>
          <w:p w:rsidR="00EE36E3" w:rsidRDefault="00EE36E3"/>
        </w:tc>
      </w:tr>
      <w:tr w:rsidR="00EE36E3">
        <w:tc>
          <w:tcPr>
            <w:tcW w:w="10188" w:type="dxa"/>
            <w:shd w:val="clear" w:color="auto" w:fill="D0CECE"/>
            <w:vAlign w:val="center"/>
          </w:tcPr>
          <w:p w:rsidR="00EE36E3" w:rsidRDefault="0096750C">
            <w:pPr>
              <w:jc w:val="both"/>
            </w:pPr>
            <w:r>
              <w:rPr>
                <w:b/>
              </w:rPr>
              <w:t>6. RECURSOS E INFRAESTRUCTURAS</w:t>
            </w:r>
            <w:r>
              <w:t xml:space="preserve"> (Introducir los cambios producidos respecto a la guía docente original)</w:t>
            </w:r>
          </w:p>
        </w:tc>
      </w:tr>
      <w:tr w:rsidR="00EE36E3">
        <w:tc>
          <w:tcPr>
            <w:tcW w:w="10188" w:type="dxa"/>
            <w:vAlign w:val="center"/>
          </w:tcPr>
          <w:p w:rsidR="00EE36E3" w:rsidRDefault="00D77915">
            <w:r>
              <w:t xml:space="preserve"> </w:t>
            </w:r>
            <w:r w:rsidR="0096750C">
              <w:t xml:space="preserve">Se usarán los recursos puestos a disposición </w:t>
            </w:r>
            <w:r>
              <w:t>por</w:t>
            </w:r>
            <w:r w:rsidR="0096750C">
              <w:t xml:space="preserve"> la Universidad de Jaén para la adaptación de la   docencia a la modalidad online, principalmente </w:t>
            </w:r>
            <w:r>
              <w:t>G</w:t>
            </w:r>
            <w:r w:rsidR="0096750C">
              <w:t xml:space="preserve">oogle </w:t>
            </w:r>
            <w:proofErr w:type="spellStart"/>
            <w:r>
              <w:t>M</w:t>
            </w:r>
            <w:r w:rsidR="0096750C">
              <w:t>eet</w:t>
            </w:r>
            <w:proofErr w:type="spellEnd"/>
            <w:r w:rsidR="0096750C">
              <w:t xml:space="preserve"> y la</w:t>
            </w:r>
            <w:r>
              <w:t xml:space="preserve"> plataforma de D</w:t>
            </w:r>
            <w:r w:rsidR="0096750C">
              <w:t xml:space="preserve">ocencia </w:t>
            </w:r>
            <w:r>
              <w:t>V</w:t>
            </w:r>
            <w:r w:rsidR="0096750C">
              <w:t>irtual.</w:t>
            </w:r>
          </w:p>
          <w:p w:rsidR="008F5374" w:rsidRPr="00ED508A" w:rsidRDefault="008F5374" w:rsidP="008F5374">
            <w:pPr>
              <w:rPr>
                <w:b/>
              </w:rPr>
            </w:pPr>
            <w:r w:rsidRPr="00ED508A">
              <w:t xml:space="preserve">CLÁUSULA DE PROTECCIÓN DE DATOS PARA </w:t>
            </w:r>
            <w:proofErr w:type="gramStart"/>
            <w:r w:rsidRPr="00ED508A">
              <w:t>LA  GRABACIÓN</w:t>
            </w:r>
            <w:proofErr w:type="gramEnd"/>
            <w:r w:rsidRPr="00ED508A">
              <w:t xml:space="preserve"> DE LA PRUEBA ORAL</w:t>
            </w:r>
          </w:p>
          <w:p w:rsidR="008F5374" w:rsidRPr="00ED508A" w:rsidRDefault="008F5374" w:rsidP="008F5374"/>
          <w:p w:rsidR="008F5374" w:rsidRPr="00ED508A" w:rsidRDefault="008F5374" w:rsidP="008F5374">
            <w:r w:rsidRPr="00ED508A">
              <w:t>Responsable del tratamiento: Universidad de Jaén, Campus Las Lagunillas, s/n, 23071</w:t>
            </w:r>
          </w:p>
          <w:p w:rsidR="008F5374" w:rsidRPr="00ED508A" w:rsidRDefault="008F5374" w:rsidP="008F5374">
            <w:r w:rsidRPr="00ED508A">
              <w:t>Jaén</w:t>
            </w:r>
          </w:p>
          <w:p w:rsidR="008F5374" w:rsidRPr="00ED508A" w:rsidRDefault="008F5374" w:rsidP="008F5374"/>
          <w:p w:rsidR="008F5374" w:rsidRPr="00ED508A" w:rsidRDefault="008F5374" w:rsidP="008F5374">
            <w:r w:rsidRPr="00ED508A">
              <w:t xml:space="preserve">Delegado de Protección de Datos: </w:t>
            </w:r>
            <w:hyperlink r:id="rId7" w:history="1">
              <w:r w:rsidRPr="00ED508A">
                <w:rPr>
                  <w:color w:val="0563C1"/>
                  <w:u w:val="single"/>
                </w:rPr>
                <w:t>dpo@ujaen.es</w:t>
              </w:r>
            </w:hyperlink>
          </w:p>
          <w:p w:rsidR="008F5374" w:rsidRPr="00ED508A" w:rsidRDefault="008F5374" w:rsidP="008F5374"/>
          <w:p w:rsidR="008F5374" w:rsidRPr="00ED508A" w:rsidRDefault="008F5374" w:rsidP="008F5374">
            <w:pPr>
              <w:jc w:val="both"/>
            </w:pPr>
            <w:r w:rsidRPr="00ED508A">
              <w:t xml:space="preserve">Finalidad: Conforme a la Ley de Universidades y demás legislación estatal y autonómica vigente, realizar los exámenes correspondientes a las asignaturas en las que el alumno o alumna se encuentre matriculado. Con el fin de evitar fraudes en la realización del mismo, el examen se realizará en la modalidad de </w:t>
            </w:r>
            <w:proofErr w:type="spellStart"/>
            <w:r w:rsidRPr="00ED508A">
              <w:t>videollamada</w:t>
            </w:r>
            <w:proofErr w:type="spellEnd"/>
            <w:r w:rsidRPr="00ED508A">
              <w:t>, pudiendo el personal de la Universidad de Jaén contra</w:t>
            </w:r>
            <w:r>
              <w:t>s</w:t>
            </w:r>
            <w:r w:rsidRPr="00ED508A">
              <w:t>tar la imagen de la persona que está realizando la prueba de evaluación con los archivos fotográficos del alumno en el momento de la matrícula. Igualmente, con la finalidad de dotar a la prueba de evaluación de contenido probatorio de cara a revisiones o impugnaciones de la misma, de acuerdo con la normativa vigente, la prueba de evaluación será grabada.</w:t>
            </w:r>
          </w:p>
          <w:p w:rsidR="008F5374" w:rsidRPr="00ED508A" w:rsidRDefault="008F5374" w:rsidP="008F5374">
            <w:pPr>
              <w:jc w:val="both"/>
            </w:pPr>
          </w:p>
          <w:p w:rsidR="008F5374" w:rsidRPr="00ED508A" w:rsidRDefault="008F5374" w:rsidP="008F5374">
            <w:pPr>
              <w:jc w:val="both"/>
            </w:pPr>
            <w:r w:rsidRPr="00ED508A">
              <w:lastRenderedPageBreak/>
              <w:t>Legitimación: cumplimiento de obligaciones legales (Ley de Universidades) y demás normativa estatal y autonómica vigente.</w:t>
            </w:r>
          </w:p>
          <w:p w:rsidR="008F5374" w:rsidRPr="00ED508A" w:rsidRDefault="008F5374" w:rsidP="008F5374">
            <w:pPr>
              <w:jc w:val="both"/>
            </w:pPr>
          </w:p>
          <w:p w:rsidR="008F5374" w:rsidRPr="00ED508A" w:rsidRDefault="008F5374" w:rsidP="008F5374">
            <w:pPr>
              <w:jc w:val="both"/>
            </w:pPr>
            <w:r w:rsidRPr="00ED508A">
              <w:t>Destinatarios: prestadores de servicios titulares de las plataformas en las que se realicen las pruebas con los que la Universidad de Jaén tiene suscritos los correspondientes contratos de acceso a datos.</w:t>
            </w:r>
          </w:p>
          <w:p w:rsidR="008F5374" w:rsidRPr="00ED508A" w:rsidRDefault="008F5374" w:rsidP="008F5374">
            <w:pPr>
              <w:jc w:val="both"/>
            </w:pPr>
          </w:p>
          <w:p w:rsidR="008F5374" w:rsidRPr="00ED508A" w:rsidRDefault="008F5374" w:rsidP="008F5374">
            <w:pPr>
              <w:jc w:val="both"/>
            </w:pPr>
            <w:r w:rsidRPr="00ED508A">
              <w:t>Plazos de conservación: los establecidos en la normativa aplicable. En el supuesto en concreto de las grabaciones de los exámenes, mientras no estén cerradas las actas definitivas y la prueba de evaluación pueda ser revisada o impugnada.</w:t>
            </w:r>
          </w:p>
          <w:p w:rsidR="008F5374" w:rsidRPr="00ED508A" w:rsidRDefault="008F5374" w:rsidP="008F5374">
            <w:pPr>
              <w:jc w:val="both"/>
            </w:pPr>
          </w:p>
          <w:p w:rsidR="008F5374" w:rsidRDefault="008F5374" w:rsidP="008F5374">
            <w:pPr>
              <w:jc w:val="both"/>
            </w:pPr>
            <w:r w:rsidRPr="00ED508A">
              <w:t>Derechos: puede ejercitar sus derechos de acceso, rectificación, cancelación, oposición, supresión, limitación y portabilidad remitiendo un escrito a la dirección postal o electrónica indicada anteriormente. En el supuesto que considere que sus derechos han sido vulnerados, puede presentar una reclamación ante el Consejo de Transparencia y Protección de Datos de Andalucía www.ctpdandaluciaes.es.</w:t>
            </w:r>
          </w:p>
          <w:p w:rsidR="00EE36E3" w:rsidRDefault="00EE36E3"/>
        </w:tc>
      </w:tr>
    </w:tbl>
    <w:p w:rsidR="00EE36E3" w:rsidRDefault="00EE36E3">
      <w:pPr>
        <w:ind w:left="-709" w:right="-1000"/>
        <w:jc w:val="both"/>
        <w:rPr>
          <w:color w:val="002060"/>
        </w:rPr>
      </w:pPr>
    </w:p>
    <w:p w:rsidR="00EE36E3" w:rsidRDefault="00EE36E3">
      <w:pPr>
        <w:ind w:left="-709" w:right="-1000"/>
        <w:jc w:val="both"/>
        <w:rPr>
          <w:b/>
          <w:color w:val="002060"/>
        </w:rPr>
      </w:pPr>
    </w:p>
    <w:p w:rsidR="00EE36E3" w:rsidRDefault="0096750C">
      <w:pPr>
        <w:ind w:right="-1000" w:firstLine="709"/>
        <w:jc w:val="both"/>
      </w:pPr>
      <w:r>
        <w:rPr>
          <w:b/>
          <w:color w:val="002060"/>
        </w:rPr>
        <w:t>V.º B.º coordinador</w:t>
      </w:r>
      <w:r w:rsidR="008F5374">
        <w:rPr>
          <w:b/>
          <w:color w:val="002060"/>
        </w:rPr>
        <w:t>:</w:t>
      </w:r>
      <w:r>
        <w:rPr>
          <w:b/>
          <w:color w:val="002060"/>
        </w:rPr>
        <w:tab/>
        <w:t xml:space="preserve"> </w:t>
      </w:r>
      <w:r>
        <w:t>Ulises Pastor Díaz</w:t>
      </w:r>
      <w:r>
        <w:rPr>
          <w:b/>
          <w:color w:val="002060"/>
        </w:rPr>
        <w:tab/>
      </w:r>
      <w:r>
        <w:rPr>
          <w:b/>
          <w:color w:val="002060"/>
        </w:rPr>
        <w:tab/>
      </w:r>
      <w:r>
        <w:rPr>
          <w:b/>
          <w:color w:val="002060"/>
        </w:rPr>
        <w:tab/>
        <w:t>Fecha</w:t>
      </w:r>
      <w:r w:rsidR="008F5374">
        <w:rPr>
          <w:b/>
          <w:color w:val="002060"/>
        </w:rPr>
        <w:t>:</w:t>
      </w:r>
      <w:bookmarkStart w:id="1" w:name="_GoBack"/>
      <w:bookmarkEnd w:id="1"/>
      <w:r>
        <w:rPr>
          <w:b/>
          <w:color w:val="002060"/>
        </w:rPr>
        <w:t xml:space="preserve"> </w:t>
      </w:r>
      <w:r>
        <w:t>22/04/2020</w:t>
      </w:r>
    </w:p>
    <w:p w:rsidR="00EE36E3" w:rsidRDefault="00EE36E3">
      <w:pPr>
        <w:ind w:left="-709" w:right="-1000"/>
        <w:jc w:val="both"/>
        <w:rPr>
          <w:b/>
          <w:color w:val="002060"/>
        </w:rPr>
      </w:pPr>
    </w:p>
    <w:p w:rsidR="00EE36E3" w:rsidRDefault="00EE36E3">
      <w:pPr>
        <w:ind w:left="-709" w:right="-1000"/>
        <w:jc w:val="both"/>
        <w:rPr>
          <w:b/>
          <w:color w:val="002060"/>
        </w:rPr>
      </w:pPr>
    </w:p>
    <w:p w:rsidR="00EE36E3" w:rsidRDefault="00EE36E3">
      <w:pPr>
        <w:ind w:left="-709" w:right="-1000"/>
        <w:jc w:val="both"/>
      </w:pPr>
    </w:p>
    <w:sectPr w:rsidR="00EE36E3">
      <w:headerReference w:type="default" r:id="rId8"/>
      <w:pgSz w:w="11900" w:h="16840"/>
      <w:pgMar w:top="1417" w:right="1701" w:bottom="1417" w:left="1701" w:header="23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63BE" w:rsidRDefault="002D63BE">
      <w:r>
        <w:separator/>
      </w:r>
    </w:p>
  </w:endnote>
  <w:endnote w:type="continuationSeparator" w:id="0">
    <w:p w:rsidR="002D63BE" w:rsidRDefault="002D63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63BE" w:rsidRDefault="002D63BE">
      <w:r>
        <w:separator/>
      </w:r>
    </w:p>
  </w:footnote>
  <w:footnote w:type="continuationSeparator" w:id="0">
    <w:p w:rsidR="002D63BE" w:rsidRDefault="002D63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36E3" w:rsidRDefault="0096750C">
    <w:pPr>
      <w:jc w:val="center"/>
    </w:pPr>
    <w:r>
      <w:rPr>
        <w:noProof/>
        <w:lang w:val="es-ES_tradnl"/>
      </w:rPr>
      <w:drawing>
        <wp:inline distT="0" distB="0" distL="0" distR="0">
          <wp:extent cx="1548688" cy="778580"/>
          <wp:effectExtent l="0" t="0" r="0" b="0"/>
          <wp:docPr id="4" name="image4.jpg" descr="/var/folders/16/wns_flcx5372yzvjfnjjfbt00000gn/T/com.microsoft.Word/WebArchiveCopyPasteTempFiles/uja-1.jpg"/>
          <wp:cNvGraphicFramePr/>
          <a:graphic xmlns:a="http://schemas.openxmlformats.org/drawingml/2006/main">
            <a:graphicData uri="http://schemas.openxmlformats.org/drawingml/2006/picture">
              <pic:pic xmlns:pic="http://schemas.openxmlformats.org/drawingml/2006/picture">
                <pic:nvPicPr>
                  <pic:cNvPr id="0" name="image4.jpg" descr="/var/folders/16/wns_flcx5372yzvjfnjjfbt00000gn/T/com.microsoft.Word/WebArchiveCopyPasteTempFiles/uja-1.jpg"/>
                  <pic:cNvPicPr preferRelativeResize="0"/>
                </pic:nvPicPr>
                <pic:blipFill>
                  <a:blip r:embed="rId1"/>
                  <a:srcRect b="12040"/>
                  <a:stretch>
                    <a:fillRect/>
                  </a:stretch>
                </pic:blipFill>
                <pic:spPr>
                  <a:xfrm>
                    <a:off x="0" y="0"/>
                    <a:ext cx="1548688" cy="778580"/>
                  </a:xfrm>
                  <a:prstGeom prst="rect">
                    <a:avLst/>
                  </a:prstGeom>
                  <a:ln/>
                </pic:spPr>
              </pic:pic>
            </a:graphicData>
          </a:graphic>
        </wp:inline>
      </w:drawing>
    </w:r>
    <w:r>
      <w:rPr>
        <w:noProof/>
        <w:lang w:val="es-ES_tradnl"/>
      </w:rPr>
      <mc:AlternateContent>
        <mc:Choice Requires="wpg">
          <w:drawing>
            <wp:anchor distT="0" distB="0" distL="114300" distR="114300" simplePos="0" relativeHeight="251658240" behindDoc="0" locked="0" layoutInCell="1" hidden="0" allowOverlap="1">
              <wp:simplePos x="0" y="0"/>
              <wp:positionH relativeFrom="column">
                <wp:posOffset>-1041399</wp:posOffset>
              </wp:positionH>
              <wp:positionV relativeFrom="paragraph">
                <wp:posOffset>800100</wp:posOffset>
              </wp:positionV>
              <wp:extent cx="7482177" cy="12700"/>
              <wp:effectExtent l="0" t="0" r="0" b="0"/>
              <wp:wrapNone/>
              <wp:docPr id="1" name="Conector recto de flecha 1"/>
              <wp:cNvGraphicFramePr/>
              <a:graphic xmlns:a="http://schemas.openxmlformats.org/drawingml/2006/main">
                <a:graphicData uri="http://schemas.microsoft.com/office/word/2010/wordprocessingShape">
                  <wps:wsp>
                    <wps:cNvCnPr/>
                    <wps:spPr>
                      <a:xfrm rot="10800000" flipH="1">
                        <a:off x="1604912" y="3776025"/>
                        <a:ext cx="7482177" cy="7951"/>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-1041399</wp:posOffset>
              </wp:positionH>
              <wp:positionV relativeFrom="paragraph">
                <wp:posOffset>800100</wp:posOffset>
              </wp:positionV>
              <wp:extent cx="7482177" cy="12700"/>
              <wp:effectExtent b="0" l="0" r="0" t="0"/>
              <wp:wrapNone/>
              <wp:docPr id="1" name="image1.png"/>
              <a:graphic>
                <a:graphicData uri="http://schemas.openxmlformats.org/drawingml/2006/picture">
                  <pic:pic>
                    <pic:nvPicPr>
                      <pic:cNvPr id="0" name="image1.png"/>
                      <pic:cNvPicPr preferRelativeResize="0"/>
                    </pic:nvPicPr>
                    <pic:blipFill>
                      <a:blip r:embed="rId2"/>
                      <a:srcRect/>
                      <a:stretch>
                        <a:fillRect/>
                      </a:stretch>
                    </pic:blipFill>
                    <pic:spPr>
                      <a:xfrm>
                        <a:off x="0" y="0"/>
                        <a:ext cx="7482177" cy="12700"/>
                      </a:xfrm>
                      <a:prstGeom prst="rect"/>
                      <a:ln/>
                    </pic:spPr>
                  </pic:pic>
                </a:graphicData>
              </a:graphic>
            </wp:anchor>
          </w:drawing>
        </mc:Fallback>
      </mc:AlternateContent>
    </w:r>
  </w:p>
  <w:p w:rsidR="00EE36E3" w:rsidRDefault="00EE36E3">
    <w:pPr>
      <w:pBdr>
        <w:top w:val="nil"/>
        <w:left w:val="nil"/>
        <w:bottom w:val="nil"/>
        <w:right w:val="nil"/>
        <w:between w:val="nil"/>
      </w:pBdr>
      <w:tabs>
        <w:tab w:val="center" w:pos="4419"/>
        <w:tab w:val="right" w:pos="8838"/>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B640B0"/>
    <w:multiLevelType w:val="hybridMultilevel"/>
    <w:tmpl w:val="3BCA2D58"/>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7BC61BE4"/>
    <w:multiLevelType w:val="hybridMultilevel"/>
    <w:tmpl w:val="C608C108"/>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6E3"/>
    <w:rsid w:val="002D63BE"/>
    <w:rsid w:val="008F5374"/>
    <w:rsid w:val="0096750C"/>
    <w:rsid w:val="00D77915"/>
    <w:rsid w:val="00EE36E3"/>
    <w:rsid w:val="00F50ACA"/>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A1A6C"/>
  <w15:docId w15:val="{FE0E5A59-2861-48D1-BC4B-9A69F0E40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s-ES" w:eastAsia="es-ES_trad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8" w:type="dxa"/>
        <w:left w:w="115" w:type="dxa"/>
        <w:bottom w:w="108" w:type="dxa"/>
        <w:right w:w="115" w:type="dxa"/>
      </w:tblCellMar>
    </w:tblPr>
  </w:style>
  <w:style w:type="paragraph" w:styleId="Prrafodelista">
    <w:name w:val="List Paragraph"/>
    <w:basedOn w:val="Normal"/>
    <w:uiPriority w:val="34"/>
    <w:qFormat/>
    <w:rsid w:val="00D77915"/>
    <w:pPr>
      <w:ind w:left="720"/>
      <w:contextualSpacing/>
    </w:pPr>
    <w:rPr>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po@ujaen.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768</Words>
  <Characters>4501</Characters>
  <Application>Microsoft Office Word</Application>
  <DocSecurity>0</DocSecurity>
  <Lines>118</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Kike</dc:creator>
  <cp:lastModifiedBy>Kike</cp:lastModifiedBy>
  <cp:revision>2</cp:revision>
  <dcterms:created xsi:type="dcterms:W3CDTF">2020-04-23T16:08:00Z</dcterms:created>
  <dcterms:modified xsi:type="dcterms:W3CDTF">2020-04-23T16:08:00Z</dcterms:modified>
</cp:coreProperties>
</file>