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DD" w:rsidRDefault="006E61DD" w:rsidP="006E61DD">
      <w:pPr>
        <w:pStyle w:val="NormalWeb"/>
        <w:spacing w:before="0" w:beforeAutospacing="0" w:after="60" w:afterAutospacing="0"/>
      </w:pPr>
      <w:bookmarkStart w:id="0" w:name="_GoBack"/>
      <w:bookmarkEnd w:id="0"/>
      <w:r>
        <w:rPr>
          <w:rStyle w:val="Textoennegrita"/>
        </w:rPr>
        <w:t>DESGLOSE FORMATIVO, TEMÁTICAS y COORDINACIÓN DEL PROFESORADO POR MÓDULOS</w:t>
      </w:r>
    </w:p>
    <w:p w:rsidR="006E61DD" w:rsidRDefault="006E61DD" w:rsidP="006E61DD">
      <w:pPr>
        <w:pStyle w:val="NormalWeb"/>
        <w:spacing w:before="0" w:beforeAutospacing="0" w:after="60" w:afterAutospacing="0"/>
        <w:rPr>
          <w:rStyle w:val="Textoennegrita"/>
        </w:rPr>
      </w:pPr>
    </w:p>
    <w:p w:rsidR="00324893" w:rsidRDefault="006E61DD" w:rsidP="006E61DD">
      <w:pPr>
        <w:pStyle w:val="NormalWeb"/>
        <w:spacing w:before="0" w:beforeAutospacing="0" w:after="60" w:afterAutospacing="0"/>
        <w:rPr>
          <w:rStyle w:val="Textoennegrita"/>
        </w:rPr>
      </w:pPr>
      <w:r>
        <w:rPr>
          <w:rStyle w:val="Textoennegrita"/>
        </w:rPr>
        <w:t>Módulo. Profesorado. Entidad</w:t>
      </w:r>
    </w:p>
    <w:p w:rsidR="00324893" w:rsidRDefault="006E61DD" w:rsidP="006E61DD">
      <w:pPr>
        <w:pStyle w:val="NormalWeb"/>
        <w:spacing w:before="0" w:beforeAutospacing="0" w:after="60" w:afterAutospacing="0"/>
        <w:rPr>
          <w:b/>
          <w:bCs/>
        </w:rPr>
      </w:pPr>
      <w:r>
        <w:t>Módulo I. Jesús Hernández-Galán. Fundación ONCE</w:t>
      </w:r>
    </w:p>
    <w:p w:rsidR="00324893" w:rsidRDefault="006E61DD" w:rsidP="006E61DD">
      <w:pPr>
        <w:pStyle w:val="NormalWeb"/>
        <w:spacing w:before="0" w:beforeAutospacing="0" w:after="60" w:afterAutospacing="0"/>
        <w:rPr>
          <w:b/>
          <w:bCs/>
        </w:rPr>
      </w:pPr>
      <w:r>
        <w:t>Módulo I. Francisco Sardón. PREDIF</w:t>
      </w:r>
    </w:p>
    <w:p w:rsidR="00324893" w:rsidRDefault="006E61DD" w:rsidP="006E61DD">
      <w:pPr>
        <w:pStyle w:val="NormalWeb"/>
        <w:spacing w:before="0" w:beforeAutospacing="0" w:after="60" w:afterAutospacing="0"/>
        <w:rPr>
          <w:b/>
          <w:bCs/>
        </w:rPr>
      </w:pPr>
      <w:r>
        <w:t>Módulo I. Yolanda De La Fuente. Universidad de Jaén</w:t>
      </w:r>
    </w:p>
    <w:p w:rsidR="00324893" w:rsidRDefault="006E61DD" w:rsidP="006E61DD">
      <w:pPr>
        <w:pStyle w:val="NormalWeb"/>
        <w:spacing w:before="0" w:beforeAutospacing="0" w:after="60" w:afterAutospacing="0"/>
      </w:pPr>
      <w:r>
        <w:t>Módulo II. Maribel Campo. Universidad de Salamanca</w:t>
      </w:r>
    </w:p>
    <w:p w:rsidR="00324893" w:rsidRDefault="006E61DD" w:rsidP="006E61DD">
      <w:pPr>
        <w:pStyle w:val="NormalWeb"/>
        <w:spacing w:before="0" w:beforeAutospacing="0" w:after="60" w:afterAutospacing="0"/>
      </w:pPr>
      <w:r>
        <w:t>Módulo II. Ruth Álvarez. PREDIF Castilla y León</w:t>
      </w:r>
    </w:p>
    <w:p w:rsidR="00324893" w:rsidRDefault="006E61DD" w:rsidP="006E61DD">
      <w:pPr>
        <w:pStyle w:val="NormalWeb"/>
        <w:spacing w:before="0" w:beforeAutospacing="0" w:after="60" w:afterAutospacing="0"/>
      </w:pPr>
      <w:r>
        <w:t>Módulo II. Enrique García Cortés. Fu</w:t>
      </w:r>
      <w:r w:rsidR="00324893">
        <w:t>ndación ONCE</w:t>
      </w:r>
    </w:p>
    <w:p w:rsidR="00324893" w:rsidRDefault="006E61DD" w:rsidP="006E61DD">
      <w:pPr>
        <w:pStyle w:val="NormalWeb"/>
        <w:spacing w:before="0" w:beforeAutospacing="0" w:after="60" w:afterAutospacing="0"/>
      </w:pPr>
      <w:r>
        <w:t>Módulo III. Mª José Moya Olea. ECOM</w:t>
      </w:r>
    </w:p>
    <w:p w:rsidR="00324893" w:rsidRDefault="006E61DD" w:rsidP="006E61DD">
      <w:pPr>
        <w:pStyle w:val="NormalWeb"/>
        <w:spacing w:before="0" w:beforeAutospacing="0" w:after="60" w:afterAutospacing="0"/>
      </w:pPr>
      <w:r>
        <w:t xml:space="preserve">Módulo III. Myriam Arnáiz Caballero. </w:t>
      </w:r>
      <w:r w:rsidR="00324893">
        <w:t>PREDIF</w:t>
      </w:r>
    </w:p>
    <w:p w:rsidR="00324893" w:rsidRDefault="006E61DD" w:rsidP="006E61DD">
      <w:pPr>
        <w:pStyle w:val="NormalWeb"/>
        <w:spacing w:before="0" w:beforeAutospacing="0" w:after="60" w:afterAutospacing="0"/>
      </w:pPr>
      <w:r>
        <w:t xml:space="preserve">Módulo IV. </w:t>
      </w:r>
      <w:proofErr w:type="spellStart"/>
      <w:r>
        <w:t>Jason</w:t>
      </w:r>
      <w:proofErr w:type="spellEnd"/>
      <w:r>
        <w:t xml:space="preserve"> Galarraga Oropeza</w:t>
      </w:r>
      <w:r w:rsidR="00324893">
        <w:t>. ECOM</w:t>
      </w:r>
    </w:p>
    <w:p w:rsidR="00324893" w:rsidRDefault="006E61DD" w:rsidP="006E61DD">
      <w:pPr>
        <w:pStyle w:val="NormalWeb"/>
        <w:spacing w:before="0" w:beforeAutospacing="0" w:after="60" w:afterAutospacing="0"/>
      </w:pPr>
      <w:r>
        <w:t xml:space="preserve">Módulo IV. Laura Moreno </w:t>
      </w:r>
      <w:proofErr w:type="spellStart"/>
      <w:r>
        <w:t>Jaquete</w:t>
      </w:r>
      <w:proofErr w:type="spellEnd"/>
      <w:r>
        <w:t xml:space="preserve">. </w:t>
      </w:r>
      <w:r w:rsidR="00324893">
        <w:t>ASPAYM – Madrid</w:t>
      </w:r>
    </w:p>
    <w:p w:rsidR="00324893" w:rsidRDefault="006E61DD" w:rsidP="006E61DD">
      <w:pPr>
        <w:pStyle w:val="NormalWeb"/>
        <w:spacing w:before="0" w:beforeAutospacing="0" w:after="60" w:afterAutospacing="0"/>
        <w:rPr>
          <w:b/>
          <w:bCs/>
        </w:rPr>
      </w:pPr>
      <w:r>
        <w:t>Módulo IV. Beatriz González. ECOM</w:t>
      </w:r>
    </w:p>
    <w:p w:rsidR="00324893" w:rsidRDefault="006E61DD" w:rsidP="006E61DD">
      <w:pPr>
        <w:pStyle w:val="NormalWeb"/>
        <w:spacing w:before="0" w:beforeAutospacing="0" w:after="60" w:afterAutospacing="0"/>
        <w:rPr>
          <w:b/>
          <w:bCs/>
        </w:rPr>
      </w:pPr>
      <w:r>
        <w:t>Módulo V. Elena Cruz González. Fundación ONCE</w:t>
      </w:r>
    </w:p>
    <w:p w:rsidR="00324893" w:rsidRDefault="006E61DD" w:rsidP="006E61DD">
      <w:pPr>
        <w:pStyle w:val="NormalWeb"/>
        <w:spacing w:before="0" w:beforeAutospacing="0" w:after="60" w:afterAutospacing="0"/>
      </w:pPr>
      <w:r>
        <w:t>Módulo V. Noelia Cuenca</w:t>
      </w:r>
      <w:r w:rsidR="00324893">
        <w:t xml:space="preserve"> Galán</w:t>
      </w:r>
      <w:r>
        <w:t xml:space="preserve">. </w:t>
      </w:r>
      <w:r w:rsidR="00324893">
        <w:t>P</w:t>
      </w:r>
      <w:r>
        <w:t>REDIF</w:t>
      </w:r>
    </w:p>
    <w:p w:rsidR="00324893" w:rsidRDefault="00324893" w:rsidP="006E61DD">
      <w:pPr>
        <w:pStyle w:val="NormalWeb"/>
        <w:spacing w:before="0" w:beforeAutospacing="0" w:after="60" w:afterAutospacing="0"/>
      </w:pPr>
      <w:r>
        <w:t>Módulo VI.</w:t>
      </w:r>
      <w:r w:rsidR="006E61DD">
        <w:t xml:space="preserve"> Paloma Cid Campos</w:t>
      </w:r>
      <w:r>
        <w:t>.</w:t>
      </w:r>
      <w:r w:rsidRPr="00324893">
        <w:t xml:space="preserve"> </w:t>
      </w:r>
      <w:r>
        <w:t>Fundación ONCE</w:t>
      </w:r>
    </w:p>
    <w:p w:rsidR="00324893" w:rsidRDefault="00324893" w:rsidP="006E61DD">
      <w:pPr>
        <w:pStyle w:val="NormalWeb"/>
        <w:spacing w:before="0" w:beforeAutospacing="0" w:after="60" w:afterAutospacing="0"/>
      </w:pPr>
      <w:r>
        <w:t xml:space="preserve">Módulo VI. </w:t>
      </w:r>
      <w:r w:rsidR="006E61DD">
        <w:t>Yolanda Hernández</w:t>
      </w:r>
      <w:r>
        <w:t>. ASPAYM – Madrid</w:t>
      </w:r>
    </w:p>
    <w:p w:rsidR="00324893" w:rsidRDefault="00324893" w:rsidP="006E61DD">
      <w:pPr>
        <w:pStyle w:val="NormalWeb"/>
        <w:spacing w:before="0" w:beforeAutospacing="0" w:after="60" w:afterAutospacing="0"/>
      </w:pPr>
      <w:r>
        <w:t>Módulo VI. María del Carmen Martín Cano. Universidad de Jaén</w:t>
      </w:r>
    </w:p>
    <w:p w:rsidR="00324893" w:rsidRDefault="00324893" w:rsidP="006E61DD">
      <w:pPr>
        <w:pStyle w:val="NormalWeb"/>
        <w:spacing w:before="0" w:beforeAutospacing="0" w:after="60" w:afterAutospacing="0"/>
      </w:pPr>
      <w:r>
        <w:t xml:space="preserve">Módulo VII. </w:t>
      </w:r>
      <w:r w:rsidR="006E61DD">
        <w:t>Manuel Linares Abad</w:t>
      </w:r>
      <w:r>
        <w:t>. Universidad de Jaén</w:t>
      </w:r>
    </w:p>
    <w:p w:rsidR="006E61DD" w:rsidRPr="00324893" w:rsidRDefault="00324893" w:rsidP="006E61DD">
      <w:pPr>
        <w:pStyle w:val="NormalWeb"/>
        <w:spacing w:before="0" w:beforeAutospacing="0" w:after="60" w:afterAutospacing="0"/>
        <w:rPr>
          <w:b/>
          <w:bCs/>
        </w:rPr>
      </w:pPr>
      <w:r>
        <w:t xml:space="preserve">Módulo VII. </w:t>
      </w:r>
      <w:r w:rsidR="006E61DD">
        <w:t>Lydia Mirón Mazarrón</w:t>
      </w:r>
      <w:r>
        <w:t xml:space="preserve">. </w:t>
      </w:r>
      <w:r w:rsidR="006E61DD">
        <w:t>Asistente Personal Fundación ONCE</w:t>
      </w:r>
    </w:p>
    <w:p w:rsidR="006E61DD" w:rsidRDefault="006E61DD" w:rsidP="006E61DD">
      <w:pPr>
        <w:pStyle w:val="NormalWeb"/>
        <w:spacing w:before="0" w:beforeAutospacing="0" w:after="60" w:afterAutospacing="0"/>
      </w:pPr>
      <w:r>
        <w:br/>
      </w:r>
      <w:r>
        <w:rPr>
          <w:rStyle w:val="Textoennegrita"/>
        </w:rPr>
        <w:t>Módulo I- Presentación institucional y de la formación.</w:t>
      </w:r>
      <w:r>
        <w:br/>
        <w:t xml:space="preserve">Docentes: </w:t>
      </w:r>
      <w:r w:rsidR="00324893">
        <w:t xml:space="preserve">Jesús Hernández-Galán, </w:t>
      </w:r>
      <w:r>
        <w:t>Francisco Sardón y Yolanda de la Fuente</w:t>
      </w:r>
      <w:r>
        <w:br/>
        <w:t>Coordinadora: Yolanda de la Fuente</w:t>
      </w:r>
      <w:r>
        <w:br/>
        <w:t>El módulo constará de tres cápsulas de 5 minutos cada una.</w:t>
      </w:r>
      <w:r>
        <w:br/>
        <w:t>Competencias a desarrollar en las mismas:</w:t>
      </w:r>
    </w:p>
    <w:p w:rsidR="006E61DD" w:rsidRDefault="006E61DD" w:rsidP="006E61DD">
      <w:pPr>
        <w:pStyle w:val="NormalWeb"/>
        <w:spacing w:before="0" w:beforeAutospacing="0" w:after="60" w:afterAutospacing="0"/>
      </w:pPr>
      <w:r>
        <w:t>• Describir el rol de las instituciones involucradas en esta formación y su implicación con la asistencia</w:t>
      </w:r>
      <w:r w:rsidR="00324893">
        <w:t xml:space="preserve"> </w:t>
      </w:r>
      <w:r>
        <w:t>personal.</w:t>
      </w:r>
    </w:p>
    <w:p w:rsidR="006E61DD" w:rsidRDefault="006E61DD" w:rsidP="006E61DD">
      <w:pPr>
        <w:pStyle w:val="NormalWeb"/>
        <w:spacing w:before="0" w:beforeAutospacing="0" w:after="60" w:afterAutospacing="0"/>
      </w:pPr>
      <w:r>
        <w:t>• Instituciones implicadas:</w:t>
      </w:r>
      <w:r>
        <w:br/>
        <w:t>o Fundación ONCE</w:t>
      </w:r>
      <w:r w:rsidR="00324893">
        <w:t>, Jesús Hernández-Galán</w:t>
      </w:r>
      <w:r w:rsidR="00324893">
        <w:br/>
        <w:t>o PREDIF</w:t>
      </w:r>
      <w:r>
        <w:t>, Francisco Sardón Peláez</w:t>
      </w:r>
      <w:r>
        <w:br/>
        <w:t>o Universidad de Jaén, Yolanda de la Fuente Robles</w:t>
      </w:r>
    </w:p>
    <w:p w:rsidR="006E61DD" w:rsidRDefault="006E61DD" w:rsidP="006E61DD">
      <w:pPr>
        <w:pStyle w:val="NormalWeb"/>
        <w:spacing w:before="0" w:beforeAutospacing="0" w:after="60" w:afterAutospacing="0"/>
      </w:pPr>
      <w:r>
        <w:br/>
      </w:r>
      <w:r>
        <w:rPr>
          <w:rStyle w:val="Textoennegrita"/>
        </w:rPr>
        <w:t>Módulo II- La figura del Asistente Personal.</w:t>
      </w:r>
      <w:r>
        <w:br/>
        <w:t>Docentes: Maribel Campo, Ruth Álvarez y Enrique García Cortés</w:t>
      </w:r>
      <w:r>
        <w:br/>
        <w:t>Coordinadora: Maribel Campo</w:t>
      </w:r>
      <w:r>
        <w:br/>
        <w:t>El módulo constará de 5 cápsulas de 5 minutos cada una.</w:t>
      </w:r>
      <w:r>
        <w:br/>
        <w:t>Competencias a desarrollar en las mismas:</w:t>
      </w:r>
    </w:p>
    <w:p w:rsidR="006E61DD" w:rsidRDefault="006E61DD" w:rsidP="006E61DD">
      <w:pPr>
        <w:pStyle w:val="NormalWeb"/>
        <w:spacing w:before="0" w:beforeAutospacing="0" w:after="60" w:afterAutospacing="0"/>
      </w:pPr>
      <w:r>
        <w:t>• Definir qué es un/a asistente personal.</w:t>
      </w:r>
    </w:p>
    <w:p w:rsidR="006E61DD" w:rsidRDefault="006E61DD" w:rsidP="006E61DD">
      <w:pPr>
        <w:pStyle w:val="NormalWeb"/>
        <w:spacing w:before="0" w:beforeAutospacing="0" w:after="60" w:afterAutospacing="0"/>
      </w:pPr>
      <w:r>
        <w:t>• Detallar las competencias profesionales y personales que deben tener la persona que se dedique a esta</w:t>
      </w:r>
      <w:r w:rsidR="00324893">
        <w:t xml:space="preserve"> </w:t>
      </w:r>
      <w:r>
        <w:t>profesión.</w:t>
      </w:r>
    </w:p>
    <w:p w:rsidR="006E61DD" w:rsidRDefault="006E61DD" w:rsidP="006E61DD">
      <w:pPr>
        <w:pStyle w:val="NormalWeb"/>
        <w:spacing w:before="0" w:beforeAutospacing="0" w:after="60" w:afterAutospacing="0"/>
      </w:pPr>
      <w:r>
        <w:lastRenderedPageBreak/>
        <w:t>• Dar a conocer, de forma general, las funciones y tareas que desempeña un/a asistente personal.</w:t>
      </w:r>
    </w:p>
    <w:p w:rsidR="006E61DD" w:rsidRDefault="006E61DD" w:rsidP="006E61DD">
      <w:pPr>
        <w:pStyle w:val="NormalWeb"/>
        <w:spacing w:before="0" w:beforeAutospacing="0" w:after="60" w:afterAutospacing="0"/>
      </w:pPr>
      <w:r>
        <w:br/>
      </w:r>
      <w:r>
        <w:rPr>
          <w:rStyle w:val="Textoennegrita"/>
        </w:rPr>
        <w:t>Módulo III- La interacción social. Habilidades sociales y comunicación. La empatía.</w:t>
      </w:r>
      <w:r w:rsidR="00324893">
        <w:br/>
        <w:t>Docentes: Mª</w:t>
      </w:r>
      <w:r>
        <w:t xml:space="preserve"> José Moya Olea y Myriam Arnáiz Caballero</w:t>
      </w:r>
      <w:r>
        <w:br/>
        <w:t>Coordinadora: Myriam Arnáiz Caballero</w:t>
      </w:r>
      <w:r>
        <w:br/>
        <w:t>El módulo constará de 5 cápsulas de 5 minutos cada una.</w:t>
      </w:r>
      <w:r>
        <w:br/>
        <w:t>Competencias a desarrollar en las mismas:</w:t>
      </w:r>
    </w:p>
    <w:p w:rsidR="006E61DD" w:rsidRDefault="006E61DD" w:rsidP="006E61DD">
      <w:pPr>
        <w:pStyle w:val="NormalWeb"/>
        <w:spacing w:before="0" w:beforeAutospacing="0" w:after="60" w:afterAutospacing="0"/>
      </w:pPr>
      <w:r>
        <w:t>• Ofrecer herramientas que ayuden a abordar uno de los aspectos más complejos en la asistencia personal; la</w:t>
      </w:r>
      <w:r w:rsidR="00324893">
        <w:t xml:space="preserve"> </w:t>
      </w:r>
      <w:r>
        <w:t>relación que se establece entre persona usuaria y el/la asistente personal.</w:t>
      </w:r>
    </w:p>
    <w:p w:rsidR="006E61DD" w:rsidRDefault="006E61DD" w:rsidP="006E61DD">
      <w:pPr>
        <w:pStyle w:val="NormalWeb"/>
        <w:spacing w:before="0" w:beforeAutospacing="0" w:after="60" w:afterAutospacing="0"/>
      </w:pPr>
      <w:r>
        <w:t>• Para ello se analizarán aspectos relacionados con las habilidades sociales, la gestión del conflicto y, sobre todo el aspecto más importante, el papel que el/la asistente personal ha de asumir en la relación profesional para favorecer que la persona usuaria ejerza el control sobre su vida y sobre su servicio.</w:t>
      </w:r>
    </w:p>
    <w:p w:rsidR="006E61DD" w:rsidRDefault="006E61DD" w:rsidP="006E61DD">
      <w:pPr>
        <w:pStyle w:val="NormalWeb"/>
        <w:spacing w:before="0" w:beforeAutospacing="0" w:after="60" w:afterAutospacing="0"/>
      </w:pPr>
      <w:r>
        <w:br/>
      </w:r>
      <w:r>
        <w:rPr>
          <w:rStyle w:val="Textoennegrita"/>
        </w:rPr>
        <w:t>Módulo IV- Relación profesional. Prácticas profesionales</w:t>
      </w:r>
      <w:r>
        <w:br/>
        <w:t>Doce</w:t>
      </w:r>
      <w:r w:rsidR="00324893">
        <w:t xml:space="preserve">ntes: </w:t>
      </w:r>
      <w:proofErr w:type="spellStart"/>
      <w:r w:rsidR="00324893">
        <w:t>Jason</w:t>
      </w:r>
      <w:proofErr w:type="spellEnd"/>
      <w:r w:rsidR="00324893">
        <w:t xml:space="preserve"> Galarraga Oropeza, </w:t>
      </w:r>
      <w:r>
        <w:t xml:space="preserve">Laura Moreno </w:t>
      </w:r>
      <w:proofErr w:type="spellStart"/>
      <w:r>
        <w:t>Jaquete</w:t>
      </w:r>
      <w:proofErr w:type="spellEnd"/>
      <w:r w:rsidR="00324893">
        <w:t xml:space="preserve"> y Beatriz González</w:t>
      </w:r>
      <w:r>
        <w:br/>
        <w:t xml:space="preserve">Coordinador: </w:t>
      </w:r>
      <w:proofErr w:type="spellStart"/>
      <w:r>
        <w:t>Jason</w:t>
      </w:r>
      <w:proofErr w:type="spellEnd"/>
      <w:r>
        <w:t xml:space="preserve"> Galarraga Oropeza</w:t>
      </w:r>
      <w:r>
        <w:br/>
        <w:t>El módulo constará de 5 cápsulas de 5 minutos cada una.</w:t>
      </w:r>
      <w:r>
        <w:br/>
        <w:t>Competencias a desarrollar en las mismas:</w:t>
      </w:r>
    </w:p>
    <w:p w:rsidR="006E61DD" w:rsidRDefault="006E61DD" w:rsidP="006E61DD">
      <w:pPr>
        <w:pStyle w:val="NormalWeb"/>
        <w:spacing w:before="0" w:beforeAutospacing="0" w:after="60" w:afterAutospacing="0"/>
      </w:pPr>
      <w:r>
        <w:t>• Ofrecer herramientas para abordar aspectos derivados de la relación profesional que se establece entre el/la asistente personal y la persona usuaria.</w:t>
      </w:r>
    </w:p>
    <w:p w:rsidR="006E61DD" w:rsidRDefault="006E61DD" w:rsidP="006E61DD">
      <w:pPr>
        <w:pStyle w:val="NormalWeb"/>
        <w:spacing w:before="0" w:beforeAutospacing="0" w:after="60" w:afterAutospacing="0"/>
      </w:pPr>
      <w:r>
        <w:br/>
      </w:r>
      <w:r>
        <w:rPr>
          <w:rStyle w:val="Textoennegrita"/>
        </w:rPr>
        <w:t>Módulo V- Aspectos legales, éticos y jurídicos de la A</w:t>
      </w:r>
      <w:r w:rsidR="00324893">
        <w:rPr>
          <w:rStyle w:val="Textoennegrita"/>
        </w:rPr>
        <w:t xml:space="preserve">sistencia </w:t>
      </w:r>
      <w:r>
        <w:rPr>
          <w:rStyle w:val="Textoennegrita"/>
        </w:rPr>
        <w:t>P</w:t>
      </w:r>
      <w:r w:rsidR="00324893">
        <w:rPr>
          <w:rStyle w:val="Textoennegrita"/>
        </w:rPr>
        <w:t>ersonal</w:t>
      </w:r>
      <w:r>
        <w:rPr>
          <w:rStyle w:val="Textoennegrita"/>
        </w:rPr>
        <w:t>. La confidencialidad.</w:t>
      </w:r>
      <w:r>
        <w:br/>
        <w:t>Docentes: Elena Cruz González y Noelia Cuenca Galán</w:t>
      </w:r>
      <w:r>
        <w:br/>
        <w:t>Coordinadora: Elena Cruz González</w:t>
      </w:r>
      <w:r>
        <w:br/>
        <w:t>El módulo constará de 5 cápsulas de 5 minutos cada una.</w:t>
      </w:r>
      <w:r>
        <w:br/>
        <w:t>Competencias a desarrollar en las mismas:</w:t>
      </w:r>
    </w:p>
    <w:p w:rsidR="006E61DD" w:rsidRDefault="006E61DD" w:rsidP="006E61DD">
      <w:pPr>
        <w:pStyle w:val="NormalWeb"/>
        <w:spacing w:before="0" w:beforeAutospacing="0" w:after="60" w:afterAutospacing="0"/>
      </w:pPr>
      <w:r>
        <w:t>• Abordar los aspectos legales, éticos y jurídicos de la asistencia personal. Se explicará por un lado la normativa vigente relacionada con la asistencia personal. Por otro, se detallan los aspectos legales relacionados con esta actividad laboral, las cuestiones éticas en el ejercicio de esta profesión, la confidencialidad, así como las</w:t>
      </w:r>
      <w:r w:rsidR="00324893">
        <w:t xml:space="preserve"> </w:t>
      </w:r>
      <w:r>
        <w:t>responsabilidades que también contraen las personas usuarias de asistencia personal.</w:t>
      </w:r>
    </w:p>
    <w:p w:rsidR="006E61DD" w:rsidRDefault="006E61DD" w:rsidP="006E61DD">
      <w:pPr>
        <w:pStyle w:val="NormalWeb"/>
        <w:spacing w:before="0" w:beforeAutospacing="0" w:after="60" w:afterAutospacing="0"/>
      </w:pPr>
      <w:r>
        <w:br/>
      </w:r>
      <w:r>
        <w:rPr>
          <w:rStyle w:val="Textoennegrita"/>
        </w:rPr>
        <w:t>Módulo VI. Productos de apoyo y herramientas para la prevención</w:t>
      </w:r>
      <w:r>
        <w:br/>
        <w:t>Docentes: Paloma Cid Campos, Yolanda Hernández y María del Carmen Martín Cano</w:t>
      </w:r>
      <w:r>
        <w:br/>
        <w:t>Coordinadora: Paloma Cid Campos.</w:t>
      </w:r>
      <w:r>
        <w:br/>
        <w:t>El módulo constará de 5 cápsulas de 5 minutos cada una.</w:t>
      </w:r>
      <w:r>
        <w:br/>
        <w:t>Competencias a desarrollar en las mismas:</w:t>
      </w:r>
    </w:p>
    <w:p w:rsidR="006E61DD" w:rsidRDefault="006E61DD" w:rsidP="006E61DD">
      <w:pPr>
        <w:pStyle w:val="NormalWeb"/>
        <w:spacing w:before="0" w:beforeAutospacing="0" w:after="60" w:afterAutospacing="0"/>
      </w:pPr>
      <w:r>
        <w:t>• Presentar los distintos productos de apoyo que pueden utilizar una persona con discapacidad.</w:t>
      </w:r>
    </w:p>
    <w:p w:rsidR="006E61DD" w:rsidRDefault="006E61DD" w:rsidP="006E61DD">
      <w:pPr>
        <w:pStyle w:val="NormalWeb"/>
        <w:spacing w:before="0" w:beforeAutospacing="0" w:after="60" w:afterAutospacing="0"/>
      </w:pPr>
      <w:r>
        <w:t>• Ofrecer pautas relacionadas con la prevención de riesgos laborales.</w:t>
      </w:r>
    </w:p>
    <w:p w:rsidR="006E61DD" w:rsidRDefault="006E61DD" w:rsidP="006E61DD">
      <w:pPr>
        <w:pStyle w:val="NormalWeb"/>
        <w:spacing w:before="0" w:beforeAutospacing="0" w:after="60" w:afterAutospacing="0"/>
      </w:pPr>
      <w:r>
        <w:br/>
      </w:r>
      <w:r>
        <w:rPr>
          <w:rStyle w:val="Textoennegrita"/>
        </w:rPr>
        <w:t>Módulo VII. Primeros auxilios.</w:t>
      </w:r>
      <w:r>
        <w:br/>
        <w:t>Docentes: Manuel Linares Abad y Lydia Mirón Mazarrón</w:t>
      </w:r>
      <w:r>
        <w:br/>
      </w:r>
      <w:r>
        <w:lastRenderedPageBreak/>
        <w:t>Coordinadora: Manuel Linares Abad</w:t>
      </w:r>
      <w:r>
        <w:br/>
        <w:t>El módulo constará de 5 cápsulas de 5 minutos cada una.</w:t>
      </w:r>
      <w:r>
        <w:br/>
        <w:t>Competencias a desarrollar en las mismas:</w:t>
      </w:r>
      <w:r>
        <w:br/>
        <w:t>Ofrecer pautas básicas para atender a situaciones de emergencia médica con el fin de:</w:t>
      </w:r>
    </w:p>
    <w:p w:rsidR="006E61DD" w:rsidRDefault="006E61DD" w:rsidP="006E61DD">
      <w:pPr>
        <w:pStyle w:val="NormalWeb"/>
        <w:spacing w:before="0" w:beforeAutospacing="0" w:after="60" w:afterAutospacing="0"/>
      </w:pPr>
      <w:r>
        <w:t>• Saber identificar y aplicar los primeros auxilios en casos de una urgencia que puedan comprometer la vida de una persona.</w:t>
      </w:r>
    </w:p>
    <w:p w:rsidR="00324893" w:rsidRDefault="006E61DD" w:rsidP="006E61DD">
      <w:pPr>
        <w:pStyle w:val="NormalWeb"/>
        <w:spacing w:before="0" w:beforeAutospacing="0" w:after="60" w:afterAutospacing="0"/>
      </w:pPr>
      <w:r>
        <w:t>• Saber identificar o aplicar los primeros auxilios en caso de una urgencia gene</w:t>
      </w:r>
      <w:r w:rsidR="00324893">
        <w:t>ral frecuente en la vida diaria.</w:t>
      </w:r>
    </w:p>
    <w:p w:rsidR="006E61DD" w:rsidRDefault="00751B0C" w:rsidP="00751B0C">
      <w:pPr>
        <w:pStyle w:val="NormalWeb"/>
        <w:spacing w:before="0" w:beforeAutospacing="0" w:after="60" w:afterAutospacing="0"/>
      </w:pPr>
      <w:r>
        <w:t xml:space="preserve">• </w:t>
      </w:r>
      <w:r w:rsidR="006E61DD">
        <w:t>Poder establecer medidas preventivas para evitar accidentes.</w:t>
      </w:r>
    </w:p>
    <w:p w:rsidR="00625436" w:rsidRDefault="00625436" w:rsidP="006E61DD">
      <w:pPr>
        <w:spacing w:after="60" w:line="240" w:lineRule="auto"/>
      </w:pPr>
    </w:p>
    <w:sectPr w:rsidR="006254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346CE"/>
    <w:multiLevelType w:val="hybridMultilevel"/>
    <w:tmpl w:val="2CB0B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DD"/>
    <w:rsid w:val="00324893"/>
    <w:rsid w:val="00625436"/>
    <w:rsid w:val="006E61DD"/>
    <w:rsid w:val="00751B0C"/>
    <w:rsid w:val="00D43C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80B89-BD4B-4293-B1A9-9E98F22D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61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E6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331363">
      <w:bodyDiv w:val="1"/>
      <w:marLeft w:val="0"/>
      <w:marRight w:val="0"/>
      <w:marTop w:val="0"/>
      <w:marBottom w:val="0"/>
      <w:divBdr>
        <w:top w:val="none" w:sz="0" w:space="0" w:color="auto"/>
        <w:left w:val="none" w:sz="0" w:space="0" w:color="auto"/>
        <w:bottom w:val="none" w:sz="0" w:space="0" w:color="auto"/>
        <w:right w:val="none" w:sz="0" w:space="0" w:color="auto"/>
      </w:divBdr>
      <w:divsChild>
        <w:div w:id="1723943507">
          <w:marLeft w:val="0"/>
          <w:marRight w:val="0"/>
          <w:marTop w:val="0"/>
          <w:marBottom w:val="0"/>
          <w:divBdr>
            <w:top w:val="none" w:sz="0" w:space="0" w:color="auto"/>
            <w:left w:val="none" w:sz="0" w:space="0" w:color="auto"/>
            <w:bottom w:val="none" w:sz="0" w:space="0" w:color="auto"/>
            <w:right w:val="none" w:sz="0" w:space="0" w:color="auto"/>
          </w:divBdr>
          <w:divsChild>
            <w:div w:id="1280649705">
              <w:marLeft w:val="0"/>
              <w:marRight w:val="0"/>
              <w:marTop w:val="0"/>
              <w:marBottom w:val="0"/>
              <w:divBdr>
                <w:top w:val="none" w:sz="0" w:space="0" w:color="auto"/>
                <w:left w:val="none" w:sz="0" w:space="0" w:color="auto"/>
                <w:bottom w:val="none" w:sz="0" w:space="0" w:color="auto"/>
                <w:right w:val="none" w:sz="0" w:space="0" w:color="auto"/>
              </w:divBdr>
              <w:divsChild>
                <w:div w:id="1818837115">
                  <w:marLeft w:val="0"/>
                  <w:marRight w:val="0"/>
                  <w:marTop w:val="0"/>
                  <w:marBottom w:val="0"/>
                  <w:divBdr>
                    <w:top w:val="none" w:sz="0" w:space="0" w:color="auto"/>
                    <w:left w:val="none" w:sz="0" w:space="0" w:color="auto"/>
                    <w:bottom w:val="none" w:sz="0" w:space="0" w:color="auto"/>
                    <w:right w:val="none" w:sz="0" w:space="0" w:color="auto"/>
                  </w:divBdr>
                  <w:divsChild>
                    <w:div w:id="12673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Campo</dc:creator>
  <cp:lastModifiedBy>UJA</cp:lastModifiedBy>
  <cp:revision>2</cp:revision>
  <dcterms:created xsi:type="dcterms:W3CDTF">2020-10-08T10:06:00Z</dcterms:created>
  <dcterms:modified xsi:type="dcterms:W3CDTF">2020-10-08T10:06:00Z</dcterms:modified>
</cp:coreProperties>
</file>