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CC276" w14:textId="048F752C" w:rsidR="00145079" w:rsidRPr="00145079" w:rsidRDefault="005753E0" w:rsidP="00712278">
      <w:pPr>
        <w:pBdr>
          <w:bottom w:val="single" w:sz="6" w:space="1" w:color="auto"/>
        </w:pBdr>
        <w:ind w:left="-993" w:right="-858"/>
        <w:rPr>
          <w:rFonts w:ascii="DIN Black" w:hAnsi="DIN Black"/>
          <w:color w:val="139047"/>
          <w:sz w:val="40"/>
          <w:szCs w:val="40"/>
        </w:rPr>
      </w:pPr>
      <w:r>
        <w:rPr>
          <w:rFonts w:ascii="DIN Black" w:hAnsi="DIN Black"/>
          <w:color w:val="139047"/>
          <w:sz w:val="40"/>
          <w:szCs w:val="40"/>
        </w:rPr>
        <w:t>GABINETE DE COMUNICACIÓN</w:t>
      </w:r>
    </w:p>
    <w:p w14:paraId="3FFCE376" w14:textId="77777777" w:rsidR="00145079" w:rsidRDefault="00145079" w:rsidP="00712278">
      <w:pPr>
        <w:ind w:left="-993" w:right="-858"/>
        <w:rPr>
          <w:rFonts w:ascii="Adobe Arabic" w:hAnsi="Adobe Arabic" w:cs="Adobe Arabic"/>
          <w:sz w:val="40"/>
          <w:szCs w:val="40"/>
        </w:rPr>
      </w:pPr>
    </w:p>
    <w:p w14:paraId="4A98B40C" w14:textId="2CD8B68C" w:rsidR="009E7CD5" w:rsidRPr="009E7CD5" w:rsidRDefault="009E7CD5" w:rsidP="00712278">
      <w:pPr>
        <w:ind w:left="-993" w:right="-858"/>
        <w:rPr>
          <w:rFonts w:ascii="DIN Black" w:hAnsi="DIN Black" w:cs="Adobe Arabic"/>
          <w:bCs/>
          <w:color w:val="404040" w:themeColor="text1" w:themeTint="BF"/>
          <w:sz w:val="36"/>
          <w:szCs w:val="36"/>
          <w:lang w:val="es-ES"/>
        </w:rPr>
      </w:pPr>
      <w:r>
        <w:rPr>
          <w:rFonts w:ascii="DIN Black" w:hAnsi="DIN Black" w:cs="Adobe Arabic"/>
          <w:bCs/>
          <w:color w:val="404040" w:themeColor="text1" w:themeTint="BF"/>
          <w:sz w:val="36"/>
          <w:szCs w:val="36"/>
          <w:lang w:val="es-ES"/>
        </w:rPr>
        <w:t>I</w:t>
      </w:r>
      <w:r w:rsidRPr="009E7CD5">
        <w:rPr>
          <w:rFonts w:ascii="DIN Black" w:hAnsi="DIN Black" w:cs="Adobe Arabic"/>
          <w:bCs/>
          <w:color w:val="404040" w:themeColor="text1" w:themeTint="BF"/>
          <w:sz w:val="36"/>
          <w:szCs w:val="36"/>
          <w:lang w:val="es-ES"/>
        </w:rPr>
        <w:t>nauguración de la exposición “</w:t>
      </w:r>
      <w:r>
        <w:rPr>
          <w:rFonts w:ascii="DIN Black" w:hAnsi="DIN Black" w:cs="Adobe Arabic"/>
          <w:bCs/>
          <w:color w:val="404040" w:themeColor="text1" w:themeTint="BF"/>
          <w:sz w:val="36"/>
          <w:szCs w:val="36"/>
          <w:lang w:val="es-ES"/>
        </w:rPr>
        <w:t>E</w:t>
      </w:r>
      <w:r w:rsidRPr="009E7CD5">
        <w:rPr>
          <w:rFonts w:ascii="DIN Black" w:hAnsi="DIN Black" w:cs="Adobe Arabic"/>
          <w:bCs/>
          <w:color w:val="404040" w:themeColor="text1" w:themeTint="BF"/>
          <w:sz w:val="36"/>
          <w:szCs w:val="36"/>
          <w:lang w:val="es-ES"/>
        </w:rPr>
        <w:t xml:space="preserve">l </w:t>
      </w:r>
      <w:r>
        <w:rPr>
          <w:rFonts w:ascii="DIN Black" w:hAnsi="DIN Black" w:cs="Adobe Arabic"/>
          <w:bCs/>
          <w:color w:val="404040" w:themeColor="text1" w:themeTint="BF"/>
          <w:sz w:val="36"/>
          <w:szCs w:val="36"/>
          <w:lang w:val="es-ES"/>
        </w:rPr>
        <w:t>r</w:t>
      </w:r>
      <w:r w:rsidRPr="009E7CD5">
        <w:rPr>
          <w:rFonts w:ascii="DIN Black" w:hAnsi="DIN Black" w:cs="Adobe Arabic"/>
          <w:bCs/>
          <w:color w:val="404040" w:themeColor="text1" w:themeTint="BF"/>
          <w:sz w:val="36"/>
          <w:szCs w:val="36"/>
          <w:lang w:val="es-ES"/>
        </w:rPr>
        <w:t>enacimiento giennense desde la arqueología de la arquitectura”</w:t>
      </w:r>
    </w:p>
    <w:p w14:paraId="4BD3D195" w14:textId="77777777" w:rsidR="00001EF3" w:rsidRDefault="00001EF3" w:rsidP="00712278">
      <w:pPr>
        <w:ind w:left="-993" w:right="-858"/>
        <w:rPr>
          <w:rFonts w:ascii="DIN Light" w:hAnsi="DIN Light" w:cs="Adobe Arabic"/>
          <w:color w:val="404040" w:themeColor="text1" w:themeTint="BF"/>
          <w:sz w:val="16"/>
          <w:szCs w:val="16"/>
          <w:lang w:val="es-ES"/>
        </w:rPr>
      </w:pPr>
    </w:p>
    <w:p w14:paraId="181C0C96" w14:textId="4E7308CD" w:rsidR="00145079" w:rsidRPr="009E7CD5" w:rsidRDefault="009E7CD5" w:rsidP="00712278">
      <w:pPr>
        <w:ind w:left="-993" w:right="-858"/>
        <w:rPr>
          <w:rFonts w:ascii="DIN Light" w:hAnsi="DIN Light" w:cs="Adobe Arabic"/>
          <w:color w:val="FF0000"/>
          <w:sz w:val="16"/>
          <w:szCs w:val="16"/>
          <w:lang w:val="es-ES"/>
        </w:rPr>
      </w:pPr>
      <w:r w:rsidRPr="009E7CD5">
        <w:rPr>
          <w:rFonts w:ascii="DIN Light" w:hAnsi="DIN Light" w:cs="Adobe Arabic"/>
          <w:color w:val="FF0000"/>
          <w:sz w:val="16"/>
          <w:szCs w:val="16"/>
          <w:lang w:val="es-ES"/>
        </w:rPr>
        <w:t>PARA LA INTERVENCIÓN DEL RECTOR</w:t>
      </w:r>
    </w:p>
    <w:p w14:paraId="071B869A" w14:textId="77777777" w:rsidR="00145079" w:rsidRPr="00145079" w:rsidRDefault="00145079" w:rsidP="00712278">
      <w:pPr>
        <w:ind w:left="-993" w:right="-858"/>
        <w:rPr>
          <w:rFonts w:ascii="Adobe Arabic" w:hAnsi="Adobe Arabic" w:cs="Adobe Arabic"/>
          <w:color w:val="404040" w:themeColor="text1" w:themeTint="BF"/>
          <w:sz w:val="40"/>
          <w:szCs w:val="40"/>
        </w:rPr>
      </w:pPr>
      <w:bookmarkStart w:id="0" w:name="_GoBack"/>
      <w:bookmarkEnd w:id="0"/>
    </w:p>
    <w:p w14:paraId="587AFE39" w14:textId="77777777" w:rsidR="009E7CD5" w:rsidRPr="009E7CD5" w:rsidRDefault="009E7CD5" w:rsidP="00712278">
      <w:pPr>
        <w:ind w:left="-993" w:right="-858"/>
        <w:rPr>
          <w:rFonts w:ascii="DIN Next LT Pro" w:hAnsi="DIN Next LT Pro" w:cs="Adobe Arabic"/>
          <w:color w:val="404040" w:themeColor="text1" w:themeTint="BF"/>
          <w:lang w:val="es-ES"/>
        </w:rPr>
      </w:pPr>
      <w:r w:rsidRPr="009E7CD5">
        <w:rPr>
          <w:rFonts w:ascii="DIN Next LT Pro" w:hAnsi="DIN Next LT Pro" w:cs="Adobe Arabic"/>
          <w:color w:val="404040" w:themeColor="text1" w:themeTint="BF"/>
          <w:lang w:val="es-ES"/>
        </w:rPr>
        <w:t>PRIMERA INTERVENCIÓN DEL RECTOR PARA SALUDAR A AUTORIDADES Y PÚBLICO, Y PARA DAR PASO A LOS QUE HABLAN</w:t>
      </w:r>
    </w:p>
    <w:p w14:paraId="0177B87D" w14:textId="77777777" w:rsidR="009E7CD5" w:rsidRPr="009E7CD5" w:rsidRDefault="009E7CD5" w:rsidP="00712278">
      <w:pPr>
        <w:ind w:left="-993" w:right="-858"/>
        <w:rPr>
          <w:rFonts w:ascii="DIN Next LT Pro" w:hAnsi="DIN Next LT Pro" w:cs="Adobe Arabic"/>
          <w:color w:val="404040" w:themeColor="text1" w:themeTint="BF"/>
          <w:lang w:val="es-ES"/>
        </w:rPr>
      </w:pPr>
    </w:p>
    <w:p w14:paraId="68ED3679" w14:textId="77777777" w:rsidR="009E7CD5" w:rsidRPr="009E7CD5" w:rsidRDefault="009E7CD5" w:rsidP="00712278">
      <w:pPr>
        <w:ind w:left="-993" w:right="-858"/>
        <w:rPr>
          <w:rFonts w:ascii="DIN Next LT Pro" w:hAnsi="DIN Next LT Pro" w:cs="Adobe Arabic"/>
          <w:color w:val="404040" w:themeColor="text1" w:themeTint="BF"/>
          <w:lang w:val="es-ES"/>
        </w:rPr>
      </w:pPr>
      <w:r w:rsidRPr="009E7CD5">
        <w:rPr>
          <w:rFonts w:ascii="DIN Next LT Pro" w:hAnsi="DIN Next LT Pro" w:cs="Adobe Arabic"/>
          <w:color w:val="404040" w:themeColor="text1" w:themeTint="BF"/>
          <w:lang w:val="es-ES"/>
        </w:rPr>
        <w:t xml:space="preserve">Buenas tardes. Saludos a la directora del Museo de Jaén, </w:t>
      </w:r>
      <w:r w:rsidRPr="009E7CD5">
        <w:rPr>
          <w:rFonts w:ascii="DIN Next LT Pro" w:hAnsi="DIN Next LT Pro" w:cs="Adobe Arabic"/>
          <w:b/>
          <w:color w:val="404040" w:themeColor="text1" w:themeTint="BF"/>
          <w:lang w:val="es-ES"/>
        </w:rPr>
        <w:t>Francisca Hornos Mata</w:t>
      </w:r>
      <w:r w:rsidRPr="009E7CD5">
        <w:rPr>
          <w:rFonts w:ascii="DIN Next LT Pro" w:hAnsi="DIN Next LT Pro" w:cs="Adobe Arabic"/>
          <w:color w:val="404040" w:themeColor="text1" w:themeTint="BF"/>
          <w:lang w:val="es-ES"/>
        </w:rPr>
        <w:t xml:space="preserve">; a la presidenta de Patronato de Cultura, Turismo y Patrimonio Histórico del Ayuntamiento de Jaén, </w:t>
      </w:r>
      <w:r w:rsidRPr="009E7CD5">
        <w:rPr>
          <w:rFonts w:ascii="DIN Next LT Pro" w:hAnsi="DIN Next LT Pro" w:cs="Adobe Arabic"/>
          <w:b/>
          <w:color w:val="404040" w:themeColor="text1" w:themeTint="BF"/>
          <w:lang w:val="es-ES"/>
        </w:rPr>
        <w:t xml:space="preserve">Cristina </w:t>
      </w:r>
      <w:proofErr w:type="spellStart"/>
      <w:r w:rsidRPr="009E7CD5">
        <w:rPr>
          <w:rFonts w:ascii="DIN Next LT Pro" w:hAnsi="DIN Next LT Pro" w:cs="Adobe Arabic"/>
          <w:b/>
          <w:color w:val="404040" w:themeColor="text1" w:themeTint="BF"/>
          <w:lang w:val="es-ES"/>
        </w:rPr>
        <w:t>Nestares</w:t>
      </w:r>
      <w:proofErr w:type="spellEnd"/>
      <w:r w:rsidRPr="009E7CD5">
        <w:rPr>
          <w:rFonts w:ascii="DIN Next LT Pro" w:hAnsi="DIN Next LT Pro" w:cs="Adobe Arabic"/>
          <w:color w:val="404040" w:themeColor="text1" w:themeTint="BF"/>
          <w:lang w:val="es-ES"/>
        </w:rPr>
        <w:t xml:space="preserve">; a la comisaria de la exposición, </w:t>
      </w:r>
      <w:r w:rsidRPr="009E7CD5">
        <w:rPr>
          <w:rFonts w:ascii="DIN Next LT Pro" w:hAnsi="DIN Next LT Pro" w:cs="Adobe Arabic"/>
          <w:b/>
          <w:color w:val="404040" w:themeColor="text1" w:themeTint="BF"/>
          <w:lang w:val="es-ES"/>
        </w:rPr>
        <w:t>Irene Montilla Torres</w:t>
      </w:r>
      <w:r w:rsidRPr="009E7CD5">
        <w:rPr>
          <w:rFonts w:ascii="DIN Next LT Pro" w:hAnsi="DIN Next LT Pro" w:cs="Adobe Arabic"/>
          <w:color w:val="404040" w:themeColor="text1" w:themeTint="BF"/>
          <w:lang w:val="es-ES"/>
        </w:rPr>
        <w:t>, y a los siete investigadores que han participado en el proyecto.</w:t>
      </w:r>
    </w:p>
    <w:p w14:paraId="6F4FC075" w14:textId="77777777" w:rsidR="009E7CD5" w:rsidRPr="009E7CD5" w:rsidRDefault="009E7CD5" w:rsidP="00712278">
      <w:pPr>
        <w:ind w:left="-993" w:right="-858"/>
        <w:rPr>
          <w:rFonts w:ascii="DIN Next LT Pro" w:hAnsi="DIN Next LT Pro" w:cs="Adobe Arabic"/>
          <w:color w:val="404040" w:themeColor="text1" w:themeTint="BF"/>
          <w:lang w:val="es-ES"/>
        </w:rPr>
      </w:pPr>
    </w:p>
    <w:p w14:paraId="61974183" w14:textId="77777777" w:rsidR="009E7CD5" w:rsidRPr="009E7CD5" w:rsidRDefault="009E7CD5" w:rsidP="00712278">
      <w:pPr>
        <w:ind w:left="-993" w:right="-858"/>
        <w:rPr>
          <w:rFonts w:ascii="DIN Next LT Pro" w:hAnsi="DIN Next LT Pro" w:cs="Adobe Arabic"/>
          <w:color w:val="404040" w:themeColor="text1" w:themeTint="BF"/>
          <w:lang w:val="es-ES"/>
        </w:rPr>
      </w:pPr>
    </w:p>
    <w:p w14:paraId="02B925EC" w14:textId="77777777" w:rsidR="009E7CD5" w:rsidRPr="009E7CD5" w:rsidRDefault="009E7CD5" w:rsidP="00712278">
      <w:pPr>
        <w:ind w:left="-993" w:right="-858"/>
        <w:rPr>
          <w:rFonts w:ascii="DIN Next LT Pro" w:hAnsi="DIN Next LT Pro" w:cs="Adobe Arabic"/>
          <w:color w:val="404040" w:themeColor="text1" w:themeTint="BF"/>
          <w:lang w:val="es-ES"/>
        </w:rPr>
      </w:pPr>
      <w:r w:rsidRPr="009E7CD5">
        <w:rPr>
          <w:rFonts w:ascii="DIN Next LT Pro" w:hAnsi="DIN Next LT Pro" w:cs="Adobe Arabic"/>
          <w:color w:val="404040" w:themeColor="text1" w:themeTint="BF"/>
          <w:lang w:val="es-ES"/>
        </w:rPr>
        <w:t>INTERVENCIÓN DEL RECTOR PARA CERRAR LOS TURNOS DE PALABRA</w:t>
      </w:r>
    </w:p>
    <w:p w14:paraId="13F06E5B" w14:textId="77777777" w:rsidR="009E7CD5" w:rsidRPr="009E7CD5" w:rsidRDefault="009E7CD5" w:rsidP="00712278">
      <w:pPr>
        <w:ind w:left="-993" w:right="-858"/>
        <w:rPr>
          <w:rFonts w:ascii="DIN Next LT Pro" w:hAnsi="DIN Next LT Pro" w:cs="Adobe Arabic"/>
          <w:color w:val="404040" w:themeColor="text1" w:themeTint="BF"/>
          <w:lang w:val="es-ES"/>
        </w:rPr>
      </w:pPr>
    </w:p>
    <w:p w14:paraId="09C66591" w14:textId="77777777" w:rsidR="009E7CD5" w:rsidRPr="009E7CD5" w:rsidRDefault="009E7CD5" w:rsidP="00712278">
      <w:pPr>
        <w:ind w:left="-993" w:right="-858"/>
        <w:rPr>
          <w:rFonts w:ascii="DIN Next LT Pro" w:hAnsi="DIN Next LT Pro" w:cs="Adobe Arabic"/>
          <w:bCs/>
          <w:color w:val="404040" w:themeColor="text1" w:themeTint="BF"/>
          <w:lang w:val="es-ES"/>
        </w:rPr>
      </w:pPr>
      <w:r w:rsidRPr="009E7CD5">
        <w:rPr>
          <w:rFonts w:ascii="DIN Next LT Pro" w:hAnsi="DIN Next LT Pro" w:cs="Adobe Arabic"/>
          <w:color w:val="404040" w:themeColor="text1" w:themeTint="BF"/>
          <w:lang w:val="es-ES"/>
        </w:rPr>
        <w:t xml:space="preserve">La Unidad de Cultura Científica y de la Innovación de la Universidad de Jaén, cuya misión es la </w:t>
      </w:r>
      <w:r w:rsidRPr="009E7CD5">
        <w:rPr>
          <w:rFonts w:ascii="DIN Next LT Pro" w:hAnsi="DIN Next LT Pro" w:cs="Adobe Arabic"/>
          <w:b/>
          <w:bCs/>
          <w:color w:val="404040" w:themeColor="text1" w:themeTint="BF"/>
          <w:lang w:val="es-ES"/>
        </w:rPr>
        <w:t>comunicación y la divulgación de las investigaciones</w:t>
      </w:r>
      <w:r w:rsidRPr="009E7CD5">
        <w:rPr>
          <w:rFonts w:ascii="DIN Next LT Pro" w:hAnsi="DIN Next LT Pro" w:cs="Adobe Arabic"/>
          <w:color w:val="404040" w:themeColor="text1" w:themeTint="BF"/>
          <w:lang w:val="es-ES"/>
        </w:rPr>
        <w:t> desarrolladas en la institución universitaria, presenta hoy la exposición</w:t>
      </w:r>
      <w:r w:rsidRPr="009E7CD5">
        <w:rPr>
          <w:rFonts w:ascii="DIN Next LT Pro" w:hAnsi="DIN Next LT Pro" w:cs="Adobe Arabic"/>
          <w:b/>
          <w:color w:val="404040" w:themeColor="text1" w:themeTint="BF"/>
          <w:lang w:val="es-ES"/>
        </w:rPr>
        <w:t xml:space="preserve"> </w:t>
      </w:r>
      <w:r w:rsidRPr="009E7CD5">
        <w:rPr>
          <w:rFonts w:ascii="DIN Next LT Pro" w:hAnsi="DIN Next LT Pro" w:cs="Adobe Arabic"/>
          <w:b/>
          <w:bCs/>
          <w:color w:val="404040" w:themeColor="text1" w:themeTint="BF"/>
          <w:lang w:val="es-ES"/>
        </w:rPr>
        <w:t>“El Renacimiento Giennense desde la Arqueología de la Arquitectura”,</w:t>
      </w:r>
      <w:r w:rsidRPr="009E7CD5">
        <w:rPr>
          <w:rFonts w:ascii="DIN Next LT Pro" w:hAnsi="DIN Next LT Pro" w:cs="Adobe Arabic"/>
          <w:bCs/>
          <w:color w:val="404040" w:themeColor="text1" w:themeTint="BF"/>
          <w:lang w:val="es-ES"/>
        </w:rPr>
        <w:t xml:space="preserve"> donde se refleja el proyecto de investigación, </w:t>
      </w:r>
      <w:r w:rsidRPr="009E7CD5">
        <w:rPr>
          <w:rFonts w:ascii="DIN Next LT Pro" w:hAnsi="DIN Next LT Pro" w:cs="Adobe Arabic"/>
          <w:color w:val="404040" w:themeColor="text1" w:themeTint="BF"/>
          <w:lang w:val="es-ES"/>
        </w:rPr>
        <w:t xml:space="preserve">financiado por el Instituto de Estudios Giennenses, en el que se proponía una nueva forma de estudio del patrimonio construido, conocido con el nombre de “Arqueología de la Arquitectura”. El objeto de la investigación se ha centrado en una serie de edificios de la provincia de Jaén, que constituyen algunos de los ejemplos más singulares del Renacimiento. </w:t>
      </w:r>
    </w:p>
    <w:p w14:paraId="1B332141" w14:textId="77777777" w:rsidR="009E7CD5" w:rsidRPr="009E7CD5" w:rsidRDefault="009E7CD5" w:rsidP="00712278">
      <w:pPr>
        <w:ind w:left="-993" w:right="-858"/>
        <w:rPr>
          <w:rFonts w:ascii="DIN Next LT Pro" w:hAnsi="DIN Next LT Pro" w:cs="Adobe Arabic"/>
          <w:color w:val="404040" w:themeColor="text1" w:themeTint="BF"/>
          <w:lang w:val="es-ES"/>
        </w:rPr>
      </w:pPr>
    </w:p>
    <w:p w14:paraId="138F6939" w14:textId="77777777" w:rsidR="009E7CD5" w:rsidRPr="009E7CD5" w:rsidRDefault="009E7CD5" w:rsidP="00712278">
      <w:pPr>
        <w:ind w:left="-993" w:right="-858"/>
        <w:rPr>
          <w:rFonts w:ascii="DIN Next LT Pro" w:hAnsi="DIN Next LT Pro" w:cs="Adobe Arabic"/>
          <w:color w:val="404040" w:themeColor="text1" w:themeTint="BF"/>
          <w:lang w:val="es-ES"/>
        </w:rPr>
      </w:pPr>
      <w:r w:rsidRPr="009E7CD5">
        <w:rPr>
          <w:rFonts w:ascii="DIN Next LT Pro" w:hAnsi="DIN Next LT Pro" w:cs="Adobe Arabic"/>
          <w:color w:val="404040" w:themeColor="text1" w:themeTint="BF"/>
          <w:lang w:val="es-ES"/>
        </w:rPr>
        <w:t>Esta exposición es un claro ejemplo de divulgación científica, del compromiso de la Universidad de Jaén por trasladar a la sociedad nuestro conocimiento científico, con un lenguaje ameno, de una manera clara, pero con rigor. Porque la sociedad debe de saber qué hacemos y debe de valorar la importancia y la trascendencia de nuestro trabajo.</w:t>
      </w:r>
    </w:p>
    <w:p w14:paraId="7FC4626E" w14:textId="77777777" w:rsidR="009E7CD5" w:rsidRPr="009E7CD5" w:rsidRDefault="009E7CD5" w:rsidP="00712278">
      <w:pPr>
        <w:ind w:left="-993" w:right="-858"/>
        <w:rPr>
          <w:rFonts w:ascii="DIN Next LT Pro" w:hAnsi="DIN Next LT Pro" w:cs="Adobe Arabic"/>
          <w:color w:val="404040" w:themeColor="text1" w:themeTint="BF"/>
          <w:lang w:val="es-ES"/>
        </w:rPr>
      </w:pPr>
    </w:p>
    <w:p w14:paraId="2C01150A" w14:textId="77777777" w:rsidR="009E7CD5" w:rsidRPr="009E7CD5" w:rsidRDefault="009E7CD5" w:rsidP="00712278">
      <w:pPr>
        <w:ind w:left="-993" w:right="-858"/>
        <w:rPr>
          <w:rFonts w:ascii="DIN Next LT Pro" w:hAnsi="DIN Next LT Pro" w:cs="Adobe Arabic"/>
          <w:color w:val="404040" w:themeColor="text1" w:themeTint="BF"/>
          <w:lang w:val="es-ES"/>
        </w:rPr>
      </w:pPr>
      <w:r w:rsidRPr="009E7CD5">
        <w:rPr>
          <w:rFonts w:ascii="DIN Next LT Pro" w:hAnsi="DIN Next LT Pro" w:cs="Adobe Arabic"/>
          <w:color w:val="404040" w:themeColor="text1" w:themeTint="BF"/>
          <w:lang w:val="es-ES"/>
        </w:rPr>
        <w:t xml:space="preserve">Esta actividad se enmarca dentro del VI Plan de Divulgación Científica de la Universidad de Jaén, con el que queremos que la sociedad perciba nuestro compromiso con el desarrollo de nuestro entorno, y conozca nuestras acciones, encaminadas a avanzar en los ámbitos relacionados con la cultura, el conocimiento y la investigación e innovación. Con este Plan de Divulgación Científica, la </w:t>
      </w:r>
      <w:r w:rsidRPr="009E7CD5">
        <w:rPr>
          <w:rFonts w:ascii="DIN Next LT Pro" w:hAnsi="DIN Next LT Pro" w:cs="Adobe Arabic"/>
          <w:color w:val="404040" w:themeColor="text1" w:themeTint="BF"/>
          <w:lang w:val="es-ES"/>
        </w:rPr>
        <w:lastRenderedPageBreak/>
        <w:t>Universidad de Jaén apuesta por participar en alianzas estratégicas con Universidades y otros agentes, para avanzar en los ámbitos relacionados con el conocimiento y con la innovación.</w:t>
      </w:r>
    </w:p>
    <w:p w14:paraId="4090FCDF" w14:textId="77777777" w:rsidR="009E7CD5" w:rsidRPr="009E7CD5" w:rsidRDefault="009E7CD5" w:rsidP="00712278">
      <w:pPr>
        <w:ind w:left="-993" w:right="-858"/>
        <w:rPr>
          <w:rFonts w:ascii="DIN Next LT Pro" w:hAnsi="DIN Next LT Pro" w:cs="Adobe Arabic"/>
          <w:color w:val="404040" w:themeColor="text1" w:themeTint="BF"/>
          <w:lang w:val="es-ES"/>
        </w:rPr>
      </w:pPr>
    </w:p>
    <w:p w14:paraId="1541C17E" w14:textId="77777777" w:rsidR="009E7CD5" w:rsidRPr="009E7CD5" w:rsidRDefault="009E7CD5" w:rsidP="00712278">
      <w:pPr>
        <w:ind w:left="-993" w:right="-858"/>
        <w:rPr>
          <w:rFonts w:ascii="DIN Next LT Pro" w:hAnsi="DIN Next LT Pro" w:cs="Adobe Arabic"/>
          <w:color w:val="404040" w:themeColor="text1" w:themeTint="BF"/>
          <w:lang w:val="es-ES"/>
        </w:rPr>
      </w:pPr>
      <w:r w:rsidRPr="009E7CD5">
        <w:rPr>
          <w:rFonts w:ascii="DIN Next LT Pro" w:hAnsi="DIN Next LT Pro" w:cs="Adobe Arabic"/>
          <w:color w:val="404040" w:themeColor="text1" w:themeTint="BF"/>
          <w:lang w:val="es-ES"/>
        </w:rPr>
        <w:t>Concretamente, la muestra que hoy inauguramos forma parte de la línea 13 del VI Plan de divulgación Científica de la Universidad de Jaén, llamada “Exposiciones divulgativas sobre investigación en espacios públicos”. Con esta iniciativa pretendemos promovemos la cesión de exposiciones a espacios públicos, de la provincia o de ámbito nacional, sobre resultados de investigación que hemos realizado durante años anteriores. Este es el caso de “El Renacimiento Giennense desde la Arqueología de la Arquitectura”, resultado de un proyecto desarrollado en 2014 por nuestros investigadores.</w:t>
      </w:r>
    </w:p>
    <w:p w14:paraId="16A8C762" w14:textId="77777777" w:rsidR="009E7CD5" w:rsidRPr="009E7CD5" w:rsidRDefault="009E7CD5" w:rsidP="00712278">
      <w:pPr>
        <w:ind w:left="-993" w:right="-858"/>
        <w:rPr>
          <w:rFonts w:ascii="DIN Next LT Pro" w:hAnsi="DIN Next LT Pro" w:cs="Adobe Arabic"/>
          <w:color w:val="404040" w:themeColor="text1" w:themeTint="BF"/>
          <w:lang w:val="es-ES"/>
        </w:rPr>
      </w:pPr>
    </w:p>
    <w:p w14:paraId="52810186" w14:textId="63F5AE73" w:rsidR="00145079" w:rsidRPr="00145079" w:rsidRDefault="009E7CD5" w:rsidP="00712278">
      <w:pPr>
        <w:ind w:left="-993" w:right="-858"/>
        <w:rPr>
          <w:rFonts w:ascii="DIN Light" w:hAnsi="DIN Light" w:cs="Adobe Arabic"/>
        </w:rPr>
      </w:pPr>
      <w:r w:rsidRPr="009E7CD5">
        <w:rPr>
          <w:rFonts w:ascii="DIN Next LT Pro" w:hAnsi="DIN Next LT Pro" w:cs="Adobe Arabic"/>
          <w:color w:val="404040" w:themeColor="text1" w:themeTint="BF"/>
          <w:lang w:val="es-ES"/>
        </w:rPr>
        <w:t>Agradecer la colaboración en esta muestra de: el Instituto de Estudios Giennenses de la Diputación Provincial de Jaén; la Consejería de Educación, Cultura y Deporte, a través del Museo de Jaén, y la Fundación Española para la Ciencia y la Tecnología del Ministerio de Economía y Competitividad.</w:t>
      </w:r>
    </w:p>
    <w:sectPr w:rsidR="00145079" w:rsidRPr="00145079" w:rsidSect="00712278">
      <w:headerReference w:type="default" r:id="rId6"/>
      <w:pgSz w:w="11900" w:h="16840"/>
      <w:pgMar w:top="3170" w:right="1701" w:bottom="212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35048" w14:textId="77777777" w:rsidR="00E86733" w:rsidRDefault="00E86733" w:rsidP="00145079">
      <w:r>
        <w:separator/>
      </w:r>
    </w:p>
  </w:endnote>
  <w:endnote w:type="continuationSeparator" w:id="0">
    <w:p w14:paraId="736F9C2F" w14:textId="77777777" w:rsidR="00E86733" w:rsidRDefault="00E86733" w:rsidP="00145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DIN Black">
    <w:panose1 w:val="02000500000000000000"/>
    <w:charset w:val="00"/>
    <w:family w:val="auto"/>
    <w:pitch w:val="variable"/>
    <w:sig w:usb0="00000003" w:usb1="00000000" w:usb2="00000000" w:usb3="00000000" w:csb0="00000001" w:csb1="00000000"/>
  </w:font>
  <w:font w:name="Adobe Arabic">
    <w:panose1 w:val="02040503050201020203"/>
    <w:charset w:val="00"/>
    <w:family w:val="auto"/>
    <w:pitch w:val="variable"/>
    <w:sig w:usb0="8000202F" w:usb1="8000A04A" w:usb2="00000008" w:usb3="00000000" w:csb0="00000041" w:csb1="00000000"/>
  </w:font>
  <w:font w:name="DIN Light">
    <w:panose1 w:val="02000500000000000000"/>
    <w:charset w:val="00"/>
    <w:family w:val="auto"/>
    <w:pitch w:val="variable"/>
    <w:sig w:usb0="00000003" w:usb1="00000000" w:usb2="00000000" w:usb3="00000000" w:csb0="00000001" w:csb1="00000000"/>
  </w:font>
  <w:font w:name="DIN Next LT Pro">
    <w:panose1 w:val="020B0503020203050203"/>
    <w:charset w:val="00"/>
    <w:family w:val="auto"/>
    <w:pitch w:val="variable"/>
    <w:sig w:usb0="A000002F" w:usb1="5000205B"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C65D4" w14:textId="77777777" w:rsidR="00E86733" w:rsidRDefault="00E86733" w:rsidP="00145079">
      <w:r>
        <w:separator/>
      </w:r>
    </w:p>
  </w:footnote>
  <w:footnote w:type="continuationSeparator" w:id="0">
    <w:p w14:paraId="10D4237B" w14:textId="77777777" w:rsidR="00E86733" w:rsidRDefault="00E86733" w:rsidP="0014507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D02F6" w14:textId="77777777" w:rsidR="005753E0" w:rsidRDefault="005753E0">
    <w:pPr>
      <w:pStyle w:val="Encabezado"/>
    </w:pPr>
    <w:r>
      <w:rPr>
        <w:noProof/>
        <w:lang w:eastAsia="es-ES_tradnl"/>
      </w:rPr>
      <w:drawing>
        <wp:anchor distT="0" distB="0" distL="114300" distR="114300" simplePos="0" relativeHeight="251658240" behindDoc="1" locked="0" layoutInCell="1" allowOverlap="1" wp14:anchorId="731AEB51" wp14:editId="3B2D1420">
          <wp:simplePos x="0" y="0"/>
          <wp:positionH relativeFrom="column">
            <wp:posOffset>-1139224</wp:posOffset>
          </wp:positionH>
          <wp:positionV relativeFrom="paragraph">
            <wp:posOffset>-466513</wp:posOffset>
          </wp:positionV>
          <wp:extent cx="7657744" cy="1083200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io A4-01.jpg"/>
                  <pic:cNvPicPr/>
                </pic:nvPicPr>
                <pic:blipFill>
                  <a:blip r:embed="rId1">
                    <a:extLst>
                      <a:ext uri="{28A0092B-C50C-407E-A947-70E740481C1C}">
                        <a14:useLocalDpi xmlns:a14="http://schemas.microsoft.com/office/drawing/2010/main" val="0"/>
                      </a:ext>
                    </a:extLst>
                  </a:blip>
                  <a:stretch>
                    <a:fillRect/>
                  </a:stretch>
                </pic:blipFill>
                <pic:spPr>
                  <a:xfrm>
                    <a:off x="0" y="0"/>
                    <a:ext cx="7657744" cy="10832003"/>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079"/>
    <w:rsid w:val="00001EF3"/>
    <w:rsid w:val="00145079"/>
    <w:rsid w:val="00176D28"/>
    <w:rsid w:val="001C7576"/>
    <w:rsid w:val="005753E0"/>
    <w:rsid w:val="00664C18"/>
    <w:rsid w:val="00712278"/>
    <w:rsid w:val="009E7CD5"/>
    <w:rsid w:val="00C43207"/>
    <w:rsid w:val="00E8673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28BB3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5079"/>
    <w:pPr>
      <w:tabs>
        <w:tab w:val="center" w:pos="4252"/>
        <w:tab w:val="right" w:pos="8504"/>
      </w:tabs>
    </w:pPr>
  </w:style>
  <w:style w:type="character" w:customStyle="1" w:styleId="EncabezadoCar">
    <w:name w:val="Encabezado Car"/>
    <w:basedOn w:val="Fuentedeprrafopredeter"/>
    <w:link w:val="Encabezado"/>
    <w:uiPriority w:val="99"/>
    <w:rsid w:val="00145079"/>
  </w:style>
  <w:style w:type="paragraph" w:styleId="Piedepgina">
    <w:name w:val="footer"/>
    <w:basedOn w:val="Normal"/>
    <w:link w:val="PiedepginaCar"/>
    <w:uiPriority w:val="99"/>
    <w:unhideWhenUsed/>
    <w:rsid w:val="00145079"/>
    <w:pPr>
      <w:tabs>
        <w:tab w:val="center" w:pos="4252"/>
        <w:tab w:val="right" w:pos="8504"/>
      </w:tabs>
    </w:pPr>
  </w:style>
  <w:style w:type="character" w:customStyle="1" w:styleId="PiedepginaCar">
    <w:name w:val="Pie de página Car"/>
    <w:basedOn w:val="Fuentedeprrafopredeter"/>
    <w:link w:val="Piedepgina"/>
    <w:uiPriority w:val="99"/>
    <w:rsid w:val="00145079"/>
  </w:style>
  <w:style w:type="paragraph" w:styleId="Textodeglobo">
    <w:name w:val="Balloon Text"/>
    <w:basedOn w:val="Normal"/>
    <w:link w:val="TextodegloboCar"/>
    <w:uiPriority w:val="99"/>
    <w:semiHidden/>
    <w:unhideWhenUsed/>
    <w:rsid w:val="0014507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45079"/>
    <w:rPr>
      <w:rFonts w:ascii="Lucida Grande" w:hAnsi="Lucida Grande" w:cs="Lucida Grande"/>
      <w:sz w:val="18"/>
      <w:szCs w:val="18"/>
    </w:rPr>
  </w:style>
  <w:style w:type="character" w:styleId="Hipervnculo">
    <w:name w:val="Hyperlink"/>
    <w:basedOn w:val="Fuentedeprrafopredeter"/>
    <w:uiPriority w:val="99"/>
    <w:unhideWhenUsed/>
    <w:rsid w:val="00664C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482</Words>
  <Characters>2655</Characters>
  <Application>Microsoft Macintosh Word</Application>
  <DocSecurity>0</DocSecurity>
  <Lines>22</Lines>
  <Paragraphs>6</Paragraphs>
  <ScaleCrop>false</ScaleCrop>
  <Company/>
  <LinksUpToDate>false</LinksUpToDate>
  <CharactersWithSpaces>3131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Padren</dc:creator>
  <cp:keywords/>
  <dc:description/>
  <cp:lastModifiedBy>Usuario de Microsoft Office</cp:lastModifiedBy>
  <cp:revision>3</cp:revision>
  <cp:lastPrinted>2016-01-18T17:13:00Z</cp:lastPrinted>
  <dcterms:created xsi:type="dcterms:W3CDTF">2016-01-18T17:28:00Z</dcterms:created>
  <dcterms:modified xsi:type="dcterms:W3CDTF">2016-04-13T16:45:00Z</dcterms:modified>
</cp:coreProperties>
</file>