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D9C" w:rsidRDefault="008A1D9C">
      <w:pPr>
        <w:spacing w:before="100" w:after="200"/>
        <w:ind w:right="1160"/>
        <w:rPr>
          <w:b/>
          <w:sz w:val="28"/>
          <w:szCs w:val="28"/>
        </w:rPr>
      </w:pPr>
    </w:p>
    <w:p w:rsidR="008A1D9C" w:rsidRDefault="00000000">
      <w:pPr>
        <w:spacing w:before="100" w:after="200"/>
        <w:ind w:left="1320" w:right="11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646400" cy="119478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6400" cy="1194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</w:p>
    <w:p w:rsidR="008A1D9C" w:rsidRDefault="00000000">
      <w:pPr>
        <w:spacing w:before="100" w:after="200"/>
        <w:ind w:left="1320" w:right="1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Vicerrectorado de Igualdad, Diversidad y Responsabilidad Social</w:t>
      </w:r>
    </w:p>
    <w:p w:rsidR="008A1D9C" w:rsidRDefault="008A1D9C">
      <w:pPr>
        <w:jc w:val="center"/>
        <w:rPr>
          <w:b/>
        </w:rPr>
      </w:pPr>
    </w:p>
    <w:p w:rsidR="008A1D9C" w:rsidRDefault="008A1D9C">
      <w:pPr>
        <w:jc w:val="center"/>
        <w:rPr>
          <w:b/>
        </w:rPr>
      </w:pPr>
    </w:p>
    <w:p w:rsidR="008A1D9C" w:rsidRDefault="00000000">
      <w:pPr>
        <w:jc w:val="center"/>
      </w:pPr>
      <w:r>
        <w:rPr>
          <w:b/>
        </w:rPr>
        <w:t xml:space="preserve">PROPUESTA </w:t>
      </w:r>
    </w:p>
    <w:p w:rsidR="008A1D9C" w:rsidRDefault="008A1D9C"/>
    <w:p w:rsidR="008A1D9C" w:rsidRDefault="00000000">
      <w:pPr>
        <w:spacing w:after="200"/>
        <w:jc w:val="center"/>
        <w:rPr>
          <w:b/>
        </w:rPr>
      </w:pPr>
      <w:r>
        <w:rPr>
          <w:b/>
        </w:rPr>
        <w:t>“Título: Inclusión, diversidad y perspectiva de género en la investigación”</w:t>
      </w:r>
    </w:p>
    <w:p w:rsidR="008A1D9C" w:rsidRDefault="008A1D9C">
      <w:pPr>
        <w:spacing w:after="200"/>
        <w:rPr>
          <w:strike/>
        </w:rPr>
      </w:pPr>
    </w:p>
    <w:p w:rsidR="008A1D9C" w:rsidRDefault="00000000">
      <w:pPr>
        <w:spacing w:after="200"/>
      </w:pPr>
      <w:r>
        <w:rPr>
          <w:b/>
        </w:rPr>
        <w:t>Duración</w:t>
      </w:r>
      <w:r>
        <w:t>: 10 horas teórico-prácticas</w:t>
      </w:r>
    </w:p>
    <w:p w:rsidR="008A1D9C" w:rsidRDefault="00000000">
      <w:pPr>
        <w:spacing w:after="200"/>
      </w:pPr>
      <w:r>
        <w:rPr>
          <w:b/>
        </w:rPr>
        <w:t>Cronograma</w:t>
      </w:r>
      <w:r>
        <w:t xml:space="preserve">: </w:t>
      </w:r>
      <w:r w:rsidR="00953EF3" w:rsidRPr="00953EF3">
        <w:t>18 y 19 de junio de 2024 de 16:00 a 20:00</w:t>
      </w:r>
    </w:p>
    <w:p w:rsidR="00953EF3" w:rsidRDefault="00953EF3" w:rsidP="00953EF3">
      <w:pPr>
        <w:spacing w:after="200"/>
      </w:pPr>
      <w:r w:rsidRPr="00953EF3">
        <w:rPr>
          <w:b/>
          <w:bCs/>
        </w:rPr>
        <w:t>Lugar</w:t>
      </w:r>
      <w:r w:rsidRPr="00953EF3">
        <w:t xml:space="preserve"> (para </w:t>
      </w:r>
      <w:r>
        <w:t xml:space="preserve">asistir </w:t>
      </w:r>
      <w:r w:rsidRPr="00953EF3">
        <w:t>presencial</w:t>
      </w:r>
      <w:r>
        <w:t>mente</w:t>
      </w:r>
      <w:r w:rsidRPr="00953EF3">
        <w:t>): aula 4 del edificio A4</w:t>
      </w:r>
    </w:p>
    <w:p w:rsidR="00953EF3" w:rsidRPr="00953EF3" w:rsidRDefault="00953EF3">
      <w:pPr>
        <w:spacing w:after="200"/>
      </w:pPr>
      <w:r w:rsidRPr="00953EF3">
        <w:rPr>
          <w:b/>
          <w:bCs/>
        </w:rPr>
        <w:t>Enlace</w:t>
      </w:r>
      <w:r w:rsidRPr="00953EF3">
        <w:t xml:space="preserve"> para </w:t>
      </w:r>
      <w:r>
        <w:t>asistir en modalidad</w:t>
      </w:r>
      <w:r w:rsidRPr="00953EF3">
        <w:t xml:space="preserve"> online: </w:t>
      </w:r>
      <w:hyperlink r:id="rId6" w:tgtFrame="_blank" w:history="1">
        <w:r w:rsidRPr="00953EF3">
          <w:t>https://meet.google.com/air-kziu-ikq</w:t>
        </w:r>
      </w:hyperlink>
    </w:p>
    <w:p w:rsidR="008A1D9C" w:rsidRDefault="00000000">
      <w:pPr>
        <w:spacing w:after="200"/>
      </w:pPr>
      <w:r>
        <w:rPr>
          <w:b/>
        </w:rPr>
        <w:t>Profesorado</w:t>
      </w:r>
      <w:r>
        <w:t xml:space="preserve">: </w:t>
      </w:r>
    </w:p>
    <w:p w:rsidR="008A1D9C" w:rsidRDefault="00000000">
      <w:pPr>
        <w:spacing w:after="200"/>
      </w:pPr>
      <w:r>
        <w:t>Pilar Fernández Pantoja</w:t>
      </w:r>
    </w:p>
    <w:p w:rsidR="008A1D9C" w:rsidRDefault="00000000">
      <w:pPr>
        <w:spacing w:after="200"/>
      </w:pPr>
      <w:r>
        <w:t>Javier Cortés Moreno</w:t>
      </w:r>
    </w:p>
    <w:p w:rsidR="008A1D9C" w:rsidRDefault="00000000">
      <w:pPr>
        <w:spacing w:after="200"/>
      </w:pPr>
      <w:r>
        <w:t>Nieves Moyano Muñoz</w:t>
      </w:r>
    </w:p>
    <w:p w:rsidR="008A1D9C" w:rsidRDefault="00000000">
      <w:pPr>
        <w:spacing w:after="200"/>
      </w:pPr>
      <w:proofErr w:type="spellStart"/>
      <w:r>
        <w:t>Mª</w:t>
      </w:r>
      <w:proofErr w:type="spellEnd"/>
      <w:r>
        <w:t xml:space="preserve"> Consuelo Díez Bedmar</w:t>
      </w:r>
    </w:p>
    <w:p w:rsidR="008A1D9C" w:rsidRDefault="008A1D9C">
      <w:pPr>
        <w:spacing w:after="200"/>
      </w:pPr>
    </w:p>
    <w:p w:rsidR="008A1D9C" w:rsidRDefault="00000000">
      <w:pPr>
        <w:spacing w:after="200"/>
        <w:rPr>
          <w:b/>
        </w:rPr>
      </w:pPr>
      <w:r>
        <w:rPr>
          <w:b/>
        </w:rPr>
        <w:t>Introducción y justificación</w:t>
      </w:r>
    </w:p>
    <w:p w:rsidR="008A1D9C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análisis del sexo y/o género debe ser integrado de forma transversal en las diversas etapas de la propuesta de investigación. Ello supone contemplar la dimensión de género con una doble finalidad: (a) Evitar sesgos de género en los métodos de investigación que perpetúen los estereotipos de género y (b) Fomentar el impacto y la responsabilidad social, teniendo en cuenta necesidades diferentes desde un enfoque </w:t>
      </w:r>
      <w:r>
        <w:rPr>
          <w:i/>
          <w:sz w:val="24"/>
          <w:szCs w:val="24"/>
        </w:rPr>
        <w:t>interseccional</w:t>
      </w:r>
      <w:r>
        <w:rPr>
          <w:sz w:val="24"/>
          <w:szCs w:val="24"/>
        </w:rPr>
        <w:t>, teniendo en cuenta características biológicas (sexo) y/o sociales y culturales (género).</w:t>
      </w:r>
    </w:p>
    <w:p w:rsidR="008A1D9C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Desde la Comisión Europea, concretamente a través de su informe “</w:t>
      </w:r>
      <w:proofErr w:type="spellStart"/>
      <w:r>
        <w:rPr>
          <w:i/>
          <w:sz w:val="24"/>
          <w:szCs w:val="24"/>
        </w:rPr>
        <w:t>Gendered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innovations</w:t>
      </w:r>
      <w:proofErr w:type="spellEnd"/>
      <w:r>
        <w:rPr>
          <w:i/>
          <w:sz w:val="24"/>
          <w:szCs w:val="24"/>
        </w:rPr>
        <w:t xml:space="preserve"> 2: </w:t>
      </w:r>
      <w:proofErr w:type="spellStart"/>
      <w:r>
        <w:rPr>
          <w:i/>
          <w:sz w:val="24"/>
          <w:szCs w:val="24"/>
        </w:rPr>
        <w:t>How</w:t>
      </w:r>
      <w:proofErr w:type="spellEnd"/>
      <w:r>
        <w:rPr>
          <w:i/>
          <w:sz w:val="24"/>
          <w:szCs w:val="24"/>
        </w:rPr>
        <w:t xml:space="preserve"> inclusive análisis </w:t>
      </w:r>
      <w:proofErr w:type="spellStart"/>
      <w:r>
        <w:rPr>
          <w:i/>
          <w:sz w:val="24"/>
          <w:szCs w:val="24"/>
        </w:rPr>
        <w:t>contributes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research</w:t>
      </w:r>
      <w:proofErr w:type="spellEnd"/>
      <w:r>
        <w:rPr>
          <w:i/>
          <w:sz w:val="24"/>
          <w:szCs w:val="24"/>
        </w:rPr>
        <w:t xml:space="preserve"> and </w:t>
      </w:r>
      <w:proofErr w:type="spellStart"/>
      <w:r>
        <w:rPr>
          <w:i/>
          <w:sz w:val="24"/>
          <w:szCs w:val="24"/>
        </w:rPr>
        <w:t>innovation</w:t>
      </w:r>
      <w:proofErr w:type="spellEnd"/>
      <w:r>
        <w:rPr>
          <w:sz w:val="24"/>
          <w:szCs w:val="24"/>
        </w:rPr>
        <w:t xml:space="preserve">”, se indica a tener en cuenta en el ámbito de la investigación, lo siguiente: </w:t>
      </w:r>
    </w:p>
    <w:p w:rsidR="008A1D9C" w:rsidRDefault="00000000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   </w:t>
      </w:r>
      <w:r>
        <w:rPr>
          <w:i/>
          <w:sz w:val="24"/>
          <w:szCs w:val="24"/>
        </w:rPr>
        <w:t>Integrar la dimensión y análisis de género</w:t>
      </w:r>
      <w:r>
        <w:rPr>
          <w:sz w:val="24"/>
          <w:szCs w:val="24"/>
        </w:rPr>
        <w:t>, salvo en temáticas en las que esté demostrada la no relevancia de la dimensión de género.</w:t>
      </w:r>
    </w:p>
    <w:p w:rsidR="008A1D9C" w:rsidRDefault="00000000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 </w:t>
      </w:r>
      <w:r>
        <w:rPr>
          <w:i/>
          <w:sz w:val="24"/>
          <w:szCs w:val="24"/>
        </w:rPr>
        <w:t>Ser específicos</w:t>
      </w:r>
      <w:r>
        <w:rPr>
          <w:sz w:val="24"/>
          <w:szCs w:val="24"/>
        </w:rPr>
        <w:t xml:space="preserve"> en cómo la dimensión sexo y/o genero será abordada e integrada.</w:t>
      </w:r>
    </w:p>
    <w:p w:rsidR="008A1D9C" w:rsidRDefault="00000000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   </w:t>
      </w:r>
      <w:r>
        <w:rPr>
          <w:sz w:val="24"/>
          <w:szCs w:val="24"/>
        </w:rPr>
        <w:t xml:space="preserve">Indicar </w:t>
      </w:r>
      <w:r>
        <w:rPr>
          <w:i/>
          <w:sz w:val="24"/>
          <w:szCs w:val="24"/>
        </w:rPr>
        <w:t>las implicaciones sociales del estudio</w:t>
      </w:r>
      <w:r>
        <w:rPr>
          <w:sz w:val="24"/>
          <w:szCs w:val="24"/>
        </w:rPr>
        <w:t xml:space="preserve"> para combatir y transformar normas de género y estereotipos, facilitando la igualdad y avanzando hacia el objetivo 5 de los ODS en materia de igualdad.</w:t>
      </w:r>
    </w:p>
    <w:p w:rsidR="008A1D9C" w:rsidRDefault="00000000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 xml:space="preserve">El desarrollo de un enfoque </w:t>
      </w:r>
      <w:r>
        <w:rPr>
          <w:i/>
          <w:sz w:val="24"/>
          <w:szCs w:val="24"/>
        </w:rPr>
        <w:t>interseccional</w:t>
      </w:r>
      <w:r>
        <w:rPr>
          <w:sz w:val="24"/>
          <w:szCs w:val="24"/>
        </w:rPr>
        <w:t xml:space="preserve"> investigando en particular las interacciones multidimensionales entre normas de género, género relaciones, identidad de género y sexualidad. orientación (cuestiones LGTBIQ+, discapacidad, etnia, nivel socioeconómico, edad, idioma, ubicación geográfica, religión, etc.)</w:t>
      </w:r>
    </w:p>
    <w:p w:rsidR="008A1D9C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La integración transversal de la perspectiva de género puede llevarse a cabo en cualquier ámbito científico que suponga un impacto directo o indirecto sobre seres humanos, por lo que a continuación se realizan diversas recomendaciones prácticas y aplicadas según el ámbito o disciplina concreta de investigación.</w:t>
      </w:r>
    </w:p>
    <w:p w:rsidR="008A1D9C" w:rsidRDefault="008A1D9C">
      <w:pPr>
        <w:spacing w:after="200"/>
        <w:jc w:val="both"/>
      </w:pPr>
    </w:p>
    <w:p w:rsidR="008A1D9C" w:rsidRDefault="00000000">
      <w:pPr>
        <w:spacing w:after="200"/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>Programa</w:t>
      </w:r>
    </w:p>
    <w:p w:rsidR="008A1D9C" w:rsidRDefault="00000000">
      <w:pPr>
        <w:spacing w:after="200"/>
        <w:jc w:val="both"/>
      </w:pPr>
      <w:r>
        <w:t>1.- Contextualización: La obligatoriedad de insertar la perspectiva de género y la diversidad en las investigaciones. Cómo, qué, porqué y dónde.</w:t>
      </w:r>
    </w:p>
    <w:p w:rsidR="008A1D9C" w:rsidRDefault="00000000">
      <w:pPr>
        <w:spacing w:after="200"/>
        <w:jc w:val="both"/>
      </w:pPr>
      <w:r>
        <w:t>2.- Introducción del enfoque basado en Derechos: Índices de Desarrollo Humano, inclusión, diversidad y perspectiva de género en las investigaciones.</w:t>
      </w:r>
    </w:p>
    <w:p w:rsidR="008A1D9C" w:rsidRDefault="00000000">
      <w:pPr>
        <w:spacing w:after="200"/>
        <w:jc w:val="both"/>
      </w:pPr>
      <w:r>
        <w:t>3.-Introducción a la evaluación de investigaciones: ejemplos de Indicadores de calidad para IDH y GED.</w:t>
      </w:r>
    </w:p>
    <w:p w:rsidR="008A1D9C" w:rsidRDefault="008A1D9C">
      <w:pPr>
        <w:spacing w:after="200"/>
        <w:jc w:val="both"/>
      </w:pPr>
    </w:p>
    <w:p w:rsidR="008A1D9C" w:rsidRDefault="00000000">
      <w:pPr>
        <w:spacing w:after="200"/>
        <w:jc w:val="both"/>
      </w:pPr>
      <w:r>
        <w:rPr>
          <w:b/>
          <w:sz w:val="32"/>
          <w:szCs w:val="32"/>
        </w:rPr>
        <w:t>Competencias Básicas</w:t>
      </w:r>
      <w:r>
        <w:t>: Siguiendo el “RD 99/2011 Artículo 5. Punto 1”</w:t>
      </w:r>
    </w:p>
    <w:p w:rsidR="008A1D9C" w:rsidRDefault="00000000">
      <w:pPr>
        <w:spacing w:after="200"/>
        <w:jc w:val="both"/>
      </w:pPr>
      <w:r>
        <w:t>a) Comprensión sistemática de un campo de estudio y dominio de las habilidades y métodos de investigación relacionados con dicho campo.</w:t>
      </w:r>
    </w:p>
    <w:p w:rsidR="008A1D9C" w:rsidRDefault="00000000">
      <w:pPr>
        <w:spacing w:after="200"/>
        <w:jc w:val="both"/>
      </w:pPr>
      <w:r>
        <w:t>d) Capacidad de realizar un análisis crítico y de evaluación y síntesis de ideas nuevas y complejas.</w:t>
      </w:r>
    </w:p>
    <w:p w:rsidR="008A1D9C" w:rsidRDefault="00000000">
      <w:pPr>
        <w:spacing w:after="200"/>
        <w:jc w:val="both"/>
      </w:pPr>
      <w:r>
        <w:lastRenderedPageBreak/>
        <w:t>f) Capacidad de fomentar, en contextos académicos y profesionales, el avance científico, tecnológico, social, artístico o cultural dentro de una sociedad basada en el conocimiento.</w:t>
      </w:r>
    </w:p>
    <w:p w:rsidR="008A1D9C" w:rsidRDefault="008A1D9C">
      <w:pPr>
        <w:spacing w:after="200"/>
        <w:jc w:val="both"/>
      </w:pPr>
    </w:p>
    <w:p w:rsidR="008A1D9C" w:rsidRDefault="00000000">
      <w:pPr>
        <w:spacing w:after="200"/>
        <w:jc w:val="both"/>
      </w:pPr>
      <w:r>
        <w:rPr>
          <w:b/>
          <w:sz w:val="30"/>
          <w:szCs w:val="30"/>
        </w:rPr>
        <w:t>Capacidades y destrezas:</w:t>
      </w:r>
      <w:r>
        <w:t xml:space="preserve"> “RD 99/2011 Artículo 5. Punto 2”</w:t>
      </w:r>
    </w:p>
    <w:p w:rsidR="008A1D9C" w:rsidRDefault="00000000">
      <w:pPr>
        <w:spacing w:after="200"/>
        <w:jc w:val="both"/>
      </w:pPr>
      <w:r>
        <w:t>b) Encontrar las preguntas claves que hay que responder para resolver un problema complejo.</w:t>
      </w:r>
    </w:p>
    <w:p w:rsidR="008A1D9C" w:rsidRDefault="00000000">
      <w:pPr>
        <w:spacing w:after="200"/>
        <w:jc w:val="both"/>
      </w:pPr>
      <w:r>
        <w:t>c) Diseñar, crear, desarrollar y emprender proyectos novedosos e innovadores en su ámbito de conocimiento.</w:t>
      </w:r>
    </w:p>
    <w:p w:rsidR="008A1D9C" w:rsidRDefault="00000000">
      <w:pPr>
        <w:spacing w:after="200"/>
        <w:jc w:val="both"/>
      </w:pPr>
      <w:r>
        <w:t>e) Integrar conocimientos, enfrentarse a la complejidad y formular juicios con información limitada.</w:t>
      </w:r>
    </w:p>
    <w:p w:rsidR="008A1D9C" w:rsidRDefault="00000000">
      <w:pPr>
        <w:spacing w:after="200"/>
        <w:jc w:val="both"/>
      </w:pPr>
      <w:r>
        <w:t>f) La crítica y defensa intelectual de soluciones.</w:t>
      </w:r>
    </w:p>
    <w:p w:rsidR="008A1D9C" w:rsidRDefault="00000000">
      <w:pPr>
        <w:spacing w:after="200"/>
        <w:jc w:val="both"/>
      </w:pPr>
      <w:r>
        <w:t>- CE01. Conocimiento y aplicación de los métodos de investigación en Innovación Didáctica y Formación del Profesorado.</w:t>
      </w:r>
    </w:p>
    <w:p w:rsidR="008A1D9C" w:rsidRDefault="00000000">
      <w:pPr>
        <w:spacing w:after="200"/>
        <w:jc w:val="both"/>
      </w:pPr>
      <w:r>
        <w:t>- CE02. Capacidad de generar investigaciones oportunas y necesarias para elaborar diagnósticos de la situación educativa y su mejora.</w:t>
      </w:r>
    </w:p>
    <w:p w:rsidR="008A1D9C" w:rsidRDefault="00000000">
      <w:pPr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Objetivos del taller</w:t>
      </w:r>
    </w:p>
    <w:p w:rsidR="008A1D9C" w:rsidRDefault="00000000">
      <w:pPr>
        <w:spacing w:after="200"/>
        <w:jc w:val="both"/>
      </w:pPr>
      <w:r>
        <w:t>Correspondientes al nivel formativo de la propuesta de acuerdo con el MECES.</w:t>
      </w:r>
    </w:p>
    <w:p w:rsidR="008A1D9C" w:rsidRDefault="00000000">
      <w:pPr>
        <w:spacing w:after="200"/>
        <w:jc w:val="both"/>
      </w:pPr>
      <w:r>
        <w:t>-Dar respuesta a las normativas vigentes en nuestros contextos más cercanos: Ley Orgánica 3/2007, de 22 de marzo, para la igualdad efectiva de mujeres y hombres; Ley Orgánica 13/2007, de 26 de noviembre, de medidas de prevención y protección integral contra la violencia de género, ésta última, concretamente, en el capítulo III, y Ley 12/2007, de 26 de noviembre, para la promoción de la igualdad de género en Andalucía, concretamente el artículo 21. Proyectos de investigación.</w:t>
      </w:r>
    </w:p>
    <w:p w:rsidR="008A1D9C" w:rsidRDefault="00000000">
      <w:pPr>
        <w:spacing w:after="200"/>
        <w:jc w:val="both"/>
      </w:pPr>
      <w:r>
        <w:t>-Conocer y saber cómo aplicar las normativas vigentes internacionales, que implican la inserción de la perspectiva de género en las investigaciones</w:t>
      </w:r>
    </w:p>
    <w:p w:rsidR="008A1D9C" w:rsidRDefault="00000000">
      <w:pPr>
        <w:spacing w:after="200"/>
        <w:jc w:val="both"/>
      </w:pPr>
      <w:r>
        <w:t>-Conocer, de manera inicial, las metodologías de investigación e intervención desarrolladas desde el feminismo de la igualdad y ser capaces de incorporarlas a la investigación</w:t>
      </w:r>
    </w:p>
    <w:p w:rsidR="008A1D9C" w:rsidRDefault="00000000">
      <w:pPr>
        <w:spacing w:after="200"/>
        <w:jc w:val="both"/>
      </w:pPr>
      <w:r>
        <w:t>-Conocer, de manera general, los indicadores de evaluación con perspectiva de género que se aplican en los proyectos de investigación y ser capaces de establecer alguno propio vinculado a su investigación de manera crítica.</w:t>
      </w:r>
    </w:p>
    <w:p w:rsidR="008A1D9C" w:rsidRDefault="00000000">
      <w:pPr>
        <w:spacing w:after="200"/>
        <w:jc w:val="both"/>
      </w:pPr>
      <w:r>
        <w:rPr>
          <w:sz w:val="17"/>
          <w:szCs w:val="17"/>
        </w:rPr>
        <w:t>-</w:t>
      </w:r>
      <w:r>
        <w:t>Demostrar su capacidad para ejercer la actividad investigadora con responsabilidad social e integridad científica.</w:t>
      </w:r>
    </w:p>
    <w:p w:rsidR="008A1D9C" w:rsidRDefault="00000000">
      <w:pPr>
        <w:spacing w:after="20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Sistema de evaluación</w:t>
      </w:r>
    </w:p>
    <w:p w:rsidR="008A1D9C" w:rsidRDefault="00000000">
      <w:pPr>
        <w:spacing w:after="200"/>
        <w:jc w:val="both"/>
      </w:pPr>
      <w:r>
        <w:t>Modo de evaluación de las competencias entrenadas y de verificación de cumplimiento de objetivos</w:t>
      </w:r>
    </w:p>
    <w:p w:rsidR="008A1D9C" w:rsidRDefault="00000000">
      <w:pPr>
        <w:spacing w:after="200"/>
        <w:jc w:val="both"/>
      </w:pPr>
      <w:r>
        <w:lastRenderedPageBreak/>
        <w:t>1.- Asistencia y/o participación.</w:t>
      </w:r>
    </w:p>
    <w:p w:rsidR="008A1D9C" w:rsidRDefault="00000000">
      <w:pPr>
        <w:spacing w:after="200"/>
        <w:jc w:val="both"/>
      </w:pPr>
      <w:r>
        <w:t>2.-Entrega de una propuesta inicial de inclusión de la perspectiva de género en una investigación, en la que se justifique qué metodología y por qué, y con qué indicadores se evaluará.</w:t>
      </w:r>
    </w:p>
    <w:p w:rsidR="008A1D9C" w:rsidRDefault="00000000">
      <w:pPr>
        <w:spacing w:after="200"/>
        <w:jc w:val="both"/>
      </w:pPr>
      <w:r>
        <w:t>3.- Control de calidad de la actividad seleccionada (encuestas de satisfacción, etc.), concretamente encuestas de satisfacción del alumnado tanto desde la Universidad como desde el propio taller.</w:t>
      </w:r>
    </w:p>
    <w:p w:rsidR="008A1D9C" w:rsidRDefault="008A1D9C">
      <w:pPr>
        <w:jc w:val="both"/>
      </w:pPr>
    </w:p>
    <w:p w:rsidR="008A1D9C" w:rsidRDefault="008A1D9C">
      <w:pPr>
        <w:jc w:val="both"/>
      </w:pPr>
    </w:p>
    <w:p w:rsidR="008A1D9C" w:rsidRDefault="008A1D9C">
      <w:pPr>
        <w:jc w:val="both"/>
      </w:pPr>
    </w:p>
    <w:sectPr w:rsidR="008A1D9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D49E9"/>
    <w:multiLevelType w:val="multilevel"/>
    <w:tmpl w:val="67FC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08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9C"/>
    <w:rsid w:val="008A1D9C"/>
    <w:rsid w:val="00953EF3"/>
    <w:rsid w:val="00D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7D0B5"/>
  <w15:docId w15:val="{06A1411A-7426-4B43-81A3-491CC05E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semiHidden/>
    <w:unhideWhenUsed/>
    <w:rsid w:val="00953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air-kziu-ik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882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Rocío Bolaños</cp:lastModifiedBy>
  <cp:revision>3</cp:revision>
  <dcterms:created xsi:type="dcterms:W3CDTF">2024-05-28T08:35:00Z</dcterms:created>
  <dcterms:modified xsi:type="dcterms:W3CDTF">2024-05-28T08:38:00Z</dcterms:modified>
</cp:coreProperties>
</file>