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4B801" w14:textId="40325C8C" w:rsidR="006904E0" w:rsidRPr="00E829BF" w:rsidRDefault="006904E0" w:rsidP="006904E0">
      <w:pPr>
        <w:spacing w:line="240" w:lineRule="auto"/>
        <w:rPr>
          <w:b/>
          <w:bCs/>
          <w:u w:val="single"/>
          <w:lang w:val="en-US"/>
        </w:rPr>
      </w:pPr>
      <w:r w:rsidRPr="00E829BF">
        <w:rPr>
          <w:b/>
          <w:bCs/>
          <w:u w:val="single"/>
          <w:lang w:val="en-US"/>
        </w:rPr>
        <w:t>PROPOSAL</w:t>
      </w:r>
      <w:r>
        <w:rPr>
          <w:b/>
          <w:bCs/>
          <w:u w:val="single"/>
          <w:lang w:val="en-US"/>
        </w:rPr>
        <w:t>:</w:t>
      </w:r>
      <w:r w:rsidRPr="00E829BF">
        <w:rPr>
          <w:b/>
          <w:bCs/>
          <w:u w:val="single"/>
          <w:lang w:val="en-US"/>
        </w:rPr>
        <w:t xml:space="preserve"> </w:t>
      </w:r>
      <w:r>
        <w:rPr>
          <w:b/>
          <w:bCs/>
          <w:u w:val="single"/>
          <w:lang w:val="en-US"/>
        </w:rPr>
        <w:t>CONSUMER DIGITAL WELLBEING</w:t>
      </w:r>
      <w:r w:rsidRPr="00E829BF">
        <w:rPr>
          <w:b/>
          <w:bCs/>
          <w:u w:val="single"/>
          <w:lang w:val="en-US"/>
        </w:rPr>
        <w:t xml:space="preserve"> </w:t>
      </w:r>
      <w:r w:rsidR="00051283">
        <w:rPr>
          <w:b/>
          <w:bCs/>
          <w:u w:val="single"/>
          <w:lang w:val="en-US"/>
        </w:rPr>
        <w:t>(BLENDED INTENSIVE PROGRAMME)</w:t>
      </w:r>
    </w:p>
    <w:p w14:paraId="70A3E4A3" w14:textId="77777777" w:rsidR="006904E0" w:rsidRDefault="006904E0" w:rsidP="006904E0">
      <w:pPr>
        <w:spacing w:line="240" w:lineRule="auto"/>
        <w:rPr>
          <w:b/>
          <w:bCs/>
          <w:u w:val="single"/>
          <w:lang w:val="en-US"/>
        </w:rPr>
      </w:pPr>
    </w:p>
    <w:p w14:paraId="5A873F2B" w14:textId="77777777" w:rsidR="006904E0" w:rsidRPr="000A2014" w:rsidRDefault="006904E0" w:rsidP="006904E0">
      <w:pPr>
        <w:spacing w:line="240" w:lineRule="auto"/>
        <w:rPr>
          <w:lang w:val="en-US"/>
        </w:rPr>
      </w:pPr>
      <w:r w:rsidRPr="00843702">
        <w:rPr>
          <w:lang w:val="en-US"/>
        </w:rPr>
        <w:t>6 ECTS = 3</w:t>
      </w:r>
      <w:r>
        <w:rPr>
          <w:lang w:val="en-US"/>
        </w:rPr>
        <w:t>6</w:t>
      </w:r>
      <w:r w:rsidRPr="00843702">
        <w:rPr>
          <w:lang w:val="en-US"/>
        </w:rPr>
        <w:t xml:space="preserve"> hours</w:t>
      </w:r>
    </w:p>
    <w:p w14:paraId="118F3B80" w14:textId="77777777" w:rsidR="006904E0" w:rsidRDefault="006904E0" w:rsidP="006904E0">
      <w:pPr>
        <w:spacing w:line="240" w:lineRule="auto"/>
        <w:rPr>
          <w:lang w:val="en-US"/>
        </w:rPr>
      </w:pPr>
      <w:r>
        <w:rPr>
          <w:lang w:val="en-US"/>
        </w:rPr>
        <w:t>18</w:t>
      </w:r>
      <w:r w:rsidRPr="000A2014">
        <w:rPr>
          <w:lang w:val="en-US"/>
        </w:rPr>
        <w:t xml:space="preserve"> hours in presence, 1</w:t>
      </w:r>
      <w:r>
        <w:rPr>
          <w:lang w:val="en-US"/>
        </w:rPr>
        <w:t>8</w:t>
      </w:r>
      <w:r w:rsidRPr="000A2014">
        <w:rPr>
          <w:lang w:val="en-US"/>
        </w:rPr>
        <w:t xml:space="preserve"> hours in distance learning</w:t>
      </w:r>
    </w:p>
    <w:p w14:paraId="5283AEDE" w14:textId="728DE106" w:rsidR="00BB1EAF" w:rsidRPr="000A2014" w:rsidRDefault="00BB1EAF" w:rsidP="006904E0">
      <w:pPr>
        <w:spacing w:line="240" w:lineRule="auto"/>
        <w:rPr>
          <w:lang w:val="en-US"/>
        </w:rPr>
      </w:pPr>
      <w:r>
        <w:rPr>
          <w:lang w:val="en-US"/>
        </w:rPr>
        <w:t>To be carried out in the first semester (October-Novembre/early December 2027)</w:t>
      </w:r>
    </w:p>
    <w:p w14:paraId="3EEA6009" w14:textId="77777777" w:rsidR="006904E0" w:rsidRPr="000A2014" w:rsidRDefault="006904E0" w:rsidP="006904E0">
      <w:pPr>
        <w:spacing w:line="240" w:lineRule="auto"/>
        <w:rPr>
          <w:lang w:val="en-US"/>
        </w:rPr>
      </w:pPr>
      <w:r w:rsidRPr="000A2014">
        <w:rPr>
          <w:lang w:val="en-US"/>
        </w:rPr>
        <w:t>Language of the course: English</w:t>
      </w:r>
    </w:p>
    <w:p w14:paraId="40731E7F" w14:textId="77777777" w:rsidR="006904E0" w:rsidRDefault="006904E0" w:rsidP="006904E0">
      <w:pPr>
        <w:spacing w:line="240" w:lineRule="auto"/>
        <w:rPr>
          <w:lang w:val="en-US"/>
        </w:rPr>
      </w:pPr>
    </w:p>
    <w:p w14:paraId="1B65D730" w14:textId="623E0FC5" w:rsidR="006904E0" w:rsidRPr="00BB1EAF" w:rsidRDefault="006904E0" w:rsidP="006904E0">
      <w:pPr>
        <w:spacing w:line="240" w:lineRule="auto"/>
        <w:rPr>
          <w:lang w:val="en-US"/>
        </w:rPr>
      </w:pPr>
      <w:r w:rsidRPr="00BB1EAF">
        <w:rPr>
          <w:b/>
          <w:bCs/>
          <w:lang w:val="en-US"/>
        </w:rPr>
        <w:t>Principal</w:t>
      </w:r>
      <w:r w:rsidRPr="00BB1EAF">
        <w:rPr>
          <w:lang w:val="en-US"/>
        </w:rPr>
        <w:t xml:space="preserve">: </w:t>
      </w:r>
      <w:r w:rsidR="00051283" w:rsidRPr="00BB1EAF">
        <w:rPr>
          <w:lang w:val="en-US"/>
        </w:rPr>
        <w:t xml:space="preserve">Aulona </w:t>
      </w:r>
      <w:proofErr w:type="spellStart"/>
      <w:r w:rsidR="00051283" w:rsidRPr="00BB1EAF">
        <w:rPr>
          <w:lang w:val="en-US"/>
        </w:rPr>
        <w:t>Ulqinaku</w:t>
      </w:r>
      <w:proofErr w:type="spellEnd"/>
    </w:p>
    <w:p w14:paraId="2CFD193E" w14:textId="62152A64" w:rsidR="006904E0" w:rsidRPr="00DC2D03" w:rsidRDefault="006904E0" w:rsidP="006904E0">
      <w:pPr>
        <w:spacing w:line="240" w:lineRule="auto"/>
      </w:pPr>
      <w:r w:rsidRPr="67B5049C">
        <w:rPr>
          <w:b/>
          <w:bCs/>
        </w:rPr>
        <w:t>Team:</w:t>
      </w:r>
      <w:r>
        <w:t>, Greta Siracusa, Ilenia Bua</w:t>
      </w:r>
    </w:p>
    <w:p w14:paraId="04BE19F9" w14:textId="77777777" w:rsidR="006904E0" w:rsidRPr="00DC2D03" w:rsidRDefault="006904E0" w:rsidP="006904E0">
      <w:pPr>
        <w:spacing w:line="240" w:lineRule="auto"/>
      </w:pPr>
    </w:p>
    <w:p w14:paraId="0BF70CA6" w14:textId="77777777" w:rsidR="006904E0" w:rsidRPr="00EE0118" w:rsidRDefault="006904E0" w:rsidP="006904E0">
      <w:pPr>
        <w:spacing w:line="240" w:lineRule="auto"/>
        <w:rPr>
          <w:b/>
          <w:bCs/>
          <w:lang w:val="en-US"/>
        </w:rPr>
      </w:pPr>
      <w:r w:rsidRPr="00EE0118">
        <w:rPr>
          <w:b/>
          <w:bCs/>
          <w:lang w:val="en-US"/>
        </w:rPr>
        <w:t>Target(s)</w:t>
      </w:r>
    </w:p>
    <w:p w14:paraId="1FACEFB5" w14:textId="35EDC10C" w:rsidR="006904E0" w:rsidRDefault="006904E0" w:rsidP="006904E0">
      <w:pPr>
        <w:spacing w:line="240" w:lineRule="auto"/>
        <w:rPr>
          <w:lang w:val="en-US"/>
        </w:rPr>
      </w:pPr>
      <w:r w:rsidRPr="00EE0118">
        <w:rPr>
          <w:lang w:val="en-US"/>
        </w:rPr>
        <w:t>Students at graduate level (m</w:t>
      </w:r>
      <w:r>
        <w:rPr>
          <w:lang w:val="en-US"/>
        </w:rPr>
        <w:t>aster of science level), Economics and Management</w:t>
      </w:r>
      <w:r w:rsidR="00F56BD1">
        <w:rPr>
          <w:lang w:val="en-US"/>
        </w:rPr>
        <w:t xml:space="preserve">, Marketing, Human Social Sciences </w:t>
      </w:r>
      <w:r w:rsidR="008A474C">
        <w:rPr>
          <w:lang w:val="en-US"/>
        </w:rPr>
        <w:t>and similar.</w:t>
      </w:r>
    </w:p>
    <w:p w14:paraId="4874BD75" w14:textId="77777777" w:rsidR="006904E0" w:rsidRDefault="006904E0" w:rsidP="006904E0">
      <w:pPr>
        <w:spacing w:line="240" w:lineRule="auto"/>
        <w:rPr>
          <w:lang w:val="en-US"/>
        </w:rPr>
      </w:pPr>
    </w:p>
    <w:p w14:paraId="41950F04" w14:textId="77777777" w:rsidR="006904E0" w:rsidRDefault="006904E0" w:rsidP="006904E0">
      <w:pPr>
        <w:spacing w:line="240" w:lineRule="auto"/>
        <w:rPr>
          <w:b/>
          <w:bCs/>
          <w:lang w:val="en-US"/>
        </w:rPr>
      </w:pPr>
      <w:r>
        <w:rPr>
          <w:b/>
          <w:bCs/>
          <w:lang w:val="en-US"/>
        </w:rPr>
        <w:t xml:space="preserve">Objectives of the </w:t>
      </w:r>
      <w:proofErr w:type="spellStart"/>
      <w:r>
        <w:rPr>
          <w:b/>
          <w:bCs/>
          <w:lang w:val="en-US"/>
        </w:rPr>
        <w:t>programme</w:t>
      </w:r>
      <w:proofErr w:type="spellEnd"/>
    </w:p>
    <w:p w14:paraId="0E6DDA4F" w14:textId="77777777" w:rsidR="006904E0" w:rsidRPr="00DC2D03" w:rsidRDefault="006904E0" w:rsidP="006904E0">
      <w:pPr>
        <w:spacing w:line="240" w:lineRule="auto"/>
        <w:rPr>
          <w:lang w:val="en-US"/>
        </w:rPr>
      </w:pPr>
      <w:r w:rsidRPr="67B5049C">
        <w:rPr>
          <w:lang w:val="en-US"/>
        </w:rPr>
        <w:t xml:space="preserve">The main goal of the </w:t>
      </w:r>
      <w:proofErr w:type="spellStart"/>
      <w:r w:rsidRPr="67B5049C">
        <w:rPr>
          <w:lang w:val="en-US"/>
        </w:rPr>
        <w:t>programme</w:t>
      </w:r>
      <w:proofErr w:type="spellEnd"/>
      <w:r w:rsidRPr="67B5049C">
        <w:rPr>
          <w:lang w:val="en-US"/>
        </w:rPr>
        <w:t xml:space="preserve"> is to teach students how to design digital experiences and communications that respect the consumer while still achieving organizational objectives. The three specific goals of the </w:t>
      </w:r>
      <w:proofErr w:type="spellStart"/>
      <w:r w:rsidRPr="67B5049C">
        <w:rPr>
          <w:lang w:val="en-US"/>
        </w:rPr>
        <w:t>programme</w:t>
      </w:r>
      <w:proofErr w:type="spellEnd"/>
      <w:r w:rsidRPr="67B5049C">
        <w:rPr>
          <w:lang w:val="en-US"/>
        </w:rPr>
        <w:t xml:space="preserve"> are designed to balance theory, consumer perspective, and managerial strategy:</w:t>
      </w:r>
    </w:p>
    <w:p w14:paraId="275CB19D" w14:textId="77777777" w:rsidR="006904E0" w:rsidRDefault="006904E0" w:rsidP="006904E0">
      <w:pPr>
        <w:pStyle w:val="Paragrafoelenco"/>
        <w:numPr>
          <w:ilvl w:val="0"/>
          <w:numId w:val="2"/>
        </w:numPr>
        <w:spacing w:before="120" w:after="0" w:line="240" w:lineRule="auto"/>
        <w:jc w:val="both"/>
        <w:rPr>
          <w:lang w:val="en-US"/>
        </w:rPr>
      </w:pPr>
      <w:r w:rsidRPr="67B5049C">
        <w:rPr>
          <w:lang w:val="en-US"/>
        </w:rPr>
        <w:t xml:space="preserve">Educate students to analyze the internal (i.e., at individual-level) and external (i.e., macro-level, societal, political, and economical) psychological and behavioral drivers that can jeopardize consumer wellbeing, which have negative spillovers on their online consumption intentions and behavior. The focus is on understanding why consumers spend time on social media and digital platforms, over-purchase online, struggle with digital fatigue, doomscrolling, or tech addiction, and how their behavior further impacts mental well-being. </w:t>
      </w:r>
    </w:p>
    <w:p w14:paraId="2A168E42" w14:textId="77777777" w:rsidR="006904E0" w:rsidRDefault="006904E0" w:rsidP="006904E0">
      <w:pPr>
        <w:pStyle w:val="Paragrafoelenco"/>
        <w:numPr>
          <w:ilvl w:val="0"/>
          <w:numId w:val="2"/>
        </w:numPr>
        <w:spacing w:before="120" w:after="0" w:line="240" w:lineRule="auto"/>
        <w:jc w:val="both"/>
        <w:rPr>
          <w:lang w:val="en-US"/>
        </w:rPr>
      </w:pPr>
      <w:r w:rsidRPr="67B5049C">
        <w:rPr>
          <w:lang w:val="en-US"/>
        </w:rPr>
        <w:t>Teach students how to evaluate and redesign digital marketing strategies using ethical, wellbeing-centered frameworks. The focus is on how to move from short-term hacks (like maximizing raw screen time, over-purchasing online) to sustainable engagement metrics (like customer lifetime value and brand trust);</w:t>
      </w:r>
    </w:p>
    <w:p w14:paraId="3E5C329F" w14:textId="77777777" w:rsidR="006904E0" w:rsidRDefault="006904E0" w:rsidP="006904E0">
      <w:pPr>
        <w:pStyle w:val="Paragrafoelenco"/>
        <w:numPr>
          <w:ilvl w:val="0"/>
          <w:numId w:val="2"/>
        </w:numPr>
        <w:spacing w:before="120" w:after="0" w:line="240" w:lineRule="auto"/>
        <w:rPr>
          <w:lang w:val="en-US"/>
        </w:rPr>
      </w:pPr>
      <w:r w:rsidRPr="67B5049C">
        <w:rPr>
          <w:lang w:val="en-US"/>
        </w:rPr>
        <w:t>Involve students in formulating a business case for digital wellbeing that aligns consumer psychological health with corporate KPIs.</w:t>
      </w:r>
    </w:p>
    <w:p w14:paraId="720EE3E3" w14:textId="77777777" w:rsidR="006904E0" w:rsidRPr="00204D96" w:rsidRDefault="006904E0" w:rsidP="006904E0">
      <w:pPr>
        <w:pStyle w:val="Paragrafoelenco"/>
        <w:spacing w:line="240" w:lineRule="auto"/>
        <w:rPr>
          <w:lang w:val="en-US"/>
        </w:rPr>
      </w:pPr>
    </w:p>
    <w:p w14:paraId="7690F719" w14:textId="77777777" w:rsidR="008A474C" w:rsidRDefault="008A474C">
      <w:pPr>
        <w:rPr>
          <w:b/>
          <w:bCs/>
          <w:lang w:val="en-US"/>
        </w:rPr>
      </w:pPr>
      <w:r>
        <w:rPr>
          <w:b/>
          <w:bCs/>
          <w:lang w:val="en-US"/>
        </w:rPr>
        <w:br w:type="page"/>
      </w:r>
    </w:p>
    <w:p w14:paraId="40496B68" w14:textId="7D13AAEB" w:rsidR="006904E0" w:rsidRPr="006629F2" w:rsidRDefault="006904E0" w:rsidP="006904E0">
      <w:pPr>
        <w:spacing w:line="240" w:lineRule="auto"/>
        <w:rPr>
          <w:b/>
          <w:bCs/>
          <w:lang w:val="en-US"/>
        </w:rPr>
      </w:pPr>
      <w:r w:rsidRPr="006629F2">
        <w:rPr>
          <w:b/>
          <w:bCs/>
          <w:lang w:val="en-US"/>
        </w:rPr>
        <w:lastRenderedPageBreak/>
        <w:t xml:space="preserve">Topics of the </w:t>
      </w:r>
      <w:proofErr w:type="spellStart"/>
      <w:r w:rsidRPr="006629F2">
        <w:rPr>
          <w:b/>
          <w:bCs/>
          <w:lang w:val="en-US"/>
        </w:rPr>
        <w:t>programme</w:t>
      </w:r>
      <w:proofErr w:type="spellEnd"/>
    </w:p>
    <w:p w14:paraId="5BAA5D01" w14:textId="77777777" w:rsidR="006904E0" w:rsidRPr="00442BA1" w:rsidRDefault="006904E0" w:rsidP="006904E0">
      <w:pPr>
        <w:pStyle w:val="Paragrafoelenco"/>
        <w:spacing w:line="240" w:lineRule="auto"/>
        <w:rPr>
          <w:lang w:val="en-US"/>
        </w:rPr>
      </w:pPr>
    </w:p>
    <w:p w14:paraId="31BEE29B" w14:textId="77777777" w:rsidR="006904E0" w:rsidRDefault="006904E0" w:rsidP="006904E0">
      <w:pPr>
        <w:pStyle w:val="Paragrafoelenco"/>
        <w:numPr>
          <w:ilvl w:val="1"/>
          <w:numId w:val="1"/>
        </w:numPr>
        <w:spacing w:after="0" w:line="240" w:lineRule="auto"/>
        <w:jc w:val="both"/>
        <w:rPr>
          <w:lang w:val="en-US"/>
        </w:rPr>
      </w:pPr>
      <w:r>
        <w:rPr>
          <w:lang w:val="en-US"/>
        </w:rPr>
        <w:t>The concept of “Attention Economy” and its costs.</w:t>
      </w:r>
    </w:p>
    <w:p w14:paraId="030815BA" w14:textId="77777777" w:rsidR="006904E0" w:rsidRDefault="006904E0" w:rsidP="006904E0">
      <w:pPr>
        <w:pStyle w:val="Paragrafoelenco"/>
        <w:numPr>
          <w:ilvl w:val="2"/>
          <w:numId w:val="1"/>
        </w:numPr>
        <w:spacing w:after="0" w:line="240" w:lineRule="auto"/>
        <w:jc w:val="both"/>
        <w:rPr>
          <w:lang w:val="en-US"/>
        </w:rPr>
      </w:pPr>
      <w:r>
        <w:rPr>
          <w:lang w:val="en-US"/>
        </w:rPr>
        <w:t xml:space="preserve">The concept of “Attention Economy”. </w:t>
      </w:r>
    </w:p>
    <w:p w14:paraId="683623A2" w14:textId="77777777" w:rsidR="006904E0" w:rsidRDefault="006904E0" w:rsidP="006904E0">
      <w:pPr>
        <w:pStyle w:val="Paragrafoelenco"/>
        <w:numPr>
          <w:ilvl w:val="2"/>
          <w:numId w:val="1"/>
        </w:numPr>
        <w:spacing w:after="0" w:line="240" w:lineRule="auto"/>
        <w:jc w:val="both"/>
        <w:rPr>
          <w:lang w:val="en-US"/>
        </w:rPr>
      </w:pPr>
      <w:r>
        <w:rPr>
          <w:lang w:val="en-US"/>
        </w:rPr>
        <w:t>The typical key performance indicators (KPI) of the Attention Economy (clicks, likes, and similar)</w:t>
      </w:r>
      <w:r w:rsidRPr="006629F2">
        <w:rPr>
          <w:lang w:val="en-US"/>
        </w:rPr>
        <w:t xml:space="preserve">. </w:t>
      </w:r>
    </w:p>
    <w:p w14:paraId="0001FE5C" w14:textId="77777777" w:rsidR="006904E0" w:rsidRDefault="006904E0" w:rsidP="006904E0">
      <w:pPr>
        <w:pStyle w:val="Paragrafoelenco"/>
        <w:numPr>
          <w:ilvl w:val="2"/>
          <w:numId w:val="1"/>
        </w:numPr>
        <w:spacing w:after="0" w:line="240" w:lineRule="auto"/>
        <w:jc w:val="both"/>
        <w:rPr>
          <w:lang w:val="en-US"/>
        </w:rPr>
      </w:pPr>
      <w:r>
        <w:rPr>
          <w:lang w:val="en-US"/>
        </w:rPr>
        <w:t>The dark side of the Attention Economy</w:t>
      </w:r>
      <w:r w:rsidRPr="006629F2">
        <w:rPr>
          <w:lang w:val="en-US"/>
        </w:rPr>
        <w:t>.</w:t>
      </w:r>
    </w:p>
    <w:p w14:paraId="6787C73E" w14:textId="77777777" w:rsidR="006904E0" w:rsidRPr="003972B8" w:rsidRDefault="006904E0" w:rsidP="006904E0">
      <w:pPr>
        <w:pStyle w:val="Paragrafoelenco"/>
        <w:numPr>
          <w:ilvl w:val="2"/>
          <w:numId w:val="1"/>
        </w:numPr>
        <w:spacing w:after="0" w:line="240" w:lineRule="auto"/>
        <w:jc w:val="both"/>
        <w:rPr>
          <w:lang w:val="en-US"/>
        </w:rPr>
      </w:pPr>
      <w:r>
        <w:rPr>
          <w:lang w:val="en-US"/>
        </w:rPr>
        <w:t>The concept of user journey: how to identify pain points.</w:t>
      </w:r>
    </w:p>
    <w:p w14:paraId="5EF37BBA" w14:textId="77777777" w:rsidR="006904E0" w:rsidRDefault="006904E0" w:rsidP="006904E0">
      <w:pPr>
        <w:pStyle w:val="Paragrafoelenco"/>
        <w:numPr>
          <w:ilvl w:val="1"/>
          <w:numId w:val="1"/>
        </w:numPr>
        <w:spacing w:after="0" w:line="240" w:lineRule="auto"/>
        <w:jc w:val="both"/>
        <w:rPr>
          <w:lang w:val="en-US"/>
        </w:rPr>
      </w:pPr>
      <w:r>
        <w:rPr>
          <w:lang w:val="en-US"/>
        </w:rPr>
        <w:t xml:space="preserve">Ethical re-imagination. </w:t>
      </w:r>
    </w:p>
    <w:p w14:paraId="3DDE6CFB" w14:textId="77777777" w:rsidR="006904E0" w:rsidRDefault="006904E0" w:rsidP="006904E0">
      <w:pPr>
        <w:pStyle w:val="Paragrafoelenco"/>
        <w:numPr>
          <w:ilvl w:val="2"/>
          <w:numId w:val="1"/>
        </w:numPr>
        <w:spacing w:after="0" w:line="240" w:lineRule="auto"/>
        <w:jc w:val="both"/>
        <w:rPr>
          <w:lang w:val="en-US"/>
        </w:rPr>
      </w:pPr>
      <w:r>
        <w:rPr>
          <w:lang w:val="en-US"/>
        </w:rPr>
        <w:t>The concept of ethics in business</w:t>
      </w:r>
      <w:r w:rsidRPr="006629F2">
        <w:rPr>
          <w:lang w:val="en-US"/>
        </w:rPr>
        <w:t xml:space="preserve">. </w:t>
      </w:r>
    </w:p>
    <w:p w14:paraId="1907ADEE" w14:textId="77777777" w:rsidR="006904E0" w:rsidRDefault="006904E0" w:rsidP="006904E0">
      <w:pPr>
        <w:pStyle w:val="Paragrafoelenco"/>
        <w:numPr>
          <w:ilvl w:val="2"/>
          <w:numId w:val="1"/>
        </w:numPr>
        <w:spacing w:after="0" w:line="240" w:lineRule="auto"/>
        <w:jc w:val="both"/>
        <w:rPr>
          <w:lang w:val="en-US"/>
        </w:rPr>
      </w:pPr>
      <w:r>
        <w:rPr>
          <w:lang w:val="en-US"/>
        </w:rPr>
        <w:t>E</w:t>
      </w:r>
      <w:r w:rsidRPr="00204D96">
        <w:rPr>
          <w:lang w:val="en-US"/>
        </w:rPr>
        <w:t>thical UX design</w:t>
      </w:r>
      <w:r>
        <w:rPr>
          <w:lang w:val="en-US"/>
        </w:rPr>
        <w:t xml:space="preserve"> to promote consumer </w:t>
      </w:r>
      <w:r w:rsidRPr="00204D96">
        <w:rPr>
          <w:lang w:val="en-US"/>
        </w:rPr>
        <w:t>digital wellbeing</w:t>
      </w:r>
      <w:r>
        <w:rPr>
          <w:lang w:val="en-US"/>
        </w:rPr>
        <w:t xml:space="preserve">. </w:t>
      </w:r>
    </w:p>
    <w:p w14:paraId="56A847A5" w14:textId="77777777" w:rsidR="006904E0" w:rsidRPr="003972B8" w:rsidRDefault="006904E0" w:rsidP="006904E0">
      <w:pPr>
        <w:pStyle w:val="Paragrafoelenco"/>
        <w:numPr>
          <w:ilvl w:val="2"/>
          <w:numId w:val="1"/>
        </w:numPr>
        <w:spacing w:after="0" w:line="240" w:lineRule="auto"/>
        <w:jc w:val="both"/>
        <w:rPr>
          <w:lang w:val="en-US"/>
        </w:rPr>
      </w:pPr>
      <w:r>
        <w:rPr>
          <w:lang w:val="en-US"/>
        </w:rPr>
        <w:t>The concept of “bright patterns” to create an architecture that empowers consumers.</w:t>
      </w:r>
    </w:p>
    <w:p w14:paraId="10D16A06" w14:textId="77777777" w:rsidR="006904E0" w:rsidRDefault="006904E0" w:rsidP="006904E0">
      <w:pPr>
        <w:pStyle w:val="Paragrafoelenco"/>
        <w:numPr>
          <w:ilvl w:val="1"/>
          <w:numId w:val="1"/>
        </w:numPr>
        <w:spacing w:after="0" w:line="240" w:lineRule="auto"/>
        <w:jc w:val="both"/>
        <w:rPr>
          <w:lang w:val="en-US"/>
        </w:rPr>
      </w:pPr>
      <w:r>
        <w:rPr>
          <w:lang w:val="en-US"/>
        </w:rPr>
        <w:t>The economics of digital wellbeing.</w:t>
      </w:r>
    </w:p>
    <w:p w14:paraId="4CDD1CEE" w14:textId="77777777" w:rsidR="006904E0" w:rsidRDefault="006904E0" w:rsidP="006904E0">
      <w:pPr>
        <w:pStyle w:val="Paragrafoelenco"/>
        <w:numPr>
          <w:ilvl w:val="2"/>
          <w:numId w:val="1"/>
        </w:numPr>
        <w:spacing w:after="0" w:line="240" w:lineRule="auto"/>
        <w:jc w:val="both"/>
        <w:rPr>
          <w:lang w:val="en-US"/>
        </w:rPr>
      </w:pPr>
      <w:r w:rsidRPr="67B5049C">
        <w:rPr>
          <w:lang w:val="en-US"/>
        </w:rPr>
        <w:t>Moving from transactional metrics (clicks, views) to relational metrics (customer lifetime value, brand advocacy, reduced churn, trust equity).</w:t>
      </w:r>
    </w:p>
    <w:p w14:paraId="59ABAB81" w14:textId="77777777" w:rsidR="006904E0" w:rsidRDefault="006904E0" w:rsidP="006904E0">
      <w:pPr>
        <w:pStyle w:val="Paragrafoelenco"/>
        <w:numPr>
          <w:ilvl w:val="2"/>
          <w:numId w:val="1"/>
        </w:numPr>
        <w:spacing w:after="0" w:line="240" w:lineRule="auto"/>
        <w:jc w:val="both"/>
        <w:rPr>
          <w:lang w:val="en-US"/>
        </w:rPr>
      </w:pPr>
      <w:r>
        <w:rPr>
          <w:lang w:val="en-US"/>
        </w:rPr>
        <w:t>The regulatory landscape (</w:t>
      </w:r>
      <w:r w:rsidRPr="004D33FE">
        <w:rPr>
          <w:lang w:val="en-US"/>
        </w:rPr>
        <w:t>data privacy acts, algorithmic transparency</w:t>
      </w:r>
      <w:r>
        <w:rPr>
          <w:lang w:val="en-US"/>
        </w:rPr>
        <w:t>).</w:t>
      </w:r>
    </w:p>
    <w:p w14:paraId="29DF53EC" w14:textId="77777777" w:rsidR="006904E0" w:rsidRPr="003972B8" w:rsidRDefault="006904E0" w:rsidP="006904E0">
      <w:pPr>
        <w:pStyle w:val="Paragrafoelenco"/>
        <w:numPr>
          <w:ilvl w:val="2"/>
          <w:numId w:val="1"/>
        </w:numPr>
        <w:spacing w:after="0" w:line="240" w:lineRule="auto"/>
        <w:jc w:val="both"/>
        <w:rPr>
          <w:lang w:val="en-US"/>
        </w:rPr>
      </w:pPr>
      <w:r>
        <w:rPr>
          <w:lang w:val="en-US"/>
        </w:rPr>
        <w:t>Building a new KPI dashboard.</w:t>
      </w:r>
    </w:p>
    <w:p w14:paraId="77A35953" w14:textId="77777777" w:rsidR="006904E0" w:rsidRDefault="006904E0" w:rsidP="006904E0">
      <w:pPr>
        <w:pStyle w:val="Paragrafoelenco"/>
        <w:numPr>
          <w:ilvl w:val="1"/>
          <w:numId w:val="1"/>
        </w:numPr>
        <w:spacing w:after="0" w:line="240" w:lineRule="auto"/>
        <w:jc w:val="both"/>
        <w:rPr>
          <w:lang w:val="en-US"/>
        </w:rPr>
      </w:pPr>
      <w:r>
        <w:rPr>
          <w:lang w:val="en-US"/>
        </w:rPr>
        <w:t>Development of a team project.</w:t>
      </w:r>
    </w:p>
    <w:p w14:paraId="50A6C820" w14:textId="77777777" w:rsidR="006904E0" w:rsidRDefault="006904E0" w:rsidP="006904E0">
      <w:pPr>
        <w:pStyle w:val="Paragrafoelenco"/>
        <w:numPr>
          <w:ilvl w:val="2"/>
          <w:numId w:val="1"/>
        </w:numPr>
        <w:spacing w:after="0" w:line="240" w:lineRule="auto"/>
        <w:jc w:val="both"/>
        <w:rPr>
          <w:lang w:val="en-US"/>
        </w:rPr>
      </w:pPr>
      <w:r>
        <w:rPr>
          <w:lang w:val="en-US"/>
        </w:rPr>
        <w:t>Development of a</w:t>
      </w:r>
      <w:r w:rsidRPr="004D33FE">
        <w:rPr>
          <w:lang w:val="en-US"/>
        </w:rPr>
        <w:t xml:space="preserve"> strategic proposal to pivot </w:t>
      </w:r>
      <w:r>
        <w:rPr>
          <w:lang w:val="en-US"/>
        </w:rPr>
        <w:t xml:space="preserve">the </w:t>
      </w:r>
      <w:r w:rsidRPr="004D33FE">
        <w:rPr>
          <w:lang w:val="en-US"/>
        </w:rPr>
        <w:t xml:space="preserve">digital marketing strategy </w:t>
      </w:r>
      <w:r>
        <w:rPr>
          <w:lang w:val="en-US"/>
        </w:rPr>
        <w:t xml:space="preserve">of </w:t>
      </w:r>
      <w:r w:rsidRPr="00A01707">
        <w:rPr>
          <w:lang w:val="en-US"/>
        </w:rPr>
        <w:t>a company selected by the instructor</w:t>
      </w:r>
      <w:r>
        <w:rPr>
          <w:lang w:val="en-US"/>
        </w:rPr>
        <w:t xml:space="preserve">s </w:t>
      </w:r>
      <w:r w:rsidRPr="004D33FE">
        <w:rPr>
          <w:lang w:val="en-US"/>
        </w:rPr>
        <w:t>to support consumer wellbeing while ensuring sustainable revenue growt</w:t>
      </w:r>
      <w:r>
        <w:rPr>
          <w:lang w:val="en-US"/>
        </w:rPr>
        <w:t>h.</w:t>
      </w:r>
    </w:p>
    <w:p w14:paraId="295860F2" w14:textId="77777777" w:rsidR="006904E0" w:rsidRDefault="006904E0" w:rsidP="006904E0">
      <w:pPr>
        <w:pStyle w:val="Paragrafoelenco"/>
        <w:numPr>
          <w:ilvl w:val="2"/>
          <w:numId w:val="1"/>
        </w:numPr>
        <w:spacing w:after="0" w:line="240" w:lineRule="auto"/>
        <w:jc w:val="both"/>
        <w:rPr>
          <w:lang w:val="en-US"/>
        </w:rPr>
      </w:pPr>
      <w:r>
        <w:rPr>
          <w:lang w:val="en-US"/>
        </w:rPr>
        <w:t>The economics of the proposed project.</w:t>
      </w:r>
    </w:p>
    <w:p w14:paraId="1BA6C5E2" w14:textId="77777777" w:rsidR="006904E0" w:rsidRDefault="006904E0" w:rsidP="006904E0">
      <w:pPr>
        <w:rPr>
          <w:b/>
          <w:bCs/>
          <w:lang w:val="en-GB"/>
        </w:rPr>
      </w:pPr>
    </w:p>
    <w:p w14:paraId="68022BA4" w14:textId="77777777" w:rsidR="006904E0" w:rsidRPr="00765C71" w:rsidRDefault="006904E0" w:rsidP="006904E0">
      <w:pPr>
        <w:rPr>
          <w:b/>
          <w:bCs/>
          <w:lang w:val="en-GB"/>
        </w:rPr>
      </w:pPr>
      <w:r w:rsidRPr="00765C71">
        <w:rPr>
          <w:b/>
          <w:bCs/>
          <w:lang w:val="en-GB"/>
        </w:rPr>
        <w:t>Learning and teachings methods and expected learning/training outcomes</w:t>
      </w:r>
    </w:p>
    <w:p w14:paraId="365129CA" w14:textId="77777777" w:rsidR="006904E0" w:rsidRDefault="006904E0" w:rsidP="006904E0">
      <w:pPr>
        <w:rPr>
          <w:lang w:val="en-US"/>
        </w:rPr>
      </w:pPr>
      <w:r w:rsidRPr="67B5049C">
        <w:rPr>
          <w:lang w:val="en-US"/>
        </w:rPr>
        <w:t>The course adopts a mix of teaching methods, where each method and technique is applied to maximize students’ engagement and learning. The classical lectures are useful to frame theories; they are followed by discussion of 1-2 articles on key topics and by a business case which goes from the beginning to the end of the course. Learning is further complemented by exercises that help students face real business problems.</w:t>
      </w:r>
    </w:p>
    <w:p w14:paraId="62BD03D8" w14:textId="77777777" w:rsidR="006904E0" w:rsidRPr="00A01707" w:rsidRDefault="006904E0" w:rsidP="006904E0">
      <w:pPr>
        <w:rPr>
          <w:lang w:val="en-GB"/>
        </w:rPr>
      </w:pPr>
    </w:p>
    <w:p w14:paraId="08497107" w14:textId="77777777" w:rsidR="006904E0" w:rsidRDefault="006904E0" w:rsidP="006904E0">
      <w:pPr>
        <w:rPr>
          <w:lang w:val="en-GB"/>
        </w:rPr>
      </w:pPr>
      <w:r w:rsidRPr="00A01707">
        <w:rPr>
          <w:b/>
          <w:bCs/>
          <w:lang w:val="en-GB"/>
        </w:rPr>
        <w:t>Assessment</w:t>
      </w:r>
      <w:r w:rsidRPr="00A01707">
        <w:rPr>
          <w:lang w:val="en-GB"/>
        </w:rPr>
        <w:br/>
        <w:t>Students are evaluated through a group project (70%) and an individual written exam (30%). The group project consists of developing a strategic proposal to pivot the digital marketing strategy of a company selected by the instructor toward consumer wellbeing while ensuring sustainable revenue growth. The written exam assesses individual understanding of the course's theoretical frameworks and concepts.</w:t>
      </w:r>
    </w:p>
    <w:p w14:paraId="05A847B4" w14:textId="77777777" w:rsidR="006904E0" w:rsidRDefault="006904E0" w:rsidP="006904E0">
      <w:pPr>
        <w:rPr>
          <w:b/>
          <w:bCs/>
          <w:lang w:val="en-GB"/>
        </w:rPr>
      </w:pPr>
      <w:r w:rsidRPr="003F4B93">
        <w:rPr>
          <w:b/>
          <w:bCs/>
          <w:lang w:val="en-GB"/>
        </w:rPr>
        <w:lastRenderedPageBreak/>
        <w:t>Expected learning outcomes</w:t>
      </w:r>
    </w:p>
    <w:p w14:paraId="23D37B64" w14:textId="77777777" w:rsidR="006904E0" w:rsidRPr="003F4B93" w:rsidRDefault="006904E0" w:rsidP="006904E0">
      <w:pPr>
        <w:rPr>
          <w:lang w:val="en-GB"/>
        </w:rPr>
      </w:pPr>
      <w:r w:rsidRPr="003F4B93">
        <w:rPr>
          <w:lang w:val="en-GB"/>
        </w:rPr>
        <w:t>By the end of the course, students will be able to:</w:t>
      </w:r>
    </w:p>
    <w:p w14:paraId="03316B3F" w14:textId="77777777" w:rsidR="006904E0" w:rsidRPr="003F4B93" w:rsidRDefault="006904E0" w:rsidP="006904E0">
      <w:pPr>
        <w:numPr>
          <w:ilvl w:val="0"/>
          <w:numId w:val="3"/>
        </w:numPr>
        <w:spacing w:after="0" w:line="288" w:lineRule="auto"/>
        <w:jc w:val="both"/>
        <w:rPr>
          <w:lang w:val="en-GB"/>
        </w:rPr>
      </w:pPr>
      <w:r>
        <w:rPr>
          <w:lang w:val="en-GB"/>
        </w:rPr>
        <w:t>Identify</w:t>
      </w:r>
      <w:r w:rsidRPr="003F4B93">
        <w:rPr>
          <w:lang w:val="en-GB"/>
        </w:rPr>
        <w:t xml:space="preserve"> the individual- and macro-level psychological and </w:t>
      </w:r>
      <w:proofErr w:type="spellStart"/>
      <w:r w:rsidRPr="003F4B93">
        <w:rPr>
          <w:lang w:val="en-GB"/>
        </w:rPr>
        <w:t>behavioral</w:t>
      </w:r>
      <w:proofErr w:type="spellEnd"/>
      <w:r w:rsidRPr="003F4B93">
        <w:rPr>
          <w:lang w:val="en-GB"/>
        </w:rPr>
        <w:t xml:space="preserve"> drivers that undermine consumer digital wellbeing, and explain their impact on online consumption </w:t>
      </w:r>
      <w:proofErr w:type="spellStart"/>
      <w:r w:rsidRPr="003F4B93">
        <w:rPr>
          <w:lang w:val="en-GB"/>
        </w:rPr>
        <w:t>behavior</w:t>
      </w:r>
      <w:proofErr w:type="spellEnd"/>
      <w:r w:rsidRPr="003F4B93">
        <w:rPr>
          <w:lang w:val="en-GB"/>
        </w:rPr>
        <w:t>.</w:t>
      </w:r>
    </w:p>
    <w:p w14:paraId="19EC010B" w14:textId="77777777" w:rsidR="006904E0" w:rsidRPr="003F4B93" w:rsidRDefault="006904E0" w:rsidP="006904E0">
      <w:pPr>
        <w:numPr>
          <w:ilvl w:val="0"/>
          <w:numId w:val="3"/>
        </w:numPr>
        <w:spacing w:after="0" w:line="288" w:lineRule="auto"/>
        <w:jc w:val="both"/>
        <w:rPr>
          <w:lang w:val="en-GB"/>
        </w:rPr>
      </w:pPr>
      <w:r w:rsidRPr="003F4B93">
        <w:rPr>
          <w:lang w:val="en-GB"/>
        </w:rPr>
        <w:t>Evaluate existing digital marketing strategies against ethical, wellbeing-</w:t>
      </w:r>
      <w:proofErr w:type="spellStart"/>
      <w:r w:rsidRPr="003F4B93">
        <w:rPr>
          <w:lang w:val="en-GB"/>
        </w:rPr>
        <w:t>centered</w:t>
      </w:r>
      <w:proofErr w:type="spellEnd"/>
      <w:r w:rsidRPr="003F4B93">
        <w:rPr>
          <w:lang w:val="en-GB"/>
        </w:rPr>
        <w:t xml:space="preserve"> frameworks, and redesign them to shift from short-term engagement metrics toward sustainable, relationship-based metrics (e.g., customer lifetime value, brand trust).</w:t>
      </w:r>
    </w:p>
    <w:p w14:paraId="0DF0BC79" w14:textId="77777777" w:rsidR="006904E0" w:rsidRPr="003F4B93" w:rsidRDefault="006904E0" w:rsidP="006904E0">
      <w:pPr>
        <w:numPr>
          <w:ilvl w:val="0"/>
          <w:numId w:val="3"/>
        </w:numPr>
        <w:spacing w:after="0" w:line="288" w:lineRule="auto"/>
        <w:jc w:val="both"/>
        <w:rPr>
          <w:lang w:val="en-GB"/>
        </w:rPr>
      </w:pPr>
      <w:r w:rsidRPr="003F4B93">
        <w:rPr>
          <w:lang w:val="en-GB"/>
        </w:rPr>
        <w:t>Build a business case that aligns consumer psychological wellbeing with corporate KPIs, including a KPI dashboard reflecting relational rather than purely transactional metrics.</w:t>
      </w:r>
    </w:p>
    <w:p w14:paraId="677B1E49" w14:textId="77777777" w:rsidR="006904E0" w:rsidRPr="00A01707" w:rsidRDefault="006904E0" w:rsidP="006904E0">
      <w:pPr>
        <w:rPr>
          <w:lang w:val="en-GB"/>
        </w:rPr>
      </w:pPr>
    </w:p>
    <w:p w14:paraId="7945B66D" w14:textId="24CAACAD" w:rsidR="006904E0" w:rsidRPr="000A2014" w:rsidRDefault="007F6179" w:rsidP="006904E0">
      <w:pPr>
        <w:rPr>
          <w:b/>
          <w:bCs/>
          <w:lang w:val="en-US"/>
        </w:rPr>
      </w:pPr>
      <w:r>
        <w:rPr>
          <w:b/>
          <w:bCs/>
          <w:lang w:val="en-US"/>
        </w:rPr>
        <w:t xml:space="preserve">In presence </w:t>
      </w:r>
      <w:r w:rsidR="006904E0" w:rsidRPr="000A2014">
        <w:rPr>
          <w:b/>
          <w:bCs/>
          <w:lang w:val="en-US"/>
        </w:rPr>
        <w:t>component</w:t>
      </w:r>
    </w:p>
    <w:p w14:paraId="0274609F" w14:textId="3A1647D4" w:rsidR="006904E0" w:rsidRPr="00BD7F38" w:rsidRDefault="006904E0" w:rsidP="006904E0">
      <w:pPr>
        <w:rPr>
          <w:lang w:val="en-US"/>
        </w:rPr>
      </w:pPr>
      <w:r>
        <w:rPr>
          <w:lang w:val="en-US"/>
        </w:rPr>
        <w:t xml:space="preserve">The </w:t>
      </w:r>
      <w:r w:rsidR="007F6179">
        <w:rPr>
          <w:lang w:val="en-US"/>
        </w:rPr>
        <w:t xml:space="preserve">in presence </w:t>
      </w:r>
      <w:r>
        <w:rPr>
          <w:lang w:val="en-US"/>
        </w:rPr>
        <w:t>learning is 18 hours on a total of 36 hours of class</w:t>
      </w:r>
      <w:r w:rsidR="00741D88">
        <w:rPr>
          <w:lang w:val="en-US"/>
        </w:rPr>
        <w:t xml:space="preserve"> to be carried out in Italy in October as starting point of the BIP</w:t>
      </w:r>
      <w:r>
        <w:rPr>
          <w:lang w:val="en-US"/>
        </w:rPr>
        <w:t>.</w:t>
      </w:r>
    </w:p>
    <w:p w14:paraId="43AA8880" w14:textId="79F3DB3F" w:rsidR="00A45D7A" w:rsidRPr="006904E0" w:rsidRDefault="00A45D7A" w:rsidP="00A45D7A">
      <w:pPr>
        <w:rPr>
          <w:lang w:val="en-US"/>
        </w:rPr>
      </w:pPr>
    </w:p>
    <w:p w14:paraId="55533DE6" w14:textId="77777777" w:rsidR="007F6179" w:rsidRPr="000A2014" w:rsidRDefault="007F6179" w:rsidP="007F6179">
      <w:pPr>
        <w:rPr>
          <w:b/>
          <w:bCs/>
          <w:lang w:val="en-US"/>
        </w:rPr>
      </w:pPr>
      <w:r w:rsidRPr="000A2014">
        <w:rPr>
          <w:b/>
          <w:bCs/>
          <w:lang w:val="en-US"/>
        </w:rPr>
        <w:t>Virtual component</w:t>
      </w:r>
    </w:p>
    <w:p w14:paraId="757A82DC" w14:textId="77777777" w:rsidR="007F6179" w:rsidRPr="00BD7F38" w:rsidRDefault="007F6179" w:rsidP="007F6179">
      <w:pPr>
        <w:rPr>
          <w:lang w:val="en-US"/>
        </w:rPr>
      </w:pPr>
      <w:r>
        <w:rPr>
          <w:lang w:val="en-US"/>
        </w:rPr>
        <w:t>The virtual learning is 18 hours on a total of 36 hours of class.</w:t>
      </w:r>
    </w:p>
    <w:p w14:paraId="14A32736" w14:textId="77777777" w:rsidR="00966B57" w:rsidRPr="006904E0" w:rsidRDefault="00966B57" w:rsidP="00966B57">
      <w:pPr>
        <w:rPr>
          <w:lang w:val="en-US"/>
        </w:rPr>
      </w:pPr>
    </w:p>
    <w:p w14:paraId="4A0C1839" w14:textId="77777777" w:rsidR="00966B57" w:rsidRPr="006904E0" w:rsidRDefault="00966B57" w:rsidP="00966B57">
      <w:pPr>
        <w:rPr>
          <w:lang w:val="en-US"/>
        </w:rPr>
      </w:pPr>
    </w:p>
    <w:p w14:paraId="1B2EF36B" w14:textId="733D096A" w:rsidR="00966B57" w:rsidRPr="006904E0" w:rsidRDefault="00966B57" w:rsidP="00966B57">
      <w:pPr>
        <w:tabs>
          <w:tab w:val="left" w:pos="4206"/>
        </w:tabs>
        <w:rPr>
          <w:lang w:val="en-US"/>
        </w:rPr>
      </w:pPr>
      <w:r w:rsidRPr="006904E0">
        <w:rPr>
          <w:lang w:val="en-US"/>
        </w:rPr>
        <w:tab/>
      </w:r>
    </w:p>
    <w:sectPr w:rsidR="00966B57" w:rsidRPr="006904E0" w:rsidSect="005F2194">
      <w:headerReference w:type="even" r:id="rId11"/>
      <w:headerReference w:type="default" r:id="rId12"/>
      <w:footerReference w:type="even" r:id="rId13"/>
      <w:footerReference w:type="default" r:id="rId14"/>
      <w:headerReference w:type="first" r:id="rId15"/>
      <w:footerReference w:type="first" r:id="rId16"/>
      <w:pgSz w:w="11906" w:h="16838"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78F78" w14:textId="77777777" w:rsidR="00AA6FD1" w:rsidRDefault="00AA6FD1" w:rsidP="007D0993">
      <w:pPr>
        <w:spacing w:after="0" w:line="240" w:lineRule="auto"/>
      </w:pPr>
      <w:r>
        <w:separator/>
      </w:r>
    </w:p>
  </w:endnote>
  <w:endnote w:type="continuationSeparator" w:id="0">
    <w:p w14:paraId="5DFC1AD9" w14:textId="77777777" w:rsidR="00AA6FD1" w:rsidRDefault="00AA6FD1" w:rsidP="007D0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625B8" w14:textId="77777777" w:rsidR="00443CB0" w:rsidRDefault="00443CB0" w:rsidP="00443CB0">
    <w:pPr>
      <w:pStyle w:val="Pidipagina"/>
      <w:jc w:val="center"/>
      <w:rPr>
        <w:color w:val="223A86"/>
        <w:sz w:val="18"/>
        <w:szCs w:val="18"/>
      </w:rPr>
    </w:pPr>
  </w:p>
  <w:tbl>
    <w:tblPr>
      <w:tblStyle w:val="Grigliatabella"/>
      <w:tblW w:w="49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5"/>
      <w:gridCol w:w="7808"/>
      <w:gridCol w:w="905"/>
    </w:tblGrid>
    <w:tr w:rsidR="00443CB0" w14:paraId="69A3160F" w14:textId="77777777" w:rsidTr="00443CB0">
      <w:tc>
        <w:tcPr>
          <w:tcW w:w="475" w:type="pct"/>
          <w:vAlign w:val="center"/>
        </w:tcPr>
        <w:p w14:paraId="72A32821" w14:textId="360AC2F6" w:rsidR="00443CB0" w:rsidRDefault="00000000" w:rsidP="00443CB0">
          <w:pPr>
            <w:pStyle w:val="Pidipagina"/>
            <w:rPr>
              <w:color w:val="223A86"/>
              <w:sz w:val="18"/>
              <w:szCs w:val="18"/>
            </w:rPr>
          </w:pPr>
          <w:sdt>
            <w:sdtPr>
              <w:id w:val="-1889634310"/>
              <w:docPartObj>
                <w:docPartGallery w:val="Page Numbers (Bottom of Page)"/>
                <w:docPartUnique/>
              </w:docPartObj>
            </w:sdtPr>
            <w:sdtContent>
              <w:r w:rsidR="00443CB0">
                <w:fldChar w:fldCharType="begin"/>
              </w:r>
              <w:r w:rsidR="00443CB0">
                <w:instrText>PAGE   \* MERGEFORMAT</w:instrText>
              </w:r>
              <w:r w:rsidR="00443CB0">
                <w:fldChar w:fldCharType="separate"/>
              </w:r>
              <w:r w:rsidR="00443CB0">
                <w:t>2</w:t>
              </w:r>
              <w:r w:rsidR="00443CB0">
                <w:fldChar w:fldCharType="end"/>
              </w:r>
            </w:sdtContent>
          </w:sdt>
        </w:p>
      </w:tc>
      <w:tc>
        <w:tcPr>
          <w:tcW w:w="4055" w:type="pct"/>
        </w:tcPr>
        <w:p w14:paraId="04E2599D" w14:textId="77777777" w:rsidR="00A45D7A" w:rsidRPr="00443CB0" w:rsidRDefault="00A45D7A" w:rsidP="00A45D7A">
          <w:pPr>
            <w:pStyle w:val="Pidipagina"/>
            <w:jc w:val="center"/>
            <w:rPr>
              <w:color w:val="223A86"/>
              <w:sz w:val="18"/>
              <w:szCs w:val="18"/>
            </w:rPr>
          </w:pPr>
          <w:r w:rsidRPr="00443CB0">
            <w:rPr>
              <w:color w:val="223A86"/>
              <w:sz w:val="18"/>
              <w:szCs w:val="18"/>
            </w:rPr>
            <w:t>Università Carlo Cattaneo – LIUC</w:t>
          </w:r>
          <w:r>
            <w:rPr>
              <w:color w:val="223A86"/>
              <w:sz w:val="18"/>
              <w:szCs w:val="18"/>
            </w:rPr>
            <w:t xml:space="preserve">  </w:t>
          </w:r>
          <w:r w:rsidRPr="00443CB0">
            <w:rPr>
              <w:color w:val="223A86"/>
              <w:sz w:val="18"/>
              <w:szCs w:val="18"/>
            </w:rPr>
            <w:t xml:space="preserve"> |  C.so Matteotti, 22</w:t>
          </w:r>
          <w:r>
            <w:rPr>
              <w:color w:val="223A86"/>
              <w:sz w:val="18"/>
              <w:szCs w:val="18"/>
            </w:rPr>
            <w:t>,</w:t>
          </w:r>
          <w:r w:rsidRPr="00443CB0">
            <w:rPr>
              <w:color w:val="223A86"/>
              <w:sz w:val="18"/>
              <w:szCs w:val="18"/>
            </w:rPr>
            <w:t xml:space="preserve"> Castellanza (VA)</w:t>
          </w:r>
        </w:p>
        <w:p w14:paraId="7A949726" w14:textId="77777777" w:rsidR="00A45D7A" w:rsidRPr="00443CB0" w:rsidRDefault="00A45D7A" w:rsidP="00A45D7A">
          <w:pPr>
            <w:pStyle w:val="Pidipagina"/>
            <w:jc w:val="center"/>
            <w:rPr>
              <w:color w:val="223A86"/>
              <w:sz w:val="18"/>
              <w:szCs w:val="18"/>
            </w:rPr>
          </w:pPr>
          <w:r w:rsidRPr="00443CB0">
            <w:rPr>
              <w:color w:val="223A86"/>
              <w:sz w:val="18"/>
              <w:szCs w:val="18"/>
            </w:rPr>
            <w:t>T+39 0331 572.1  |  F+ 0331 572.320  |  www.liuc.it</w:t>
          </w:r>
        </w:p>
        <w:p w14:paraId="108500B9" w14:textId="56430BCB" w:rsidR="00A45D7A" w:rsidRDefault="00A45D7A" w:rsidP="00A45D7A">
          <w:pPr>
            <w:pStyle w:val="Pidipagina"/>
            <w:jc w:val="center"/>
            <w:rPr>
              <w:color w:val="223A86"/>
              <w:sz w:val="18"/>
              <w:szCs w:val="18"/>
            </w:rPr>
          </w:pPr>
          <w:r w:rsidRPr="00443CB0">
            <w:rPr>
              <w:color w:val="223A86"/>
              <w:sz w:val="18"/>
              <w:szCs w:val="18"/>
            </w:rPr>
            <w:t>C</w:t>
          </w:r>
          <w:r>
            <w:rPr>
              <w:color w:val="223A86"/>
              <w:sz w:val="18"/>
              <w:szCs w:val="18"/>
            </w:rPr>
            <w:t>.F. e</w:t>
          </w:r>
          <w:r w:rsidRPr="00443CB0">
            <w:rPr>
              <w:color w:val="223A86"/>
              <w:sz w:val="18"/>
              <w:szCs w:val="18"/>
            </w:rPr>
            <w:t xml:space="preserve">. </w:t>
          </w:r>
          <w:proofErr w:type="spellStart"/>
          <w:r w:rsidRPr="00443CB0">
            <w:rPr>
              <w:color w:val="223A86"/>
              <w:sz w:val="18"/>
              <w:szCs w:val="18"/>
            </w:rPr>
            <w:t>P.Iva</w:t>
          </w:r>
          <w:proofErr w:type="spellEnd"/>
          <w:r w:rsidRPr="00443CB0">
            <w:rPr>
              <w:color w:val="223A86"/>
              <w:sz w:val="18"/>
              <w:szCs w:val="18"/>
            </w:rPr>
            <w:t xml:space="preserve"> 02015300128</w:t>
          </w:r>
        </w:p>
        <w:p w14:paraId="51B69A79" w14:textId="5E75CB4F" w:rsidR="00443CB0" w:rsidRDefault="00443CB0" w:rsidP="00443CB0">
          <w:pPr>
            <w:pStyle w:val="Pidipagina"/>
            <w:jc w:val="center"/>
            <w:rPr>
              <w:color w:val="223A86"/>
              <w:sz w:val="18"/>
              <w:szCs w:val="18"/>
            </w:rPr>
          </w:pPr>
        </w:p>
      </w:tc>
      <w:tc>
        <w:tcPr>
          <w:tcW w:w="470" w:type="pct"/>
        </w:tcPr>
        <w:p w14:paraId="78477D69" w14:textId="3C9C42AC" w:rsidR="00443CB0" w:rsidRDefault="00443CB0" w:rsidP="00443CB0">
          <w:pPr>
            <w:pStyle w:val="Pidipagina"/>
            <w:jc w:val="center"/>
            <w:rPr>
              <w:color w:val="223A86"/>
              <w:sz w:val="18"/>
              <w:szCs w:val="18"/>
            </w:rPr>
          </w:pPr>
        </w:p>
      </w:tc>
    </w:tr>
  </w:tbl>
  <w:p w14:paraId="49E68B9E" w14:textId="69D18AE1" w:rsidR="00443CB0" w:rsidRPr="00443CB0" w:rsidRDefault="00443CB0" w:rsidP="00443CB0">
    <w:pPr>
      <w:pStyle w:val="Pidipagina"/>
      <w:rPr>
        <w:color w:val="223A86"/>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49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5"/>
      <w:gridCol w:w="7808"/>
      <w:gridCol w:w="905"/>
    </w:tblGrid>
    <w:tr w:rsidR="00443CB0" w14:paraId="24EE8262" w14:textId="77777777" w:rsidTr="00443CB0">
      <w:tc>
        <w:tcPr>
          <w:tcW w:w="475" w:type="pct"/>
          <w:vAlign w:val="center"/>
        </w:tcPr>
        <w:p w14:paraId="6DB67E06" w14:textId="11242721" w:rsidR="00443CB0" w:rsidRDefault="00443CB0" w:rsidP="00443CB0">
          <w:pPr>
            <w:pStyle w:val="Pidipagina"/>
            <w:rPr>
              <w:color w:val="223A86"/>
              <w:sz w:val="18"/>
              <w:szCs w:val="18"/>
            </w:rPr>
          </w:pPr>
        </w:p>
      </w:tc>
      <w:tc>
        <w:tcPr>
          <w:tcW w:w="4055" w:type="pct"/>
        </w:tcPr>
        <w:p w14:paraId="2622B0E3" w14:textId="77777777" w:rsidR="00A45D7A" w:rsidRPr="00443CB0" w:rsidRDefault="00A45D7A" w:rsidP="00A45D7A">
          <w:pPr>
            <w:pStyle w:val="Pidipagina"/>
            <w:jc w:val="center"/>
            <w:rPr>
              <w:color w:val="223A86"/>
              <w:sz w:val="18"/>
              <w:szCs w:val="18"/>
            </w:rPr>
          </w:pPr>
          <w:r w:rsidRPr="00443CB0">
            <w:rPr>
              <w:color w:val="223A86"/>
              <w:sz w:val="18"/>
              <w:szCs w:val="18"/>
            </w:rPr>
            <w:t>Università Carlo Cattaneo – LIUC</w:t>
          </w:r>
          <w:r>
            <w:rPr>
              <w:color w:val="223A86"/>
              <w:sz w:val="18"/>
              <w:szCs w:val="18"/>
            </w:rPr>
            <w:t xml:space="preserve">  </w:t>
          </w:r>
          <w:r w:rsidRPr="00443CB0">
            <w:rPr>
              <w:color w:val="223A86"/>
              <w:sz w:val="18"/>
              <w:szCs w:val="18"/>
            </w:rPr>
            <w:t xml:space="preserve"> |  C.so Matteotti, 22</w:t>
          </w:r>
          <w:r>
            <w:rPr>
              <w:color w:val="223A86"/>
              <w:sz w:val="18"/>
              <w:szCs w:val="18"/>
            </w:rPr>
            <w:t>,</w:t>
          </w:r>
          <w:r w:rsidRPr="00443CB0">
            <w:rPr>
              <w:color w:val="223A86"/>
              <w:sz w:val="18"/>
              <w:szCs w:val="18"/>
            </w:rPr>
            <w:t xml:space="preserve"> Castellanza (VA)</w:t>
          </w:r>
        </w:p>
        <w:p w14:paraId="1BE8C76A" w14:textId="77777777" w:rsidR="00A45D7A" w:rsidRPr="00443CB0" w:rsidRDefault="00A45D7A" w:rsidP="00A45D7A">
          <w:pPr>
            <w:pStyle w:val="Pidipagina"/>
            <w:jc w:val="center"/>
            <w:rPr>
              <w:color w:val="223A86"/>
              <w:sz w:val="18"/>
              <w:szCs w:val="18"/>
            </w:rPr>
          </w:pPr>
          <w:r w:rsidRPr="00443CB0">
            <w:rPr>
              <w:color w:val="223A86"/>
              <w:sz w:val="18"/>
              <w:szCs w:val="18"/>
            </w:rPr>
            <w:t>T+39 0331 572.1  |  F+ 0331 572.320  |  www.liuc.it</w:t>
          </w:r>
        </w:p>
        <w:p w14:paraId="53311425" w14:textId="283F7FCE" w:rsidR="00443CB0" w:rsidRDefault="00A45D7A" w:rsidP="00A45D7A">
          <w:pPr>
            <w:pStyle w:val="Pidipagina"/>
            <w:jc w:val="center"/>
            <w:rPr>
              <w:color w:val="223A86"/>
              <w:sz w:val="18"/>
              <w:szCs w:val="18"/>
            </w:rPr>
          </w:pPr>
          <w:r w:rsidRPr="00443CB0">
            <w:rPr>
              <w:color w:val="223A86"/>
              <w:sz w:val="18"/>
              <w:szCs w:val="18"/>
            </w:rPr>
            <w:t>C</w:t>
          </w:r>
          <w:r>
            <w:rPr>
              <w:color w:val="223A86"/>
              <w:sz w:val="18"/>
              <w:szCs w:val="18"/>
            </w:rPr>
            <w:t>.F. e</w:t>
          </w:r>
          <w:r w:rsidRPr="00443CB0">
            <w:rPr>
              <w:color w:val="223A86"/>
              <w:sz w:val="18"/>
              <w:szCs w:val="18"/>
            </w:rPr>
            <w:t xml:space="preserve">. </w:t>
          </w:r>
          <w:proofErr w:type="spellStart"/>
          <w:r w:rsidRPr="00443CB0">
            <w:rPr>
              <w:color w:val="223A86"/>
              <w:sz w:val="18"/>
              <w:szCs w:val="18"/>
            </w:rPr>
            <w:t>P.Iva</w:t>
          </w:r>
          <w:proofErr w:type="spellEnd"/>
          <w:r w:rsidRPr="00443CB0">
            <w:rPr>
              <w:color w:val="223A86"/>
              <w:sz w:val="18"/>
              <w:szCs w:val="18"/>
            </w:rPr>
            <w:t xml:space="preserve"> 02015300128</w:t>
          </w:r>
        </w:p>
      </w:tc>
      <w:tc>
        <w:tcPr>
          <w:tcW w:w="470" w:type="pct"/>
          <w:vAlign w:val="center"/>
        </w:tcPr>
        <w:p w14:paraId="1CDEA862" w14:textId="32FDE54C" w:rsidR="00443CB0" w:rsidRDefault="00000000" w:rsidP="00443CB0">
          <w:pPr>
            <w:pStyle w:val="Pidipagina"/>
            <w:jc w:val="right"/>
            <w:rPr>
              <w:color w:val="223A86"/>
              <w:sz w:val="18"/>
              <w:szCs w:val="18"/>
            </w:rPr>
          </w:pPr>
          <w:sdt>
            <w:sdtPr>
              <w:id w:val="-823580919"/>
              <w:docPartObj>
                <w:docPartGallery w:val="Page Numbers (Bottom of Page)"/>
                <w:docPartUnique/>
              </w:docPartObj>
            </w:sdtPr>
            <w:sdtContent>
              <w:r w:rsidR="00443CB0">
                <w:fldChar w:fldCharType="begin"/>
              </w:r>
              <w:r w:rsidR="00443CB0">
                <w:instrText>PAGE   \* MERGEFORMAT</w:instrText>
              </w:r>
              <w:r w:rsidR="00443CB0">
                <w:fldChar w:fldCharType="separate"/>
              </w:r>
              <w:r w:rsidR="00443CB0">
                <w:t>3</w:t>
              </w:r>
              <w:r w:rsidR="00443CB0">
                <w:fldChar w:fldCharType="end"/>
              </w:r>
            </w:sdtContent>
          </w:sdt>
        </w:p>
      </w:tc>
    </w:tr>
  </w:tbl>
  <w:p w14:paraId="1BA6064E" w14:textId="77777777" w:rsidR="00F85047" w:rsidRPr="00443CB0" w:rsidRDefault="00F85047" w:rsidP="00443CB0">
    <w:pPr>
      <w:pStyle w:val="Pidipagina"/>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44809" w14:textId="77777777" w:rsidR="00443CB0" w:rsidRPr="00443CB0" w:rsidRDefault="00443CB0" w:rsidP="00443CB0">
    <w:pPr>
      <w:pStyle w:val="Pidipagina"/>
      <w:jc w:val="center"/>
      <w:rPr>
        <w:color w:val="223A86"/>
        <w:sz w:val="18"/>
        <w:szCs w:val="18"/>
      </w:rPr>
    </w:pPr>
  </w:p>
  <w:p w14:paraId="1657CDBE" w14:textId="57DD5DFF" w:rsidR="00443CB0" w:rsidRPr="00443CB0" w:rsidRDefault="00443CB0" w:rsidP="00443CB0">
    <w:pPr>
      <w:pStyle w:val="Pidipagina"/>
      <w:jc w:val="center"/>
      <w:rPr>
        <w:color w:val="223A86"/>
        <w:sz w:val="18"/>
        <w:szCs w:val="18"/>
      </w:rPr>
    </w:pPr>
    <w:r w:rsidRPr="00443CB0">
      <w:rPr>
        <w:color w:val="223A86"/>
        <w:sz w:val="18"/>
        <w:szCs w:val="18"/>
      </w:rPr>
      <w:t>Università Carlo Cattaneo – LIUC</w:t>
    </w:r>
    <w:r w:rsidR="00A45D7A">
      <w:rPr>
        <w:color w:val="223A86"/>
        <w:sz w:val="18"/>
        <w:szCs w:val="18"/>
      </w:rPr>
      <w:t xml:space="preserve">  </w:t>
    </w:r>
    <w:r w:rsidR="00A45D7A" w:rsidRPr="00443CB0">
      <w:rPr>
        <w:color w:val="223A86"/>
        <w:sz w:val="18"/>
        <w:szCs w:val="18"/>
      </w:rPr>
      <w:t xml:space="preserve"> |  </w:t>
    </w:r>
    <w:r w:rsidRPr="00443CB0">
      <w:rPr>
        <w:color w:val="223A86"/>
        <w:sz w:val="18"/>
        <w:szCs w:val="18"/>
      </w:rPr>
      <w:t>C.so Matteotti, 22</w:t>
    </w:r>
    <w:r w:rsidR="00A45D7A">
      <w:rPr>
        <w:color w:val="223A86"/>
        <w:sz w:val="18"/>
        <w:szCs w:val="18"/>
      </w:rPr>
      <w:t>,</w:t>
    </w:r>
    <w:r w:rsidRPr="00443CB0">
      <w:rPr>
        <w:color w:val="223A86"/>
        <w:sz w:val="18"/>
        <w:szCs w:val="18"/>
      </w:rPr>
      <w:t xml:space="preserve"> Castellanza (VA)</w:t>
    </w:r>
  </w:p>
  <w:p w14:paraId="6755E09E" w14:textId="781876CD" w:rsidR="00443CB0" w:rsidRPr="00443CB0" w:rsidRDefault="00443CB0" w:rsidP="00443CB0">
    <w:pPr>
      <w:pStyle w:val="Pidipagina"/>
      <w:jc w:val="center"/>
      <w:rPr>
        <w:color w:val="223A86"/>
        <w:sz w:val="18"/>
        <w:szCs w:val="18"/>
      </w:rPr>
    </w:pPr>
    <w:r w:rsidRPr="00443CB0">
      <w:rPr>
        <w:color w:val="223A86"/>
        <w:sz w:val="18"/>
        <w:szCs w:val="18"/>
      </w:rPr>
      <w:t>T+39 0331 572.1  |  F+ 0331 572.320  |  www.liuc.it</w:t>
    </w:r>
  </w:p>
  <w:p w14:paraId="59C76861" w14:textId="026083AA" w:rsidR="00443CB0" w:rsidRPr="00443CB0" w:rsidRDefault="00443CB0" w:rsidP="00443CB0">
    <w:pPr>
      <w:pStyle w:val="Pidipagina"/>
      <w:jc w:val="center"/>
      <w:rPr>
        <w:color w:val="223A86"/>
        <w:sz w:val="18"/>
        <w:szCs w:val="18"/>
      </w:rPr>
    </w:pPr>
    <w:r w:rsidRPr="00443CB0">
      <w:rPr>
        <w:color w:val="223A86"/>
        <w:sz w:val="18"/>
        <w:szCs w:val="18"/>
      </w:rPr>
      <w:t>C</w:t>
    </w:r>
    <w:r w:rsidR="00A45D7A">
      <w:rPr>
        <w:color w:val="223A86"/>
        <w:sz w:val="18"/>
        <w:szCs w:val="18"/>
      </w:rPr>
      <w:t>.F. e</w:t>
    </w:r>
    <w:r w:rsidRPr="00443CB0">
      <w:rPr>
        <w:color w:val="223A86"/>
        <w:sz w:val="18"/>
        <w:szCs w:val="18"/>
      </w:rPr>
      <w:t xml:space="preserve">. </w:t>
    </w:r>
    <w:proofErr w:type="spellStart"/>
    <w:r w:rsidRPr="00443CB0">
      <w:rPr>
        <w:color w:val="223A86"/>
        <w:sz w:val="18"/>
        <w:szCs w:val="18"/>
      </w:rPr>
      <w:t>P.Iva</w:t>
    </w:r>
    <w:proofErr w:type="spellEnd"/>
    <w:r w:rsidRPr="00443CB0">
      <w:rPr>
        <w:color w:val="223A86"/>
        <w:sz w:val="18"/>
        <w:szCs w:val="18"/>
      </w:rPr>
      <w:t xml:space="preserve"> 02015300128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44779" w14:textId="77777777" w:rsidR="00AA6FD1" w:rsidRDefault="00AA6FD1" w:rsidP="007D0993">
      <w:pPr>
        <w:spacing w:after="0" w:line="240" w:lineRule="auto"/>
      </w:pPr>
      <w:r>
        <w:separator/>
      </w:r>
    </w:p>
  </w:footnote>
  <w:footnote w:type="continuationSeparator" w:id="0">
    <w:p w14:paraId="3A3871F8" w14:textId="77777777" w:rsidR="00AA6FD1" w:rsidRDefault="00AA6FD1" w:rsidP="007D09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F6CB5" w14:textId="178EBAE1" w:rsidR="00443CB0" w:rsidRDefault="00BE31E3">
    <w:pPr>
      <w:pStyle w:val="Intestazione"/>
    </w:pPr>
    <w:r>
      <w:rPr>
        <w:noProof/>
      </w:rPr>
      <w:drawing>
        <wp:inline distT="0" distB="0" distL="0" distR="0" wp14:anchorId="3B55239C" wp14:editId="4C43E61F">
          <wp:extent cx="1343025" cy="949841"/>
          <wp:effectExtent l="0" t="0" r="0" b="0"/>
          <wp:docPr id="32363026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943877" name="Immagin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43025" cy="949841"/>
                  </a:xfrm>
                  <a:prstGeom prst="rect">
                    <a:avLst/>
                  </a:prstGeom>
                  <a:noFill/>
                  <a:ln>
                    <a:noFill/>
                  </a:ln>
                </pic:spPr>
              </pic:pic>
            </a:graphicData>
          </a:graphic>
        </wp:inline>
      </w:drawing>
    </w:r>
  </w:p>
  <w:p w14:paraId="59495FFD" w14:textId="77777777" w:rsidR="00443CB0" w:rsidRDefault="00443CB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61625" w14:textId="62361915" w:rsidR="007D0993" w:rsidRDefault="003763AB">
    <w:pPr>
      <w:pStyle w:val="Intestazione"/>
    </w:pPr>
    <w:r>
      <w:rPr>
        <w:noProof/>
      </w:rPr>
      <w:drawing>
        <wp:inline distT="0" distB="0" distL="0" distR="0" wp14:anchorId="6609B979" wp14:editId="288A71A2">
          <wp:extent cx="1343025" cy="952500"/>
          <wp:effectExtent l="0" t="0" r="9525" b="0"/>
          <wp:docPr id="23967972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3025" cy="952500"/>
                  </a:xfrm>
                  <a:prstGeom prst="rect">
                    <a:avLst/>
                  </a:prstGeom>
                  <a:noFill/>
                  <a:ln>
                    <a:noFill/>
                  </a:ln>
                </pic:spPr>
              </pic:pic>
            </a:graphicData>
          </a:graphic>
        </wp:inline>
      </w:drawing>
    </w:r>
  </w:p>
  <w:p w14:paraId="088559EB" w14:textId="77777777" w:rsidR="003763AB" w:rsidRDefault="003763AB">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DB7BD" w14:textId="3653099D" w:rsidR="00F85047" w:rsidRDefault="00B958B9" w:rsidP="00B958B9">
    <w:pPr>
      <w:pStyle w:val="Intestazione"/>
    </w:pPr>
    <w:r>
      <w:rPr>
        <w:noProof/>
      </w:rPr>
      <w:drawing>
        <wp:inline distT="0" distB="0" distL="0" distR="0" wp14:anchorId="2D5D2C49" wp14:editId="6A78C60E">
          <wp:extent cx="1343025" cy="949841"/>
          <wp:effectExtent l="0" t="0" r="0" b="0"/>
          <wp:docPr id="177094387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943877" name="Immagin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43025" cy="949841"/>
                  </a:xfrm>
                  <a:prstGeom prst="rect">
                    <a:avLst/>
                  </a:prstGeom>
                  <a:noFill/>
                  <a:ln>
                    <a:noFill/>
                  </a:ln>
                </pic:spPr>
              </pic:pic>
            </a:graphicData>
          </a:graphic>
        </wp:inline>
      </w:drawing>
    </w:r>
    <w:r w:rsidR="00372517">
      <w:rPr>
        <w:noProof/>
      </w:rPr>
      <w:t xml:space="preserve">                                                                                                                                                                  </w:t>
    </w:r>
  </w:p>
  <w:p w14:paraId="438C505F" w14:textId="77777777" w:rsidR="00F85047" w:rsidRDefault="00F8504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266E7"/>
    <w:multiLevelType w:val="multilevel"/>
    <w:tmpl w:val="FB9AE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326F6F"/>
    <w:multiLevelType w:val="hybridMultilevel"/>
    <w:tmpl w:val="95BE0AB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2951DE3"/>
    <w:multiLevelType w:val="hybridMultilevel"/>
    <w:tmpl w:val="F4A61394"/>
    <w:lvl w:ilvl="0" w:tplc="C3565FB4">
      <w:start w:val="7"/>
      <w:numFmt w:val="bullet"/>
      <w:lvlText w:val="-"/>
      <w:lvlJc w:val="left"/>
      <w:pPr>
        <w:ind w:left="720" w:hanging="360"/>
      </w:pPr>
      <w:rPr>
        <w:rFonts w:ascii="Lato" w:eastAsiaTheme="minorHAnsi" w:hAnsi="Lato"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01813205">
    <w:abstractNumId w:val="1"/>
  </w:num>
  <w:num w:numId="2" w16cid:durableId="1995987592">
    <w:abstractNumId w:val="2"/>
  </w:num>
  <w:num w:numId="3" w16cid:durableId="566647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626"/>
    <w:rsid w:val="00051283"/>
    <w:rsid w:val="000E33BA"/>
    <w:rsid w:val="002B7952"/>
    <w:rsid w:val="003273CA"/>
    <w:rsid w:val="00372517"/>
    <w:rsid w:val="003763AB"/>
    <w:rsid w:val="003D743F"/>
    <w:rsid w:val="003F1486"/>
    <w:rsid w:val="003F554B"/>
    <w:rsid w:val="00443CB0"/>
    <w:rsid w:val="005107E7"/>
    <w:rsid w:val="00540D89"/>
    <w:rsid w:val="00582329"/>
    <w:rsid w:val="005C0403"/>
    <w:rsid w:val="005F2194"/>
    <w:rsid w:val="006904E0"/>
    <w:rsid w:val="006F58A8"/>
    <w:rsid w:val="00741D88"/>
    <w:rsid w:val="007D0993"/>
    <w:rsid w:val="007F6179"/>
    <w:rsid w:val="008A474C"/>
    <w:rsid w:val="008D06E5"/>
    <w:rsid w:val="00966B57"/>
    <w:rsid w:val="00971661"/>
    <w:rsid w:val="00977544"/>
    <w:rsid w:val="00A12C66"/>
    <w:rsid w:val="00A45D7A"/>
    <w:rsid w:val="00AA6FD1"/>
    <w:rsid w:val="00AF3626"/>
    <w:rsid w:val="00AF4866"/>
    <w:rsid w:val="00B7254F"/>
    <w:rsid w:val="00B958B9"/>
    <w:rsid w:val="00BB1EAF"/>
    <w:rsid w:val="00BE31E3"/>
    <w:rsid w:val="00CE7DD3"/>
    <w:rsid w:val="00D44E34"/>
    <w:rsid w:val="00D54365"/>
    <w:rsid w:val="00D9130D"/>
    <w:rsid w:val="00DF2C12"/>
    <w:rsid w:val="00E400C0"/>
    <w:rsid w:val="00EA0E40"/>
    <w:rsid w:val="00F56BD1"/>
    <w:rsid w:val="00F8504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FB623"/>
  <w15:chartTrackingRefBased/>
  <w15:docId w15:val="{B37DE9A6-76E5-4B24-B380-166ABBCA7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D0993"/>
    <w:rPr>
      <w:rFonts w:ascii="Lato" w:hAnsi="Lato"/>
    </w:rPr>
  </w:style>
  <w:style w:type="paragraph" w:styleId="Titolo1">
    <w:name w:val="heading 1"/>
    <w:basedOn w:val="Normale"/>
    <w:next w:val="Normale"/>
    <w:link w:val="Titolo1Carattere"/>
    <w:uiPriority w:val="9"/>
    <w:qFormat/>
    <w:rsid w:val="00AF36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F36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F362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F362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F362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F362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F362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F362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F362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F362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F362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F362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F362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F362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F362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F362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F362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F3626"/>
    <w:rPr>
      <w:rFonts w:eastAsiaTheme="majorEastAsia" w:cstheme="majorBidi"/>
      <w:color w:val="272727" w:themeColor="text1" w:themeTint="D8"/>
    </w:rPr>
  </w:style>
  <w:style w:type="paragraph" w:styleId="Titolo">
    <w:name w:val="Title"/>
    <w:basedOn w:val="Normale"/>
    <w:next w:val="Normale"/>
    <w:link w:val="TitoloCarattere"/>
    <w:uiPriority w:val="10"/>
    <w:qFormat/>
    <w:rsid w:val="00AF36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F362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F362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F362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F362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F3626"/>
    <w:rPr>
      <w:i/>
      <w:iCs/>
      <w:color w:val="404040" w:themeColor="text1" w:themeTint="BF"/>
    </w:rPr>
  </w:style>
  <w:style w:type="paragraph" w:styleId="Paragrafoelenco">
    <w:name w:val="List Paragraph"/>
    <w:basedOn w:val="Normale"/>
    <w:uiPriority w:val="34"/>
    <w:qFormat/>
    <w:rsid w:val="00AF3626"/>
    <w:pPr>
      <w:ind w:left="720"/>
      <w:contextualSpacing/>
    </w:pPr>
  </w:style>
  <w:style w:type="character" w:styleId="Enfasiintensa">
    <w:name w:val="Intense Emphasis"/>
    <w:basedOn w:val="Carpredefinitoparagrafo"/>
    <w:uiPriority w:val="21"/>
    <w:qFormat/>
    <w:rsid w:val="00AF3626"/>
    <w:rPr>
      <w:i/>
      <w:iCs/>
      <w:color w:val="0F4761" w:themeColor="accent1" w:themeShade="BF"/>
    </w:rPr>
  </w:style>
  <w:style w:type="paragraph" w:styleId="Citazioneintensa">
    <w:name w:val="Intense Quote"/>
    <w:basedOn w:val="Normale"/>
    <w:next w:val="Normale"/>
    <w:link w:val="CitazioneintensaCarattere"/>
    <w:uiPriority w:val="30"/>
    <w:qFormat/>
    <w:rsid w:val="00AF36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F3626"/>
    <w:rPr>
      <w:i/>
      <w:iCs/>
      <w:color w:val="0F4761" w:themeColor="accent1" w:themeShade="BF"/>
    </w:rPr>
  </w:style>
  <w:style w:type="character" w:styleId="Riferimentointenso">
    <w:name w:val="Intense Reference"/>
    <w:basedOn w:val="Carpredefinitoparagrafo"/>
    <w:uiPriority w:val="32"/>
    <w:qFormat/>
    <w:rsid w:val="00AF3626"/>
    <w:rPr>
      <w:b/>
      <w:bCs/>
      <w:smallCaps/>
      <w:color w:val="0F4761" w:themeColor="accent1" w:themeShade="BF"/>
      <w:spacing w:val="5"/>
    </w:rPr>
  </w:style>
  <w:style w:type="paragraph" w:styleId="Intestazione">
    <w:name w:val="header"/>
    <w:basedOn w:val="Normale"/>
    <w:link w:val="IntestazioneCarattere"/>
    <w:uiPriority w:val="99"/>
    <w:unhideWhenUsed/>
    <w:rsid w:val="007D099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D0993"/>
    <w:rPr>
      <w:rFonts w:ascii="Lato" w:hAnsi="Lato"/>
    </w:rPr>
  </w:style>
  <w:style w:type="paragraph" w:styleId="Pidipagina">
    <w:name w:val="footer"/>
    <w:basedOn w:val="Normale"/>
    <w:link w:val="PidipaginaCarattere"/>
    <w:uiPriority w:val="99"/>
    <w:unhideWhenUsed/>
    <w:rsid w:val="007D099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D0993"/>
    <w:rPr>
      <w:rFonts w:ascii="Lato" w:hAnsi="Lato"/>
    </w:rPr>
  </w:style>
  <w:style w:type="table" w:styleId="Grigliatabella">
    <w:name w:val="Table Grid"/>
    <w:basedOn w:val="Tabellanormale"/>
    <w:uiPriority w:val="39"/>
    <w:rsid w:val="00443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D213058792F0849AF45F0D4CB468AE1" ma:contentTypeVersion="13" ma:contentTypeDescription="Creare un nuovo documento." ma:contentTypeScope="" ma:versionID="be5b19dbedc27a04bbc374b98ff6f37c">
  <xsd:schema xmlns:xsd="http://www.w3.org/2001/XMLSchema" xmlns:xs="http://www.w3.org/2001/XMLSchema" xmlns:p="http://schemas.microsoft.com/office/2006/metadata/properties" xmlns:ns2="05a81df4-28cd-4786-8c05-453cc9c47443" xmlns:ns3="077ce4f3-0426-4f21-8516-358877ed0415" targetNamespace="http://schemas.microsoft.com/office/2006/metadata/properties" ma:root="true" ma:fieldsID="1a7a851d258194f277af799d83ac7008" ns2:_="" ns3:_="">
    <xsd:import namespace="05a81df4-28cd-4786-8c05-453cc9c47443"/>
    <xsd:import namespace="077ce4f3-0426-4f21-8516-358877ed04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81df4-28cd-4786-8c05-453cc9c474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c4642547-a152-4330-9279-4da5c545ed8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7ce4f3-0426-4f21-8516-358877ed041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3ed35c9-464c-4d60-ab39-ba55fb2bfad6}" ma:internalName="TaxCatchAll" ma:showField="CatchAllData" ma:web="077ce4f3-0426-4f21-8516-358877ed04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a81df4-28cd-4786-8c05-453cc9c47443">
      <Terms xmlns="http://schemas.microsoft.com/office/infopath/2007/PartnerControls"/>
    </lcf76f155ced4ddcb4097134ff3c332f>
    <TaxCatchAll xmlns="077ce4f3-0426-4f21-8516-358877ed0415" xsi:nil="true"/>
  </documentManagement>
</p:properties>
</file>

<file path=customXml/itemProps1.xml><?xml version="1.0" encoding="utf-8"?>
<ds:datastoreItem xmlns:ds="http://schemas.openxmlformats.org/officeDocument/2006/customXml" ds:itemID="{241691F2-73B4-4737-976F-5FCEFAA9B7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81df4-28cd-4786-8c05-453cc9c47443"/>
    <ds:schemaRef ds:uri="077ce4f3-0426-4f21-8516-358877ed04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DFEC25-60BC-4B78-AABB-A9E4CB308B0F}">
  <ds:schemaRefs>
    <ds:schemaRef ds:uri="http://schemas.microsoft.com/sharepoint/v3/contenttype/forms"/>
  </ds:schemaRefs>
</ds:datastoreItem>
</file>

<file path=customXml/itemProps3.xml><?xml version="1.0" encoding="utf-8"?>
<ds:datastoreItem xmlns:ds="http://schemas.openxmlformats.org/officeDocument/2006/customXml" ds:itemID="{B8862BF8-7216-4AF7-95BA-B830DC08B289}">
  <ds:schemaRefs>
    <ds:schemaRef ds:uri="http://schemas.openxmlformats.org/officeDocument/2006/bibliography"/>
  </ds:schemaRefs>
</ds:datastoreItem>
</file>

<file path=customXml/itemProps4.xml><?xml version="1.0" encoding="utf-8"?>
<ds:datastoreItem xmlns:ds="http://schemas.openxmlformats.org/officeDocument/2006/customXml" ds:itemID="{9788F68B-602A-40C3-9796-4AE524DEF3D1}">
  <ds:schemaRefs>
    <ds:schemaRef ds:uri="http://schemas.microsoft.com/office/2006/metadata/properties"/>
    <ds:schemaRef ds:uri="http://schemas.microsoft.com/office/infopath/2007/PartnerControls"/>
    <ds:schemaRef ds:uri="05a81df4-28cd-4786-8c05-453cc9c47443"/>
    <ds:schemaRef ds:uri="077ce4f3-0426-4f21-8516-358877ed0415"/>
  </ds:schemaRefs>
</ds:datastoreItem>
</file>

<file path=docMetadata/LabelInfo.xml><?xml version="1.0" encoding="utf-8"?>
<clbl:labelList xmlns:clbl="http://schemas.microsoft.com/office/2020/mipLabelMetadata">
  <clbl:label id="{150178ea-f6c9-4eac-8914-41159d03056c}" enabled="0" method="" siteId="{150178ea-f6c9-4eac-8914-41159d03056c}" removed="1"/>
</clbl:labelList>
</file>

<file path=docProps/app.xml><?xml version="1.0" encoding="utf-8"?>
<Properties xmlns="http://schemas.openxmlformats.org/officeDocument/2006/extended-properties" xmlns:vt="http://schemas.openxmlformats.org/officeDocument/2006/docPropsVTypes">
  <Template>Normal</Template>
  <TotalTime>4</TotalTime>
  <Pages>3</Pages>
  <Words>696</Words>
  <Characters>3970</Characters>
  <Application>Microsoft Office Word</Application>
  <DocSecurity>0</DocSecurity>
  <Lines>33</Lines>
  <Paragraphs>9</Paragraphs>
  <ScaleCrop>false</ScaleCrop>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Rossi</dc:creator>
  <cp:keywords/>
  <dc:description/>
  <cp:lastModifiedBy>Cristina Colombo</cp:lastModifiedBy>
  <cp:revision>8</cp:revision>
  <dcterms:created xsi:type="dcterms:W3CDTF">2026-09-23T14:40:00Z</dcterms:created>
  <dcterms:modified xsi:type="dcterms:W3CDTF">2026-09-23T14:44:00Z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0x0101005D213058792F0849AF45F0D4CB468AE1</vt:lpwstr>
  </property>
  <property fmtid="{D5CDD505-2E9C-101B-9397-08002B2CF9AE}" pid="3" name="MediaServiceImageTags">
    <vt:lpwstr/>
  </property>
</Properties>
</file>