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7A4" w:rsidRPr="00EB37A4" w:rsidRDefault="00EB37A4" w:rsidP="00EB37A4">
      <w:pPr>
        <w:rPr>
          <w:lang w:val="es-ES"/>
        </w:rPr>
      </w:pPr>
      <w:r w:rsidRPr="00EB37A4">
        <w:rPr>
          <w:lang w:val="es-ES"/>
        </w:rPr>
        <w:t>Acuerdo: Programa Institucional de Acceso Abierto MDPI (IOAP)</w:t>
      </w:r>
    </w:p>
    <w:p w:rsidR="00EB37A4" w:rsidRPr="00EB37A4" w:rsidRDefault="00EB37A4" w:rsidP="00EB37A4">
      <w:pPr>
        <w:rPr>
          <w:lang w:val="es-ES"/>
        </w:rPr>
      </w:pPr>
      <w:r w:rsidRPr="00EB37A4">
        <w:rPr>
          <w:lang w:val="es-ES"/>
        </w:rPr>
        <w:t>Fiestas</w:t>
      </w:r>
    </w:p>
    <w:p w:rsidR="00EB37A4" w:rsidRPr="00EB37A4" w:rsidRDefault="00EB37A4" w:rsidP="00EB37A4">
      <w:pPr>
        <w:rPr>
          <w:lang w:val="es-ES"/>
        </w:rPr>
      </w:pPr>
      <w:r w:rsidRPr="00EB37A4">
        <w:rPr>
          <w:lang w:val="es-ES"/>
        </w:rPr>
        <w:t xml:space="preserve">Universidad de Jaén, España (la Institución) y MDPI, St. </w:t>
      </w:r>
      <w:proofErr w:type="spellStart"/>
      <w:r w:rsidRPr="00EB37A4">
        <w:rPr>
          <w:lang w:val="es-ES"/>
        </w:rPr>
        <w:t>Alban-Anlage</w:t>
      </w:r>
      <w:proofErr w:type="spellEnd"/>
      <w:r w:rsidRPr="00EB37A4">
        <w:rPr>
          <w:lang w:val="es-ES"/>
        </w:rPr>
        <w:t xml:space="preserve"> 66, 4052 Basilea, Suiza (MDPI)</w:t>
      </w:r>
    </w:p>
    <w:p w:rsidR="00EB37A4" w:rsidRPr="00EB37A4" w:rsidRDefault="00EB37A4" w:rsidP="00EB37A4">
      <w:pPr>
        <w:rPr>
          <w:lang w:val="es-ES"/>
        </w:rPr>
      </w:pPr>
      <w:r w:rsidRPr="00EB37A4">
        <w:rPr>
          <w:lang w:val="es-ES"/>
        </w:rPr>
        <w:t>Condiciones</w:t>
      </w:r>
    </w:p>
    <w:p w:rsidR="00EB37A4" w:rsidRPr="00EB37A4" w:rsidRDefault="00EB37A4" w:rsidP="00EB37A4">
      <w:pPr>
        <w:rPr>
          <w:lang w:val="es-ES"/>
        </w:rPr>
      </w:pPr>
      <w:r w:rsidRPr="00EB37A4">
        <w:rPr>
          <w:lang w:val="es-ES"/>
        </w:rPr>
        <w:t>IOAP</w:t>
      </w:r>
    </w:p>
    <w:p w:rsidR="00EB37A4" w:rsidRPr="00EB37A4" w:rsidRDefault="00EB37A4" w:rsidP="00EB37A4">
      <w:pPr>
        <w:rPr>
          <w:lang w:val="es-ES"/>
        </w:rPr>
      </w:pPr>
      <w:r w:rsidRPr="00EB37A4">
        <w:rPr>
          <w:lang w:val="es-ES"/>
        </w:rPr>
        <w:t>Programa Institucional de Acceso Abierto. Un esquema operado por MDPI con el propósito de compartir información con las instituciones participantes.</w:t>
      </w:r>
    </w:p>
    <w:p w:rsidR="00EB37A4" w:rsidRDefault="00EB37A4" w:rsidP="00EB37A4">
      <w:pPr>
        <w:rPr>
          <w:lang w:val="es-ES"/>
        </w:rPr>
      </w:pPr>
    </w:p>
    <w:p w:rsidR="00EB37A4" w:rsidRPr="00EB37A4" w:rsidRDefault="00EB37A4" w:rsidP="00EB37A4">
      <w:pPr>
        <w:rPr>
          <w:lang w:val="es-ES"/>
        </w:rPr>
      </w:pPr>
      <w:r w:rsidRPr="00EB37A4">
        <w:rPr>
          <w:lang w:val="es-ES"/>
        </w:rPr>
        <w:t>Manuscrito</w:t>
      </w:r>
    </w:p>
    <w:p w:rsidR="00EB37A4" w:rsidRPr="00EB37A4" w:rsidRDefault="00EB37A4" w:rsidP="00EB37A4">
      <w:pPr>
        <w:rPr>
          <w:lang w:val="es-ES"/>
        </w:rPr>
      </w:pPr>
      <w:r w:rsidRPr="00EB37A4">
        <w:rPr>
          <w:lang w:val="es-ES"/>
        </w:rPr>
        <w:t>Una investigación con autores identificados enviada a una revista MDPI con el objetivo de su publicación como trabajo de investigación. Todos los manuscritos enviados que contienen investigaciones originales se someten a un riguroso proceso de revisión por pares siguiendo las normas de las revistas de investigación.</w:t>
      </w:r>
    </w:p>
    <w:p w:rsidR="00EB37A4" w:rsidRDefault="00EB37A4" w:rsidP="00EB37A4">
      <w:pPr>
        <w:rPr>
          <w:lang w:val="es-ES"/>
        </w:rPr>
      </w:pPr>
    </w:p>
    <w:p w:rsidR="00EB37A4" w:rsidRPr="00EB37A4" w:rsidRDefault="00EB37A4" w:rsidP="00EB37A4">
      <w:pPr>
        <w:rPr>
          <w:lang w:val="es-ES"/>
        </w:rPr>
      </w:pPr>
      <w:r w:rsidRPr="00EB37A4">
        <w:rPr>
          <w:lang w:val="es-ES"/>
        </w:rPr>
        <w:t>APC</w:t>
      </w:r>
    </w:p>
    <w:p w:rsidR="00EB37A4" w:rsidRPr="00EB37A4" w:rsidRDefault="00EB37A4" w:rsidP="00EB37A4">
      <w:pPr>
        <w:rPr>
          <w:lang w:val="es-ES"/>
        </w:rPr>
      </w:pPr>
      <w:r w:rsidRPr="00EB37A4">
        <w:rPr>
          <w:lang w:val="es-ES"/>
        </w:rPr>
        <w:t>Cargo por procesamiento de artículos. Una tarifa por artículo que cubre el costo de administración de la revisión por pares, la producción profesional (incluida la edición de textos, la edición de idiomas y la preparación de las versiones finales publicadas en PDF, XML y otros formatos), la administración de la revista (incluida la comunicación con el editorial). junta, desarrollo de estrategia editorial, difusión de investigaciones publicadas), y otras tareas necesarias para mantener una editorial académica.</w:t>
      </w:r>
    </w:p>
    <w:p w:rsidR="00EB37A4" w:rsidRDefault="00EB37A4" w:rsidP="00EB37A4">
      <w:pPr>
        <w:rPr>
          <w:lang w:val="es-ES"/>
        </w:rPr>
      </w:pPr>
    </w:p>
    <w:p w:rsidR="00EB37A4" w:rsidRPr="00EB37A4" w:rsidRDefault="00EB37A4" w:rsidP="00EB37A4">
      <w:pPr>
        <w:rPr>
          <w:lang w:val="es-ES"/>
        </w:rPr>
      </w:pPr>
      <w:r w:rsidRPr="00EB37A4">
        <w:rPr>
          <w:lang w:val="es-ES"/>
        </w:rPr>
        <w:t>Pago central</w:t>
      </w:r>
    </w:p>
    <w:p w:rsidR="00EB37A4" w:rsidRPr="00EB37A4" w:rsidRDefault="00EB37A4" w:rsidP="00EB37A4">
      <w:pPr>
        <w:rPr>
          <w:lang w:val="es-ES"/>
        </w:rPr>
      </w:pPr>
      <w:r w:rsidRPr="00EB37A4">
        <w:rPr>
          <w:lang w:val="es-ES"/>
        </w:rPr>
        <w:t>Un proceso mediante el cual las facturas de los APC se envían a un solo destinatario en la institución para el pago en lugar de a los autores individuales. Las facturas relacionadas con el pago central pueden recopilarse y emitirse de forma regular (por ejemplo, mensual o trimestralmente) en lugar de para cada manuscrito individual.</w:t>
      </w:r>
    </w:p>
    <w:p w:rsidR="00EB37A4" w:rsidRDefault="00EB37A4" w:rsidP="00EB37A4">
      <w:pPr>
        <w:rPr>
          <w:lang w:val="es-ES"/>
        </w:rPr>
      </w:pPr>
    </w:p>
    <w:p w:rsidR="00EB37A4" w:rsidRPr="00EB37A4" w:rsidRDefault="00EB37A4" w:rsidP="00EB37A4">
      <w:pPr>
        <w:rPr>
          <w:lang w:val="es-ES"/>
        </w:rPr>
      </w:pPr>
      <w:r w:rsidRPr="00EB37A4">
        <w:rPr>
          <w:lang w:val="es-ES"/>
        </w:rPr>
        <w:t>Pago por adelantado</w:t>
      </w:r>
    </w:p>
    <w:p w:rsidR="00EB37A4" w:rsidRPr="00EB37A4" w:rsidRDefault="00EB37A4" w:rsidP="00EB37A4">
      <w:pPr>
        <w:rPr>
          <w:lang w:val="es-ES"/>
        </w:rPr>
      </w:pPr>
      <w:r w:rsidRPr="00EB37A4">
        <w:rPr>
          <w:lang w:val="es-ES"/>
        </w:rPr>
        <w:t>Transferencia de fondos de la Institución a MDPI para cubrir APC antes de que se emita una factura. Los fondos se utilizan para pagar las facturas a medida que se recaudan y se utilizan únicamente con la aprobación de la Institución.</w:t>
      </w:r>
    </w:p>
    <w:p w:rsidR="00EB37A4" w:rsidRDefault="00EB37A4" w:rsidP="00EB37A4">
      <w:pPr>
        <w:rPr>
          <w:lang w:val="es-ES"/>
        </w:rPr>
      </w:pPr>
    </w:p>
    <w:p w:rsidR="00EB37A4" w:rsidRPr="00EB37A4" w:rsidRDefault="00EB37A4" w:rsidP="00EB37A4">
      <w:pPr>
        <w:rPr>
          <w:lang w:val="es-ES"/>
        </w:rPr>
      </w:pPr>
      <w:r w:rsidRPr="00EB37A4">
        <w:rPr>
          <w:lang w:val="es-ES"/>
        </w:rPr>
        <w:t>Susy</w:t>
      </w:r>
    </w:p>
    <w:p w:rsidR="00EB37A4" w:rsidRPr="00EB37A4" w:rsidRDefault="00EB37A4" w:rsidP="00EB37A4">
      <w:pPr>
        <w:rPr>
          <w:lang w:val="es-ES"/>
        </w:rPr>
      </w:pPr>
      <w:r w:rsidRPr="00EB37A4">
        <w:rPr>
          <w:lang w:val="es-ES"/>
        </w:rPr>
        <w:t>El sistema de envío en línea de MDPI, que se utiliza para gestionar el proceso editorial de manuscritos y gestionar la administración de APC.</w:t>
      </w:r>
    </w:p>
    <w:p w:rsidR="00EB37A4" w:rsidRDefault="00EB37A4" w:rsidP="00EB37A4"/>
    <w:p w:rsidR="00EB37A4" w:rsidRDefault="00EB37A4" w:rsidP="00EB37A4">
      <w:proofErr w:type="spellStart"/>
      <w:r>
        <w:t>Autores</w:t>
      </w:r>
      <w:proofErr w:type="spellEnd"/>
      <w:r>
        <w:t xml:space="preserve"> </w:t>
      </w:r>
      <w:proofErr w:type="spellStart"/>
      <w:r>
        <w:t>afiliados</w:t>
      </w:r>
      <w:proofErr w:type="spellEnd"/>
    </w:p>
    <w:p w:rsidR="00EB37A4" w:rsidRPr="00EB37A4" w:rsidRDefault="00EB37A4" w:rsidP="00EB37A4">
      <w:pPr>
        <w:rPr>
          <w:lang w:val="es-ES"/>
        </w:rPr>
      </w:pPr>
      <w:r w:rsidRPr="00EB37A4">
        <w:rPr>
          <w:lang w:val="es-ES"/>
        </w:rPr>
        <w:t xml:space="preserve">Todo autor de un manuscrito que sea empleado o tenga un puesto de investigador en la Institución. Esto incluye personal universitario, estudiantes de grado y posgrado, aquellos con contratos de investigación temporales o permanentes, profesores y profesores titulares. También se incluyen aquellos a los que se les otorgó un título emérito. Aquellos con un estatus temporal (por ejemplo, investigadores visitantes) califican como autores afiliados si la investigación en el manuscrito fue realizada total o parcialmente en la Institución. Los autores afiliados deben incluir </w:t>
      </w:r>
      <w:proofErr w:type="gramStart"/>
      <w:r w:rsidRPr="00EB37A4">
        <w:rPr>
          <w:lang w:val="es-ES"/>
        </w:rPr>
        <w:t>el</w:t>
      </w:r>
      <w:r w:rsidRPr="00EB37A4">
        <w:rPr>
          <w:lang w:val="es-ES"/>
        </w:rPr>
        <w:t xml:space="preserve"> </w:t>
      </w:r>
      <w:r w:rsidRPr="00EB37A4">
        <w:rPr>
          <w:lang w:val="es-ES"/>
        </w:rPr>
        <w:t>La dirección</w:t>
      </w:r>
      <w:proofErr w:type="gramEnd"/>
      <w:r w:rsidRPr="00EB37A4">
        <w:rPr>
          <w:lang w:val="es-ES"/>
        </w:rPr>
        <w:t xml:space="preserve"> de la institución en su afiliación figura en el manuscrito y estar autorizada para hacerlo por la Institución.</w:t>
      </w:r>
    </w:p>
    <w:p w:rsidR="00EB37A4" w:rsidRDefault="00EB37A4" w:rsidP="00EB37A4">
      <w:pPr>
        <w:rPr>
          <w:lang w:val="es-ES"/>
        </w:rPr>
      </w:pPr>
    </w:p>
    <w:p w:rsidR="00EB37A4" w:rsidRPr="00EB37A4" w:rsidRDefault="00EB37A4" w:rsidP="00EB37A4">
      <w:pPr>
        <w:rPr>
          <w:lang w:val="es-ES"/>
        </w:rPr>
      </w:pPr>
      <w:r w:rsidRPr="00EB37A4">
        <w:rPr>
          <w:lang w:val="es-ES"/>
        </w:rPr>
        <w:t>Objeto y duración</w:t>
      </w:r>
    </w:p>
    <w:p w:rsidR="00EB37A4" w:rsidRDefault="00EB37A4" w:rsidP="00EB37A4">
      <w:pPr>
        <w:rPr>
          <w:lang w:val="es-ES"/>
        </w:rPr>
      </w:pPr>
    </w:p>
    <w:p w:rsidR="00EB37A4" w:rsidRPr="00EB37A4" w:rsidRDefault="00EB37A4" w:rsidP="00EB37A4">
      <w:pPr>
        <w:rPr>
          <w:lang w:val="es-ES"/>
        </w:rPr>
      </w:pPr>
      <w:r w:rsidRPr="00EB37A4">
        <w:rPr>
          <w:lang w:val="es-ES"/>
        </w:rPr>
        <w:t>Este documento establece las disposiciones sobre cómo funciona el IOAP. La Institución puede dejar el IOAP en cualquier momento informando a MDPI por escrito o por correo electrónico; Para facilitar una transición sin problemas, se recomienda un período de notificación de cancelación de un mes.</w:t>
      </w:r>
    </w:p>
    <w:p w:rsidR="00EB37A4" w:rsidRPr="00EB37A4" w:rsidRDefault="00EB37A4" w:rsidP="00EB37A4">
      <w:pPr>
        <w:rPr>
          <w:lang w:val="es-ES"/>
        </w:rPr>
      </w:pPr>
      <w:r w:rsidRPr="00EB37A4">
        <w:rPr>
          <w:lang w:val="es-ES"/>
        </w:rPr>
        <w:t>MDPI se reserva el derecho de cambiar la administración del esquema en cualquier momento o cancelarlo completamente por escrito o por correo electrónico. MDPI notificará adecuadamente los cambios y las instituciones tendrán la opción de abandonar el esquema antes de que se introduzcan cambios.</w:t>
      </w:r>
    </w:p>
    <w:p w:rsidR="00EB37A4" w:rsidRPr="00EB37A4" w:rsidRDefault="00EB37A4" w:rsidP="00EB37A4">
      <w:pPr>
        <w:rPr>
          <w:lang w:val="es-ES"/>
        </w:rPr>
      </w:pPr>
      <w:r w:rsidRPr="00EB37A4">
        <w:rPr>
          <w:lang w:val="es-ES"/>
        </w:rPr>
        <w:t>En cualquier caso, este contrato expira al cabo de un año y puede prorrogarse con el acuerdo de ambas partes.</w:t>
      </w:r>
    </w:p>
    <w:p w:rsidR="00EB37A4" w:rsidRDefault="00EB37A4" w:rsidP="00EB37A4">
      <w:pPr>
        <w:rPr>
          <w:lang w:val="es-ES"/>
        </w:rPr>
      </w:pPr>
    </w:p>
    <w:p w:rsidR="00EB37A4" w:rsidRPr="00EB37A4" w:rsidRDefault="00EB37A4" w:rsidP="00EB37A4">
      <w:pPr>
        <w:rPr>
          <w:lang w:val="es-ES"/>
        </w:rPr>
      </w:pPr>
      <w:r w:rsidRPr="00EB37A4">
        <w:rPr>
          <w:lang w:val="es-ES"/>
        </w:rPr>
        <w:t>Descripción del programa</w:t>
      </w:r>
    </w:p>
    <w:p w:rsidR="00EB37A4" w:rsidRDefault="00EB37A4" w:rsidP="00EB37A4">
      <w:pPr>
        <w:rPr>
          <w:lang w:val="es-ES"/>
        </w:rPr>
      </w:pPr>
    </w:p>
    <w:p w:rsidR="00EB37A4" w:rsidRPr="00EB37A4" w:rsidRDefault="00EB37A4" w:rsidP="00EB37A4">
      <w:pPr>
        <w:rPr>
          <w:lang w:val="es-ES"/>
        </w:rPr>
      </w:pPr>
      <w:r w:rsidRPr="00EB37A4">
        <w:rPr>
          <w:lang w:val="es-ES"/>
        </w:rPr>
        <w:t>La participación en el IOAP es gratuita para la Institución.</w:t>
      </w:r>
    </w:p>
    <w:p w:rsidR="00EB37A4" w:rsidRPr="00EB37A4" w:rsidRDefault="00EB37A4" w:rsidP="00EB37A4">
      <w:pPr>
        <w:rPr>
          <w:lang w:val="es-ES"/>
        </w:rPr>
      </w:pPr>
      <w:r w:rsidRPr="00EB37A4">
        <w:rPr>
          <w:lang w:val="es-ES"/>
        </w:rPr>
        <w:t>MDPI otorgará a la Institución acceso a una cuenta dedicada en Susy donde podrán ver manuscritos y metadatos asociados. En el caso de pago centralizado, también se podrá acceder a los CPA, los autores elegibles y las facturas.</w:t>
      </w:r>
    </w:p>
    <w:p w:rsidR="00EB37A4" w:rsidRPr="00EB37A4" w:rsidRDefault="00EB37A4" w:rsidP="00EB37A4">
      <w:pPr>
        <w:rPr>
          <w:lang w:val="es-ES"/>
        </w:rPr>
      </w:pPr>
      <w:r w:rsidRPr="00EB37A4">
        <w:rPr>
          <w:lang w:val="es-ES"/>
        </w:rPr>
        <w:lastRenderedPageBreak/>
        <w:t>La institución no está obligada a enviar ningún número de manuscritos a las revistas de MDPI como parte del IOAP; sin embargo, MDPI se reserva el derecho de eliminar las instituciones de las que se reciben pocos manuscritos.</w:t>
      </w:r>
    </w:p>
    <w:p w:rsidR="00EB37A4" w:rsidRPr="00EB37A4" w:rsidRDefault="00EB37A4" w:rsidP="00EB37A4">
      <w:pPr>
        <w:rPr>
          <w:lang w:val="es-ES"/>
        </w:rPr>
      </w:pPr>
      <w:r w:rsidRPr="00EB37A4">
        <w:rPr>
          <w:lang w:val="es-ES"/>
        </w:rPr>
        <w:t>Las instituciones miembros de IOAP se enumeran en http://www.mdpi.com/about/ioap. Para mayor claridad y consistencia de la comunicación, se alienta a la Institución a hacer un anuncio público sobre su participación.</w:t>
      </w:r>
    </w:p>
    <w:p w:rsidR="00EB37A4" w:rsidRDefault="00EB37A4" w:rsidP="00EB37A4">
      <w:pPr>
        <w:rPr>
          <w:lang w:val="es-ES"/>
        </w:rPr>
      </w:pPr>
    </w:p>
    <w:p w:rsidR="00EB37A4" w:rsidRPr="00EB37A4" w:rsidRDefault="00EB37A4" w:rsidP="00EB37A4">
      <w:pPr>
        <w:rPr>
          <w:lang w:val="es-ES"/>
        </w:rPr>
      </w:pPr>
      <w:r w:rsidRPr="00EB37A4">
        <w:rPr>
          <w:lang w:val="es-ES"/>
        </w:rPr>
        <w:t>Pago central y prepago</w:t>
      </w:r>
    </w:p>
    <w:p w:rsidR="00EB37A4" w:rsidRDefault="00EB37A4" w:rsidP="00EB37A4">
      <w:pPr>
        <w:rPr>
          <w:lang w:val="es-ES"/>
        </w:rPr>
      </w:pPr>
    </w:p>
    <w:p w:rsidR="00EB37A4" w:rsidRPr="00EB37A4" w:rsidRDefault="00EB37A4" w:rsidP="00EB37A4">
      <w:pPr>
        <w:rPr>
          <w:lang w:val="es-ES"/>
        </w:rPr>
      </w:pPr>
      <w:r w:rsidRPr="00EB37A4">
        <w:rPr>
          <w:lang w:val="es-ES"/>
        </w:rPr>
        <w:t>Las instituciones pueden optar por el pago central, en cuyo caso recibirán facturas de los autores que se identifiquen como elegibles para que la institución cubra el APC. MDPI no establece los criterios para la elegibilidad del pago central, pero puede inscribir automáticamente a los autores para el pago central en función de su ubicación (dirección IP) o dirección de correo electrónico, y si se identificaron o no como autor correspondiente.</w:t>
      </w:r>
    </w:p>
    <w:p w:rsidR="00EB37A4" w:rsidRDefault="00EB37A4" w:rsidP="00EB37A4">
      <w:pPr>
        <w:rPr>
          <w:lang w:val="es-ES"/>
        </w:rPr>
      </w:pPr>
    </w:p>
    <w:p w:rsidR="00EB37A4" w:rsidRPr="00EB37A4" w:rsidRDefault="00EB37A4" w:rsidP="00EB37A4">
      <w:pPr>
        <w:rPr>
          <w:lang w:val="es-ES"/>
        </w:rPr>
      </w:pPr>
      <w:r w:rsidRPr="00EB37A4">
        <w:rPr>
          <w:lang w:val="es-ES"/>
        </w:rPr>
        <w:t>La Institución puede negarse a pagar las facturas que recibe y es la única responsable de decidir si paga un APC. En el caso de que la Institución se niegue a pagar, MDPI emitirá una nueva factura a los autores.</w:t>
      </w:r>
    </w:p>
    <w:p w:rsidR="00EB37A4" w:rsidRPr="00EB37A4" w:rsidRDefault="00EB37A4" w:rsidP="00EB37A4">
      <w:pPr>
        <w:rPr>
          <w:lang w:val="es-ES"/>
        </w:rPr>
      </w:pPr>
      <w:r w:rsidRPr="00EB37A4">
        <w:rPr>
          <w:lang w:val="es-ES"/>
        </w:rPr>
        <w:t>En cualquier caso, la responsabilidad de recibir el pago antes de la publicación sigue siendo de MDPI. La emisión de una factura mediante pago centralizado no constituye un contrato entre MDPI y la Institución ni le da a la Institución una obligación de pago.</w:t>
      </w:r>
    </w:p>
    <w:p w:rsidR="00DD1368" w:rsidRDefault="00EB37A4" w:rsidP="00EB37A4">
      <w:pPr>
        <w:rPr>
          <w:lang w:val="es-ES"/>
        </w:rPr>
      </w:pPr>
      <w:r w:rsidRPr="00EB37A4">
        <w:rPr>
          <w:lang w:val="es-ES"/>
        </w:rPr>
        <w:t>Las instituciones que utilizan el pago centralizado también pueden utilizar el prepago para APC. Por cada factura emitida a la Institución y luego de que la Institución haya acordado pagar la factura a través de Susy, se deducirá el total de los fondos depositados.</w:t>
      </w:r>
    </w:p>
    <w:p w:rsidR="00EB37A4" w:rsidRDefault="00EB37A4" w:rsidP="00EB37A4">
      <w:pPr>
        <w:rPr>
          <w:lang w:val="es-ES"/>
        </w:rPr>
      </w:pPr>
    </w:p>
    <w:p w:rsidR="00EB37A4" w:rsidRPr="00EB37A4" w:rsidRDefault="00EB37A4" w:rsidP="00EB37A4">
      <w:pPr>
        <w:rPr>
          <w:lang w:val="es-ES"/>
        </w:rPr>
      </w:pPr>
      <w:r w:rsidRPr="00EB37A4">
        <w:rPr>
          <w:lang w:val="es-ES"/>
        </w:rPr>
        <w:t>Archivar</w:t>
      </w:r>
    </w:p>
    <w:p w:rsidR="00EB37A4" w:rsidRPr="00EB37A4" w:rsidRDefault="00EB37A4" w:rsidP="00EB37A4">
      <w:pPr>
        <w:rPr>
          <w:lang w:val="es-ES"/>
        </w:rPr>
      </w:pPr>
      <w:r w:rsidRPr="00EB37A4">
        <w:rPr>
          <w:lang w:val="es-ES"/>
        </w:rPr>
        <w:t>La institución puede optar por habilitar el archivo automático. En este caso, todos los manuscritos publicados en revistas MDPI por autores afiliados a la Institución serán depositados en el repositorio interno de la Institución en la fecha de publicación de la revista utilizando el protocolo SWORD 1.3, o un mecanismo alternativo a discreción de MDPI.</w:t>
      </w:r>
    </w:p>
    <w:p w:rsidR="00EB37A4" w:rsidRPr="00EB37A4" w:rsidRDefault="00EB37A4" w:rsidP="00EB37A4">
      <w:pPr>
        <w:rPr>
          <w:lang w:val="es-ES"/>
        </w:rPr>
      </w:pPr>
      <w:r w:rsidRPr="00EB37A4">
        <w:rPr>
          <w:lang w:val="es-ES"/>
        </w:rPr>
        <w:t>Descuentos APC</w:t>
      </w:r>
    </w:p>
    <w:p w:rsidR="00EB37A4" w:rsidRPr="00EB37A4" w:rsidRDefault="00EB37A4" w:rsidP="00EB37A4">
      <w:pPr>
        <w:rPr>
          <w:lang w:val="es-ES"/>
        </w:rPr>
      </w:pPr>
      <w:r w:rsidRPr="00EB37A4">
        <w:rPr>
          <w:lang w:val="es-ES"/>
        </w:rPr>
        <w:t>Para cualquier manuscrito en el que al menos un autor sea un autor afiliado, MDPI otorgará una reducción del 10% en el APC publicado para la revista.</w:t>
      </w:r>
    </w:p>
    <w:p w:rsidR="00EB37A4" w:rsidRPr="00EB37A4" w:rsidRDefault="00EB37A4" w:rsidP="00EB37A4">
      <w:pPr>
        <w:rPr>
          <w:lang w:val="es-ES"/>
        </w:rPr>
      </w:pPr>
      <w:r w:rsidRPr="00EB37A4">
        <w:rPr>
          <w:lang w:val="es-ES"/>
        </w:rPr>
        <w:t>Solo se permite un descuento a través de un esquema IOAP por artículo, y el descuento no se puede combinar con otros descuentos disponibles (por ejemplo, vales de descuento o descuentos de membresía de la sociedad).</w:t>
      </w:r>
    </w:p>
    <w:p w:rsidR="00EB37A4" w:rsidRPr="00EB37A4" w:rsidRDefault="00EB37A4" w:rsidP="00EB37A4">
      <w:pPr>
        <w:rPr>
          <w:lang w:val="es-ES"/>
        </w:rPr>
      </w:pPr>
      <w:r w:rsidRPr="00EB37A4">
        <w:rPr>
          <w:lang w:val="es-ES"/>
        </w:rPr>
        <w:t>El descuento será confirmado por MDPI al momento de la presentación y la Institución puede desautorizar a un autor en cualquier momento antes del pago de la factura.</w:t>
      </w:r>
    </w:p>
    <w:p w:rsidR="00EB37A4" w:rsidRPr="00EB37A4" w:rsidRDefault="00EB37A4" w:rsidP="00EB37A4">
      <w:pPr>
        <w:rPr>
          <w:lang w:val="es-ES"/>
        </w:rPr>
      </w:pPr>
      <w:r w:rsidRPr="00EB37A4">
        <w:rPr>
          <w:lang w:val="es-ES"/>
        </w:rPr>
        <w:t>MDPI se reserva el derecho de solicitar a la Institución evidencia del estatus de autor afiliado antes de otorgar un descuento.</w:t>
      </w:r>
    </w:p>
    <w:p w:rsidR="00EB37A4" w:rsidRPr="00EB37A4" w:rsidRDefault="00EB37A4" w:rsidP="00EB37A4">
      <w:pPr>
        <w:rPr>
          <w:lang w:val="es-ES"/>
        </w:rPr>
      </w:pPr>
      <w:r w:rsidRPr="00EB37A4">
        <w:rPr>
          <w:lang w:val="es-ES"/>
        </w:rPr>
        <w:t>Una lista de los cargos actuales de APC está disponible en http://www.mdpi.com/about/apc.</w:t>
      </w:r>
    </w:p>
    <w:p w:rsidR="00EB37A4" w:rsidRPr="00EB37A4" w:rsidRDefault="00EB37A4" w:rsidP="00EB37A4">
      <w:pPr>
        <w:rPr>
          <w:lang w:val="es-ES"/>
        </w:rPr>
      </w:pPr>
      <w:r w:rsidRPr="00EB37A4">
        <w:rPr>
          <w:lang w:val="es-ES"/>
        </w:rPr>
        <w:t>Los autores afiliados también reciben un descuento del 10% en los cargos asociados con la publicación de libros de acceso abierto con MDPI (es decir, cargos por procesamiento de libros; BPC).</w:t>
      </w:r>
    </w:p>
    <w:p w:rsidR="00EB37A4" w:rsidRPr="00EB37A4" w:rsidRDefault="00EB37A4" w:rsidP="00EB37A4">
      <w:pPr>
        <w:rPr>
          <w:lang w:val="es-ES"/>
        </w:rPr>
      </w:pPr>
      <w:r w:rsidRPr="00EB37A4">
        <w:rPr>
          <w:lang w:val="es-ES"/>
        </w:rPr>
        <w:t>Confidencialidad</w:t>
      </w:r>
    </w:p>
    <w:p w:rsidR="00EB37A4" w:rsidRDefault="00EB37A4" w:rsidP="00EB37A4">
      <w:pPr>
        <w:rPr>
          <w:lang w:val="es-ES"/>
        </w:rPr>
      </w:pPr>
      <w:r w:rsidRPr="00EB37A4">
        <w:rPr>
          <w:lang w:val="es-ES"/>
        </w:rPr>
        <w:t>Los términos de este documento no son confidenciales. La Institución debe tratar con estricta confidencialidad cualquier manuscrito y metadatos asociados proporcionados por MDPI, y cualquier detalle compartido sobre el proceso editorial.</w:t>
      </w:r>
    </w:p>
    <w:p w:rsidR="00EB37A4" w:rsidRDefault="00EB37A4" w:rsidP="00EB37A4">
      <w:pPr>
        <w:rPr>
          <w:lang w:val="es-ES"/>
        </w:rPr>
      </w:pPr>
    </w:p>
    <w:p w:rsidR="00EB37A4" w:rsidRPr="00EB37A4" w:rsidRDefault="00EB37A4" w:rsidP="00EB37A4">
      <w:pPr>
        <w:rPr>
          <w:lang w:val="es-ES"/>
        </w:rPr>
      </w:pPr>
      <w:r w:rsidRPr="00EB37A4">
        <w:rPr>
          <w:lang w:val="es-ES"/>
        </w:rPr>
        <w:t>Ley que rige</w:t>
      </w:r>
    </w:p>
    <w:p w:rsidR="00EB37A4" w:rsidRPr="00EB37A4" w:rsidRDefault="00EB37A4" w:rsidP="00EB37A4">
      <w:pPr>
        <w:rPr>
          <w:lang w:val="es-ES"/>
        </w:rPr>
      </w:pPr>
      <w:r w:rsidRPr="00EB37A4">
        <w:rPr>
          <w:lang w:val="es-ES"/>
        </w:rPr>
        <w:t>Este acuerdo se interpretará e interpretará de conformidad con la legislación suiza, en particular las del cantón Basel-Stadt. Cualquiera de las partes puede rescindir este acuerdo si la otra parte comete una infracción sustancial de este Acuerdo y no subsana esa infracción tras una notificación por escrito de la parte que rescinde, especificando la infracción y solicitando su reparación.</w:t>
      </w:r>
      <w:bookmarkStart w:id="0" w:name="_GoBack"/>
      <w:bookmarkEnd w:id="0"/>
    </w:p>
    <w:sectPr w:rsidR="00EB37A4" w:rsidRPr="00EB37A4" w:rsidSect="00110F10">
      <w:pgSz w:w="11906" w:h="16838"/>
      <w:pgMar w:top="1417"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7A4"/>
    <w:rsid w:val="00110F10"/>
    <w:rsid w:val="00DD1368"/>
    <w:rsid w:val="00EB37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8B364"/>
  <w15:chartTrackingRefBased/>
  <w15:docId w15:val="{44BB20F0-8F8E-4293-99BB-B1408096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1127</Words>
  <Characters>6203</Characters>
  <Application>Microsoft Office Word</Application>
  <DocSecurity>0</DocSecurity>
  <Lines>51</Lines>
  <Paragraphs>14</Paragraphs>
  <ScaleCrop>false</ScaleCrop>
  <Company>Universidad de Jaén</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UJA</dc:creator>
  <cp:keywords/>
  <dc:description/>
  <cp:lastModifiedBy>UJA</cp:lastModifiedBy>
  <cp:revision>1</cp:revision>
  <dcterms:created xsi:type="dcterms:W3CDTF">2021-04-21T06:46:00Z</dcterms:created>
  <dcterms:modified xsi:type="dcterms:W3CDTF">2021-04-21T06:51:00Z</dcterms:modified>
</cp:coreProperties>
</file>