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5938"/>
      </w:tblGrid>
      <w:tr w:rsidR="00CF403C" w:rsidTr="00B22042">
        <w:trPr>
          <w:trHeight w:val="568"/>
        </w:trPr>
        <w:tc>
          <w:tcPr>
            <w:tcW w:w="3809" w:type="dxa"/>
            <w:vAlign w:val="center"/>
          </w:tcPr>
          <w:p w:rsidR="00CF403C" w:rsidRPr="00CF403C" w:rsidRDefault="00E62013" w:rsidP="004F4BEB">
            <w:pPr>
              <w:ind w:left="-142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6B20942" wp14:editId="7719D3E8">
                  <wp:extent cx="2371725" cy="971550"/>
                  <wp:effectExtent l="0" t="0" r="0" b="0"/>
                  <wp:docPr id="1" name="Imagen 1" descr="D:\documentos\documentos maestros\logos\submarca biblioteca\Servicios - Gris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\documentos maestros\logos\submarca biblioteca\Servicios - Gris-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3" t="9868" b="23026"/>
                          <a:stretch/>
                        </pic:blipFill>
                        <pic:spPr bwMode="auto">
                          <a:xfrm>
                            <a:off x="0" y="0"/>
                            <a:ext cx="2371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403C" w:rsidRDefault="00CF403C" w:rsidP="004F4BEB">
            <w:pPr>
              <w:ind w:left="-142"/>
              <w:rPr>
                <w:color w:val="000000"/>
                <w:sz w:val="20"/>
                <w:lang w:val="es-ES_tradnl"/>
              </w:rPr>
            </w:pPr>
          </w:p>
        </w:tc>
        <w:tc>
          <w:tcPr>
            <w:tcW w:w="5938" w:type="dxa"/>
            <w:vAlign w:val="center"/>
          </w:tcPr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8"/>
              </w:rPr>
            </w:pPr>
            <w:r w:rsidRPr="00A44FBC">
              <w:rPr>
                <w:color w:val="000000"/>
                <w:sz w:val="28"/>
              </w:rPr>
              <w:t xml:space="preserve">ACTA DE LA REUNIÓN DE LA </w:t>
            </w:r>
          </w:p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1"/>
              </w:rPr>
            </w:pPr>
            <w:r w:rsidRPr="00A44FBC">
              <w:rPr>
                <w:color w:val="000000"/>
                <w:sz w:val="28"/>
              </w:rPr>
              <w:t>COMISIÓN DE BIBLIOTECA</w:t>
            </w:r>
          </w:p>
          <w:p w:rsidR="00CF403C" w:rsidRPr="00A44FBC" w:rsidRDefault="00CF403C" w:rsidP="004F4BEB">
            <w:pPr>
              <w:jc w:val="right"/>
              <w:rPr>
                <w:color w:val="000000"/>
                <w:sz w:val="21"/>
              </w:rPr>
            </w:pPr>
          </w:p>
          <w:p w:rsidR="00CF403C" w:rsidRDefault="00CF403C" w:rsidP="004E48B7">
            <w:pPr>
              <w:jc w:val="right"/>
              <w:rPr>
                <w:color w:val="000000"/>
                <w:sz w:val="20"/>
                <w:lang w:val="es-ES_tradnl"/>
              </w:rPr>
            </w:pPr>
            <w:r w:rsidRPr="00A44FBC">
              <w:rPr>
                <w:color w:val="000000"/>
                <w:sz w:val="20"/>
                <w:lang w:val="es-ES_tradnl"/>
              </w:rPr>
              <w:t xml:space="preserve">Universidad de Jaén, </w:t>
            </w:r>
            <w:r w:rsidR="00CD42E6">
              <w:rPr>
                <w:color w:val="000000"/>
                <w:sz w:val="20"/>
                <w:lang w:val="es-ES_tradnl"/>
              </w:rPr>
              <w:t>1</w:t>
            </w:r>
            <w:r w:rsidR="004E48B7">
              <w:rPr>
                <w:color w:val="000000"/>
                <w:sz w:val="20"/>
                <w:lang w:val="es-ES_tradnl"/>
              </w:rPr>
              <w:t>9</w:t>
            </w:r>
            <w:r w:rsidRPr="00A44FBC">
              <w:rPr>
                <w:color w:val="000000"/>
                <w:sz w:val="20"/>
                <w:lang w:val="es-ES_tradnl"/>
              </w:rPr>
              <w:t xml:space="preserve"> de </w:t>
            </w:r>
            <w:r w:rsidR="004E48B7">
              <w:rPr>
                <w:color w:val="000000"/>
                <w:sz w:val="20"/>
                <w:lang w:val="es-ES_tradnl"/>
              </w:rPr>
              <w:t>julio</w:t>
            </w:r>
            <w:r w:rsidR="001A2D4F" w:rsidRPr="00A44FBC">
              <w:rPr>
                <w:color w:val="000000"/>
                <w:sz w:val="20"/>
                <w:lang w:val="es-ES_tradnl"/>
              </w:rPr>
              <w:t xml:space="preserve"> </w:t>
            </w:r>
            <w:r w:rsidRPr="00A44FBC">
              <w:rPr>
                <w:color w:val="000000"/>
                <w:sz w:val="20"/>
                <w:lang w:val="es-ES_tradnl"/>
              </w:rPr>
              <w:t>de 20</w:t>
            </w:r>
            <w:r w:rsidR="000973F8">
              <w:rPr>
                <w:color w:val="000000"/>
                <w:sz w:val="20"/>
                <w:lang w:val="es-ES_tradnl"/>
              </w:rPr>
              <w:t>2</w:t>
            </w:r>
            <w:r w:rsidR="004E48B7">
              <w:rPr>
                <w:color w:val="000000"/>
                <w:sz w:val="20"/>
                <w:lang w:val="es-ES_tradnl"/>
              </w:rPr>
              <w:t>1</w:t>
            </w:r>
          </w:p>
        </w:tc>
      </w:tr>
    </w:tbl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 xml:space="preserve">En la Universidad de Jaén, el día </w:t>
      </w:r>
      <w:r w:rsidR="00CD42E6">
        <w:rPr>
          <w:color w:val="000000"/>
          <w:sz w:val="20"/>
          <w:lang w:val="es-ES_tradnl"/>
        </w:rPr>
        <w:t>1</w:t>
      </w:r>
      <w:r w:rsidR="004E48B7">
        <w:rPr>
          <w:color w:val="000000"/>
          <w:sz w:val="20"/>
          <w:lang w:val="es-ES_tradnl"/>
        </w:rPr>
        <w:t>9</w:t>
      </w:r>
      <w:r w:rsidR="00CD42E6">
        <w:rPr>
          <w:color w:val="000000"/>
          <w:sz w:val="20"/>
          <w:lang w:val="es-ES_tradnl"/>
        </w:rPr>
        <w:t xml:space="preserve"> </w:t>
      </w:r>
      <w:r w:rsidR="002C005F" w:rsidRPr="00A44FBC">
        <w:rPr>
          <w:color w:val="000000"/>
          <w:sz w:val="20"/>
          <w:lang w:val="es-ES_tradnl"/>
        </w:rPr>
        <w:t xml:space="preserve">de </w:t>
      </w:r>
      <w:r w:rsidR="004E48B7">
        <w:rPr>
          <w:color w:val="000000"/>
          <w:sz w:val="20"/>
          <w:lang w:val="es-ES_tradnl"/>
        </w:rPr>
        <w:t xml:space="preserve">julio </w:t>
      </w:r>
      <w:r w:rsidR="002C005F" w:rsidRPr="00A44FBC">
        <w:rPr>
          <w:color w:val="000000"/>
          <w:sz w:val="20"/>
          <w:lang w:val="es-ES_tradnl"/>
        </w:rPr>
        <w:t>de 20</w:t>
      </w:r>
      <w:r w:rsidR="000973F8">
        <w:rPr>
          <w:color w:val="000000"/>
          <w:sz w:val="20"/>
          <w:lang w:val="es-ES_tradnl"/>
        </w:rPr>
        <w:t>2</w:t>
      </w:r>
      <w:r w:rsidR="004E48B7">
        <w:rPr>
          <w:color w:val="000000"/>
          <w:sz w:val="20"/>
          <w:lang w:val="es-ES_tradnl"/>
        </w:rPr>
        <w:t>1</w:t>
      </w:r>
      <w:r w:rsidRPr="00A44FBC">
        <w:rPr>
          <w:color w:val="000000"/>
          <w:sz w:val="20"/>
          <w:lang w:val="es-ES_tradnl"/>
        </w:rPr>
        <w:t xml:space="preserve">, a las </w:t>
      </w:r>
      <w:r w:rsidR="005F04DD">
        <w:rPr>
          <w:color w:val="000000"/>
          <w:sz w:val="20"/>
          <w:lang w:val="es-ES_tradnl"/>
        </w:rPr>
        <w:t>1</w:t>
      </w:r>
      <w:r w:rsidR="004E48B7">
        <w:rPr>
          <w:color w:val="000000"/>
          <w:sz w:val="20"/>
          <w:lang w:val="es-ES_tradnl"/>
        </w:rPr>
        <w:t>0</w:t>
      </w:r>
      <w:r w:rsidR="00B504D9">
        <w:rPr>
          <w:color w:val="000000"/>
          <w:sz w:val="20"/>
          <w:lang w:val="es-ES_tradnl"/>
        </w:rPr>
        <w:t>.</w:t>
      </w:r>
      <w:r w:rsidR="00442BB4">
        <w:rPr>
          <w:color w:val="000000"/>
          <w:sz w:val="20"/>
          <w:lang w:val="es-ES_tradnl"/>
        </w:rPr>
        <w:t>0</w:t>
      </w:r>
      <w:r w:rsidR="00380786">
        <w:rPr>
          <w:color w:val="000000"/>
          <w:sz w:val="20"/>
          <w:lang w:val="es-ES_tradnl"/>
        </w:rPr>
        <w:t>0</w:t>
      </w:r>
      <w:r w:rsidRPr="00A44FBC">
        <w:rPr>
          <w:color w:val="000000"/>
          <w:sz w:val="20"/>
          <w:lang w:val="es-ES_tradnl"/>
        </w:rPr>
        <w:t xml:space="preserve"> horas, tiene lugar la reunión de la Comisión de Biblioteca, con la asistencia de los siguientes miembros:</w:t>
      </w:r>
    </w:p>
    <w:p w:rsidR="000F13D7" w:rsidRDefault="000F13D7">
      <w:pPr>
        <w:jc w:val="both"/>
        <w:rPr>
          <w:color w:val="000000"/>
          <w:sz w:val="20"/>
          <w:lang w:val="es-ES_tradnl"/>
        </w:rPr>
      </w:pPr>
    </w:p>
    <w:p w:rsidR="00BD5AC2" w:rsidRPr="00A44FBC" w:rsidRDefault="00BD5AC2">
      <w:pPr>
        <w:jc w:val="both"/>
        <w:rPr>
          <w:color w:val="000000"/>
          <w:sz w:val="20"/>
          <w:lang w:val="es-ES_tradnl"/>
        </w:rPr>
      </w:pPr>
    </w:p>
    <w:p w:rsidR="00BD5AC2" w:rsidRDefault="00BD5AC2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D. </w:t>
      </w:r>
      <w:r w:rsidR="00CF7D22">
        <w:rPr>
          <w:rFonts w:cs="Arial"/>
          <w:sz w:val="20"/>
        </w:rPr>
        <w:t>Felipe Serrano Estrella</w:t>
      </w:r>
    </w:p>
    <w:p w:rsidR="004E48B7" w:rsidRDefault="004E48B7" w:rsidP="00BD5AC2">
      <w:pPr>
        <w:rPr>
          <w:rFonts w:cs="Arial"/>
          <w:sz w:val="20"/>
        </w:rPr>
      </w:pPr>
      <w:r>
        <w:rPr>
          <w:rFonts w:cs="Arial"/>
          <w:sz w:val="20"/>
        </w:rPr>
        <w:t>D. Javier Díaz López</w:t>
      </w:r>
    </w:p>
    <w:p w:rsidR="004E48B7" w:rsidRDefault="004E48B7" w:rsidP="00BD5AC2">
      <w:pPr>
        <w:rPr>
          <w:rFonts w:cs="Arial"/>
          <w:sz w:val="20"/>
        </w:rPr>
      </w:pPr>
      <w:r w:rsidRPr="004E48B7">
        <w:rPr>
          <w:rFonts w:cs="Arial"/>
          <w:sz w:val="20"/>
        </w:rPr>
        <w:t>D. Eduardo Domínguez Maeso</w:t>
      </w:r>
    </w:p>
    <w:p w:rsidR="00CF7D22" w:rsidRDefault="00CF7D22" w:rsidP="00CF7D22">
      <w:pPr>
        <w:rPr>
          <w:rFonts w:cs="Arial"/>
          <w:sz w:val="20"/>
        </w:rPr>
      </w:pPr>
      <w:r>
        <w:rPr>
          <w:rFonts w:cs="Arial"/>
          <w:sz w:val="20"/>
        </w:rPr>
        <w:t>D. Francisco Javier Gallego Álvarez</w:t>
      </w:r>
    </w:p>
    <w:p w:rsidR="004E48B7" w:rsidRDefault="004E48B7" w:rsidP="00CF7D22">
      <w:pPr>
        <w:rPr>
          <w:rFonts w:cs="Arial"/>
          <w:sz w:val="20"/>
        </w:rPr>
      </w:pPr>
      <w:r>
        <w:rPr>
          <w:rFonts w:cs="Arial"/>
          <w:sz w:val="20"/>
        </w:rPr>
        <w:t>D. Fernando Lerma Cobo</w:t>
      </w:r>
    </w:p>
    <w:p w:rsidR="00C04AE5" w:rsidRDefault="00C04AE5" w:rsidP="00CF7D22">
      <w:pPr>
        <w:rPr>
          <w:rFonts w:cs="Arial"/>
          <w:sz w:val="20"/>
        </w:rPr>
      </w:pPr>
      <w:r>
        <w:rPr>
          <w:rFonts w:cs="Arial"/>
          <w:sz w:val="20"/>
        </w:rPr>
        <w:t>Dña. Manuela Merino García</w:t>
      </w:r>
    </w:p>
    <w:p w:rsidR="00C04AE5" w:rsidRDefault="00C04AE5" w:rsidP="00CF7D22">
      <w:pPr>
        <w:rPr>
          <w:rFonts w:cs="Arial"/>
          <w:sz w:val="20"/>
        </w:rPr>
      </w:pPr>
      <w:r>
        <w:rPr>
          <w:rFonts w:cs="Arial"/>
          <w:sz w:val="20"/>
        </w:rPr>
        <w:t>D. Pedro Luis Pancorbo Hidalgo</w:t>
      </w:r>
    </w:p>
    <w:p w:rsidR="00C04AE5" w:rsidRDefault="00C04AE5" w:rsidP="00CF7D22">
      <w:pPr>
        <w:rPr>
          <w:rFonts w:cs="Arial"/>
          <w:sz w:val="20"/>
        </w:rPr>
      </w:pPr>
      <w:r>
        <w:rPr>
          <w:rFonts w:cs="Arial"/>
          <w:sz w:val="20"/>
        </w:rPr>
        <w:t>D. Francisco Partal Ureña</w:t>
      </w:r>
    </w:p>
    <w:p w:rsidR="00A56B6C" w:rsidRPr="00D83F5E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>D. Sebastián Jarillo Calvarro</w:t>
      </w:r>
    </w:p>
    <w:p w:rsidR="00BD5AC2" w:rsidRDefault="00BD5AC2">
      <w:pPr>
        <w:jc w:val="both"/>
        <w:rPr>
          <w:color w:val="000000"/>
          <w:sz w:val="20"/>
        </w:rPr>
      </w:pPr>
    </w:p>
    <w:p w:rsidR="00CD42E6" w:rsidRDefault="00CD42E6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Disculpan su asistencia:</w:t>
      </w:r>
    </w:p>
    <w:p w:rsidR="00CD42E6" w:rsidRDefault="00CD42E6">
      <w:pPr>
        <w:jc w:val="both"/>
        <w:rPr>
          <w:color w:val="000000"/>
          <w:sz w:val="20"/>
        </w:rPr>
      </w:pPr>
    </w:p>
    <w:p w:rsidR="00CD42E6" w:rsidRDefault="00CD42E6" w:rsidP="00CD42E6">
      <w:pPr>
        <w:rPr>
          <w:rFonts w:cs="Arial"/>
          <w:sz w:val="20"/>
        </w:rPr>
      </w:pPr>
      <w:r>
        <w:rPr>
          <w:rFonts w:cs="Arial"/>
          <w:sz w:val="20"/>
        </w:rPr>
        <w:t>Dña. Lourdes de la Torre Martínez</w:t>
      </w:r>
    </w:p>
    <w:p w:rsidR="00CD42E6" w:rsidRDefault="00CD42E6">
      <w:pPr>
        <w:jc w:val="both"/>
        <w:rPr>
          <w:color w:val="000000"/>
          <w:sz w:val="20"/>
        </w:rPr>
      </w:pPr>
    </w:p>
    <w:p w:rsidR="006A69F8" w:rsidRPr="00253C09" w:rsidRDefault="006A69F8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253C09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253C09">
        <w:rPr>
          <w:rFonts w:cs="Arial"/>
          <w:color w:val="000000"/>
          <w:sz w:val="20"/>
          <w:lang w:val="es-ES_tradnl"/>
        </w:rPr>
        <w:t>Orden del día</w:t>
      </w:r>
    </w:p>
    <w:p w:rsidR="00EE273D" w:rsidRPr="004E48B7" w:rsidRDefault="00EE273D" w:rsidP="00EE273D">
      <w:pPr>
        <w:rPr>
          <w:rFonts w:cs="Arial"/>
          <w:sz w:val="20"/>
        </w:rPr>
      </w:pPr>
    </w:p>
    <w:p w:rsidR="004E48B7" w:rsidRPr="004E48B7" w:rsidRDefault="004E48B7" w:rsidP="004E48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E48B7">
        <w:rPr>
          <w:rFonts w:ascii="Arial" w:hAnsi="Arial" w:cs="Arial"/>
          <w:sz w:val="20"/>
        </w:rPr>
        <w:t>Cuadro de Mando Integral de la BUJA 2021</w:t>
      </w:r>
    </w:p>
    <w:p w:rsidR="004E48B7" w:rsidRPr="004E48B7" w:rsidRDefault="004E48B7" w:rsidP="004E48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E48B7">
        <w:rPr>
          <w:rFonts w:ascii="Arial" w:hAnsi="Arial" w:cs="Arial"/>
          <w:sz w:val="20"/>
        </w:rPr>
        <w:t>Indicadores 2020</w:t>
      </w:r>
    </w:p>
    <w:p w:rsidR="004E48B7" w:rsidRPr="004E48B7" w:rsidRDefault="004E48B7" w:rsidP="004E48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E48B7">
        <w:rPr>
          <w:rFonts w:ascii="Arial" w:hAnsi="Arial" w:cs="Arial"/>
          <w:sz w:val="20"/>
        </w:rPr>
        <w:t>Objetivos 2021</w:t>
      </w:r>
    </w:p>
    <w:p w:rsidR="004E48B7" w:rsidRPr="004E48B7" w:rsidRDefault="004E48B7" w:rsidP="004E48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E48B7">
        <w:rPr>
          <w:rFonts w:ascii="Arial" w:hAnsi="Arial" w:cs="Arial"/>
          <w:sz w:val="20"/>
        </w:rPr>
        <w:t>Encuestas de satisfacción de usuarios</w:t>
      </w:r>
    </w:p>
    <w:p w:rsidR="004E48B7" w:rsidRPr="004E48B7" w:rsidRDefault="004E48B7" w:rsidP="004E48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E48B7">
        <w:rPr>
          <w:rFonts w:ascii="Arial" w:hAnsi="Arial" w:cs="Arial"/>
          <w:sz w:val="20"/>
        </w:rPr>
        <w:t>Informe comparativo basado en indicadores Rebiun años 2012-2019</w:t>
      </w:r>
    </w:p>
    <w:p w:rsidR="00E3543A" w:rsidRPr="004E48B7" w:rsidRDefault="004E48B7" w:rsidP="004E48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lang w:val="es-ES_tradnl"/>
        </w:rPr>
      </w:pPr>
      <w:r w:rsidRPr="004E48B7">
        <w:rPr>
          <w:rFonts w:ascii="Arial" w:hAnsi="Arial" w:cs="Arial"/>
          <w:sz w:val="20"/>
        </w:rPr>
        <w:t>Ruegos y preguntas</w:t>
      </w:r>
    </w:p>
    <w:p w:rsidR="00CD42E6" w:rsidRDefault="00CD42E6" w:rsidP="00253C09">
      <w:pPr>
        <w:jc w:val="both"/>
        <w:rPr>
          <w:rFonts w:cs="Arial"/>
          <w:sz w:val="20"/>
          <w:lang w:val="es-ES_tradnl"/>
        </w:rPr>
      </w:pPr>
    </w:p>
    <w:p w:rsidR="00553A66" w:rsidRPr="004E48B7" w:rsidRDefault="00553A66" w:rsidP="00253C09">
      <w:pPr>
        <w:jc w:val="both"/>
        <w:rPr>
          <w:rFonts w:cs="Arial"/>
          <w:sz w:val="20"/>
          <w:lang w:val="es-ES_tradnl"/>
        </w:rPr>
      </w:pPr>
    </w:p>
    <w:p w:rsidR="00253C09" w:rsidRPr="00253C09" w:rsidRDefault="00253C09" w:rsidP="00253C09">
      <w:pPr>
        <w:jc w:val="both"/>
        <w:rPr>
          <w:rFonts w:cs="Arial"/>
          <w:color w:val="000000"/>
          <w:sz w:val="20"/>
          <w:lang w:val="es-ES_tradnl"/>
        </w:rPr>
      </w:pPr>
      <w:r w:rsidRPr="00253C09">
        <w:rPr>
          <w:rFonts w:cs="Arial"/>
          <w:color w:val="000000"/>
          <w:sz w:val="20"/>
          <w:lang w:val="es-ES_tradnl"/>
        </w:rPr>
        <w:t>Desarrollo de la Comisión:</w:t>
      </w:r>
    </w:p>
    <w:p w:rsidR="00253C09" w:rsidRPr="00A41A7E" w:rsidRDefault="00253C09" w:rsidP="00A41A7E">
      <w:pPr>
        <w:jc w:val="both"/>
        <w:rPr>
          <w:rFonts w:cs="Arial"/>
          <w:sz w:val="20"/>
        </w:rPr>
      </w:pPr>
    </w:p>
    <w:p w:rsidR="00A87DE0" w:rsidRDefault="00EE4CCF" w:rsidP="00A87DE0">
      <w:pPr>
        <w:jc w:val="both"/>
        <w:rPr>
          <w:rFonts w:cs="Arial"/>
          <w:sz w:val="20"/>
        </w:rPr>
      </w:pPr>
      <w:r w:rsidRPr="00A87DE0">
        <w:rPr>
          <w:rFonts w:cs="Arial"/>
          <w:sz w:val="20"/>
        </w:rPr>
        <w:t xml:space="preserve">D. </w:t>
      </w:r>
      <w:r w:rsidR="00F75986" w:rsidRPr="00A87DE0">
        <w:rPr>
          <w:rFonts w:cs="Arial"/>
          <w:sz w:val="20"/>
        </w:rPr>
        <w:t xml:space="preserve">Felipe Serrano </w:t>
      </w:r>
      <w:r w:rsidRPr="00A87DE0">
        <w:rPr>
          <w:rFonts w:cs="Arial"/>
          <w:sz w:val="20"/>
        </w:rPr>
        <w:t xml:space="preserve">inicia la reunión </w:t>
      </w:r>
      <w:r w:rsidR="00A87DE0">
        <w:rPr>
          <w:rFonts w:cs="Arial"/>
          <w:sz w:val="20"/>
        </w:rPr>
        <w:t>dando la bienvenida a los nuevos miembros que se incorporan a la Comisión de Biblioteca:</w:t>
      </w:r>
    </w:p>
    <w:p w:rsidR="00A87DE0" w:rsidRDefault="00A87DE0" w:rsidP="00A87DE0">
      <w:pPr>
        <w:jc w:val="both"/>
        <w:rPr>
          <w:rFonts w:cs="Arial"/>
          <w:sz w:val="20"/>
        </w:rPr>
      </w:pPr>
    </w:p>
    <w:p w:rsidR="004E48B7" w:rsidRDefault="004E48B7" w:rsidP="004E48B7">
      <w:pPr>
        <w:rPr>
          <w:rFonts w:cs="Arial"/>
          <w:sz w:val="20"/>
        </w:rPr>
      </w:pPr>
      <w:r>
        <w:rPr>
          <w:rFonts w:cs="Arial"/>
          <w:sz w:val="20"/>
        </w:rPr>
        <w:t>D. Javier Díaz López</w:t>
      </w:r>
    </w:p>
    <w:p w:rsidR="004E48B7" w:rsidRDefault="004E48B7" w:rsidP="004E48B7">
      <w:pPr>
        <w:rPr>
          <w:rFonts w:cs="Arial"/>
          <w:sz w:val="20"/>
        </w:rPr>
      </w:pPr>
      <w:r>
        <w:rPr>
          <w:rFonts w:cs="Arial"/>
          <w:sz w:val="20"/>
        </w:rPr>
        <w:t>D. Fernando Lerma Cobo</w:t>
      </w:r>
    </w:p>
    <w:p w:rsidR="00A87DE0" w:rsidRDefault="00A87DE0" w:rsidP="00A87DE0">
      <w:pPr>
        <w:jc w:val="both"/>
        <w:rPr>
          <w:rFonts w:cs="Arial"/>
          <w:sz w:val="20"/>
        </w:rPr>
      </w:pPr>
    </w:p>
    <w:p w:rsidR="00A87DE0" w:rsidRDefault="00A87DE0" w:rsidP="00A87DE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Tras agradecer el trabajo realizado por los miembros salientes, </w:t>
      </w:r>
      <w:r w:rsidR="004E48B7">
        <w:rPr>
          <w:rFonts w:cs="Arial"/>
          <w:sz w:val="20"/>
        </w:rPr>
        <w:t xml:space="preserve">D. Felipe Serrano </w:t>
      </w:r>
      <w:r w:rsidR="004E48B7" w:rsidRPr="004E48B7">
        <w:rPr>
          <w:rFonts w:cs="Arial"/>
          <w:sz w:val="20"/>
        </w:rPr>
        <w:t>detalla la composición y funciones de la Comisión</w:t>
      </w:r>
      <w:r>
        <w:rPr>
          <w:rFonts w:cs="Arial"/>
          <w:sz w:val="20"/>
        </w:rPr>
        <w:t>, haciendo referencia al Reglamento de la Biblio</w:t>
      </w:r>
      <w:r w:rsidR="00553A66">
        <w:rPr>
          <w:rFonts w:cs="Arial"/>
          <w:sz w:val="20"/>
        </w:rPr>
        <w:t>teca de la Universidad de Jaén.</w:t>
      </w:r>
    </w:p>
    <w:p w:rsidR="00A87DE0" w:rsidRDefault="00A87DE0" w:rsidP="00A87DE0">
      <w:pPr>
        <w:jc w:val="both"/>
        <w:rPr>
          <w:rFonts w:cs="Arial"/>
          <w:sz w:val="20"/>
        </w:rPr>
      </w:pPr>
    </w:p>
    <w:p w:rsidR="00A87DE0" w:rsidRPr="002A1639" w:rsidRDefault="00A87DE0" w:rsidP="00A87DE0">
      <w:pPr>
        <w:jc w:val="both"/>
        <w:rPr>
          <w:rFonts w:cs="Arial"/>
          <w:sz w:val="20"/>
        </w:rPr>
      </w:pPr>
    </w:p>
    <w:p w:rsidR="009A5F36" w:rsidRPr="002A1639" w:rsidRDefault="001C6D37" w:rsidP="002A1639">
      <w:pPr>
        <w:pStyle w:val="Prrafodelista"/>
        <w:numPr>
          <w:ilvl w:val="0"/>
          <w:numId w:val="1"/>
        </w:numPr>
        <w:jc w:val="both"/>
        <w:rPr>
          <w:rFonts w:cs="Arial"/>
          <w:sz w:val="20"/>
        </w:rPr>
      </w:pPr>
      <w:r w:rsidRPr="002A1639">
        <w:rPr>
          <w:rFonts w:ascii="Arial" w:hAnsi="Arial" w:cs="Arial"/>
          <w:sz w:val="20"/>
        </w:rPr>
        <w:t xml:space="preserve">D. Felipe Serrano presenta </w:t>
      </w:r>
      <w:r w:rsidR="00AE1233" w:rsidRPr="002A1639">
        <w:rPr>
          <w:rFonts w:ascii="Arial" w:hAnsi="Arial" w:cs="Arial"/>
          <w:sz w:val="20"/>
        </w:rPr>
        <w:t xml:space="preserve">el </w:t>
      </w:r>
      <w:r w:rsidR="002A1639" w:rsidRPr="002A1639">
        <w:rPr>
          <w:rFonts w:ascii="Arial" w:hAnsi="Arial" w:cs="Arial"/>
          <w:sz w:val="20"/>
        </w:rPr>
        <w:t>Cuadro de Mando Integral de la BUJA 2021</w:t>
      </w:r>
      <w:r w:rsidRPr="002A1639">
        <w:rPr>
          <w:rFonts w:ascii="Arial" w:hAnsi="Arial" w:cs="Arial"/>
          <w:sz w:val="20"/>
        </w:rPr>
        <w:t xml:space="preserve">, </w:t>
      </w:r>
      <w:r w:rsidR="00AE1233" w:rsidRPr="002A1639">
        <w:rPr>
          <w:rFonts w:ascii="Arial" w:hAnsi="Arial" w:cs="Arial"/>
          <w:sz w:val="20"/>
        </w:rPr>
        <w:t xml:space="preserve">indicando los aspectos más significativos, </w:t>
      </w:r>
      <w:r w:rsidRPr="002A1639">
        <w:rPr>
          <w:rFonts w:ascii="Arial" w:hAnsi="Arial" w:cs="Arial"/>
          <w:sz w:val="20"/>
        </w:rPr>
        <w:t xml:space="preserve">tras lo que da la palabra a D. Sebastián Jarillo, que </w:t>
      </w:r>
      <w:r w:rsidR="002A1639" w:rsidRPr="002A1639">
        <w:rPr>
          <w:rFonts w:ascii="Arial" w:hAnsi="Arial" w:cs="Arial"/>
          <w:sz w:val="20"/>
        </w:rPr>
        <w:t xml:space="preserve">explica su utilidad y </w:t>
      </w:r>
      <w:r w:rsidRPr="002A1639">
        <w:rPr>
          <w:rFonts w:ascii="Arial" w:hAnsi="Arial" w:cs="Arial"/>
          <w:sz w:val="20"/>
        </w:rPr>
        <w:t xml:space="preserve">detalla </w:t>
      </w:r>
      <w:r w:rsidR="002A1639" w:rsidRPr="002A1639">
        <w:rPr>
          <w:rFonts w:ascii="Arial" w:hAnsi="Arial" w:cs="Arial"/>
          <w:sz w:val="20"/>
        </w:rPr>
        <w:t>su contenido</w:t>
      </w:r>
      <w:r w:rsidR="00AE1233" w:rsidRPr="002A1639">
        <w:rPr>
          <w:rFonts w:ascii="Arial" w:hAnsi="Arial" w:cs="Arial"/>
          <w:sz w:val="20"/>
        </w:rPr>
        <w:t>.</w:t>
      </w:r>
    </w:p>
    <w:p w:rsidR="009A5F36" w:rsidRPr="00677E2F" w:rsidRDefault="009A5F36" w:rsidP="009A5F36">
      <w:pPr>
        <w:contextualSpacing/>
        <w:jc w:val="both"/>
        <w:rPr>
          <w:rFonts w:cs="Arial"/>
          <w:sz w:val="20"/>
          <w:lang w:val="es-ES_tradnl"/>
        </w:rPr>
      </w:pPr>
    </w:p>
    <w:p w:rsidR="002161E2" w:rsidRDefault="00E570C7" w:rsidP="008847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77E2F">
        <w:rPr>
          <w:rFonts w:ascii="Arial" w:hAnsi="Arial" w:cs="Arial"/>
          <w:sz w:val="20"/>
        </w:rPr>
        <w:t xml:space="preserve">D. </w:t>
      </w:r>
      <w:r w:rsidR="00677E2F" w:rsidRPr="00677E2F">
        <w:rPr>
          <w:rFonts w:ascii="Arial" w:hAnsi="Arial" w:cs="Arial"/>
          <w:sz w:val="20"/>
        </w:rPr>
        <w:t xml:space="preserve">Sebastián Jarillo </w:t>
      </w:r>
      <w:r w:rsidRPr="00677E2F">
        <w:rPr>
          <w:rFonts w:ascii="Arial" w:hAnsi="Arial" w:cs="Arial"/>
          <w:sz w:val="20"/>
        </w:rPr>
        <w:t xml:space="preserve">presenta </w:t>
      </w:r>
      <w:r w:rsidR="00677E2F" w:rsidRPr="00677E2F">
        <w:rPr>
          <w:rFonts w:ascii="Arial" w:hAnsi="Arial" w:cs="Arial"/>
          <w:sz w:val="20"/>
        </w:rPr>
        <w:t>los indicadores de procesos y los indicadores d</w:t>
      </w:r>
      <w:r w:rsidR="00F21F33">
        <w:rPr>
          <w:rFonts w:ascii="Arial" w:hAnsi="Arial" w:cs="Arial"/>
          <w:sz w:val="20"/>
        </w:rPr>
        <w:t>e</w:t>
      </w:r>
      <w:r w:rsidR="00677E2F" w:rsidRPr="00677E2F">
        <w:rPr>
          <w:rFonts w:ascii="Arial" w:hAnsi="Arial" w:cs="Arial"/>
          <w:sz w:val="20"/>
        </w:rPr>
        <w:t xml:space="preserve"> carta de servicios 2020 incluidos en el CMI de la BUJA 2021, tras lo que los explica y detalla agrupándolos por procesos</w:t>
      </w:r>
      <w:r w:rsidR="00C873FE">
        <w:rPr>
          <w:rFonts w:ascii="Arial" w:hAnsi="Arial" w:cs="Arial"/>
          <w:sz w:val="20"/>
        </w:rPr>
        <w:t xml:space="preserve"> y</w:t>
      </w:r>
      <w:r w:rsidR="00677E2F" w:rsidRPr="00677E2F">
        <w:rPr>
          <w:rFonts w:ascii="Arial" w:hAnsi="Arial" w:cs="Arial"/>
          <w:sz w:val="20"/>
        </w:rPr>
        <w:t xml:space="preserve"> aclarando todas las dudas que surgen entre los miembros de la Comisión.</w:t>
      </w:r>
    </w:p>
    <w:p w:rsidR="00C873FE" w:rsidRPr="00C873FE" w:rsidRDefault="00C873FE" w:rsidP="00C873FE">
      <w:pPr>
        <w:ind w:left="360"/>
        <w:jc w:val="both"/>
        <w:rPr>
          <w:rFonts w:cs="Arial"/>
          <w:sz w:val="20"/>
        </w:rPr>
      </w:pPr>
      <w:r>
        <w:rPr>
          <w:rFonts w:eastAsiaTheme="minorHAnsi" w:cs="Arial"/>
          <w:sz w:val="20"/>
          <w:szCs w:val="22"/>
        </w:rPr>
        <w:t>En un momento de</w:t>
      </w:r>
      <w:r w:rsidR="00F906E4">
        <w:rPr>
          <w:rFonts w:eastAsiaTheme="minorHAnsi" w:cs="Arial"/>
          <w:sz w:val="20"/>
          <w:szCs w:val="22"/>
        </w:rPr>
        <w:t>l debate</w:t>
      </w:r>
      <w:r>
        <w:rPr>
          <w:rFonts w:eastAsiaTheme="minorHAnsi" w:cs="Arial"/>
          <w:sz w:val="20"/>
          <w:szCs w:val="22"/>
        </w:rPr>
        <w:t xml:space="preserve"> se hace referencia a las donaciones y D. Felipe Serrano </w:t>
      </w:r>
      <w:r w:rsidR="00F906E4">
        <w:rPr>
          <w:rFonts w:eastAsiaTheme="minorHAnsi" w:cs="Arial"/>
          <w:sz w:val="20"/>
          <w:szCs w:val="22"/>
        </w:rPr>
        <w:t>relaciona</w:t>
      </w:r>
      <w:r>
        <w:rPr>
          <w:rFonts w:eastAsiaTheme="minorHAnsi" w:cs="Arial"/>
          <w:sz w:val="20"/>
          <w:szCs w:val="22"/>
        </w:rPr>
        <w:t xml:space="preserve"> las recibidas en el año 2020 destacando la Biblioteca de Guadalupe </w:t>
      </w:r>
      <w:r w:rsidR="007A5641" w:rsidRPr="007A5641">
        <w:rPr>
          <w:rFonts w:eastAsiaTheme="minorHAnsi" w:cs="Arial"/>
          <w:sz w:val="20"/>
          <w:szCs w:val="22"/>
        </w:rPr>
        <w:t>Saiz Muñoz</w:t>
      </w:r>
      <w:r>
        <w:rPr>
          <w:rFonts w:eastAsiaTheme="minorHAnsi" w:cs="Arial"/>
          <w:sz w:val="20"/>
          <w:szCs w:val="22"/>
        </w:rPr>
        <w:t xml:space="preserve"> por su volumen y calidad. </w:t>
      </w:r>
      <w:r w:rsidR="00145D96">
        <w:rPr>
          <w:rFonts w:eastAsiaTheme="minorHAnsi" w:cs="Arial"/>
          <w:sz w:val="20"/>
          <w:szCs w:val="22"/>
        </w:rPr>
        <w:t xml:space="preserve">Se </w:t>
      </w:r>
      <w:r w:rsidR="00F906E4">
        <w:rPr>
          <w:rFonts w:eastAsiaTheme="minorHAnsi" w:cs="Arial"/>
          <w:sz w:val="20"/>
          <w:szCs w:val="22"/>
        </w:rPr>
        <w:t xml:space="preserve">acuerda </w:t>
      </w:r>
      <w:r w:rsidR="00145D96">
        <w:rPr>
          <w:rFonts w:eastAsiaTheme="minorHAnsi" w:cs="Arial"/>
          <w:sz w:val="20"/>
          <w:szCs w:val="22"/>
        </w:rPr>
        <w:t xml:space="preserve">difundir información sobre dicha donación en la comunidad universitaria y los medios de comunicación. </w:t>
      </w:r>
    </w:p>
    <w:p w:rsidR="00C873FE" w:rsidRPr="00C873FE" w:rsidRDefault="00C873FE" w:rsidP="00C873FE">
      <w:pPr>
        <w:pStyle w:val="Prrafodelista"/>
        <w:rPr>
          <w:rFonts w:ascii="Arial" w:hAnsi="Arial" w:cs="Arial"/>
          <w:sz w:val="20"/>
        </w:rPr>
      </w:pPr>
    </w:p>
    <w:p w:rsidR="00C873FE" w:rsidRPr="007A5641" w:rsidRDefault="00C873FE" w:rsidP="00F906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D. Se</w:t>
      </w:r>
      <w:r w:rsidR="00F906E4">
        <w:rPr>
          <w:rFonts w:ascii="Arial" w:hAnsi="Arial" w:cs="Arial"/>
          <w:sz w:val="20"/>
        </w:rPr>
        <w:t xml:space="preserve">bastián Jarillo presenta los objetivos 2021 incluidos en el CMI de la BUJA de 2021 detallando los de mayor envergadura </w:t>
      </w:r>
      <w:r w:rsidR="00F906E4" w:rsidRPr="00F906E4">
        <w:rPr>
          <w:rFonts w:ascii="Arial" w:hAnsi="Arial" w:cs="Arial"/>
          <w:sz w:val="20"/>
        </w:rPr>
        <w:t>y aclarando todas las dudas que surgen entre los miembros de la Comisión.</w:t>
      </w:r>
      <w:r w:rsidR="007A5641">
        <w:rPr>
          <w:rFonts w:ascii="Arial" w:hAnsi="Arial" w:cs="Arial"/>
          <w:sz w:val="20"/>
        </w:rPr>
        <w:t xml:space="preserve"> En </w:t>
      </w:r>
      <w:r w:rsidR="007A5641" w:rsidRPr="007A5641">
        <w:rPr>
          <w:rFonts w:ascii="Arial" w:hAnsi="Arial" w:cs="Arial"/>
          <w:sz w:val="20"/>
        </w:rPr>
        <w:t>concreto se destacan dos objetivos:</w:t>
      </w:r>
    </w:p>
    <w:p w:rsidR="007A5641" w:rsidRPr="007A5641" w:rsidRDefault="007A5641" w:rsidP="007A5641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817626" w:rsidRDefault="00817626" w:rsidP="00693FA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17626">
        <w:rPr>
          <w:rFonts w:ascii="Arial" w:hAnsi="Arial" w:cs="Arial"/>
          <w:sz w:val="20"/>
        </w:rPr>
        <w:t>Convertir la Biblioteca en un Centro de Recursos para el</w:t>
      </w:r>
      <w:r w:rsidRPr="00817626">
        <w:rPr>
          <w:rFonts w:ascii="Arial" w:hAnsi="Arial" w:cs="Arial"/>
          <w:sz w:val="20"/>
        </w:rPr>
        <w:t xml:space="preserve"> Aprendizaje y la Investigación. </w:t>
      </w:r>
      <w:r w:rsidRPr="00817626">
        <w:rPr>
          <w:rFonts w:ascii="Arial" w:hAnsi="Arial" w:cs="Arial"/>
          <w:sz w:val="20"/>
        </w:rPr>
        <w:t>Promover la elaboración de un proyecto por parte de un arquitecto que remodele los espacios en la planta baja de Biblioteca.</w:t>
      </w:r>
      <w:r w:rsidRPr="00817626">
        <w:rPr>
          <w:rFonts w:ascii="Arial" w:hAnsi="Arial" w:cs="Arial"/>
          <w:sz w:val="20"/>
        </w:rPr>
        <w:t xml:space="preserve"> </w:t>
      </w:r>
      <w:r w:rsidRPr="00817626">
        <w:rPr>
          <w:rFonts w:ascii="Arial" w:hAnsi="Arial" w:cs="Arial"/>
          <w:sz w:val="20"/>
        </w:rPr>
        <w:t>Responsable: Director de la Biblioteca. Plazo: 31-12-2021</w:t>
      </w:r>
      <w:r>
        <w:rPr>
          <w:rFonts w:ascii="Arial" w:hAnsi="Arial" w:cs="Arial"/>
          <w:sz w:val="20"/>
        </w:rPr>
        <w:t>.</w:t>
      </w:r>
    </w:p>
    <w:p w:rsidR="00817626" w:rsidRPr="00817626" w:rsidRDefault="00817626" w:rsidP="00817626">
      <w:pPr>
        <w:pStyle w:val="Prrafodelist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Este objetivo avanza y ya se han mantenido varias reuniones con el equipo de arquitectos</w:t>
      </w:r>
    </w:p>
    <w:p w:rsidR="007A5641" w:rsidRDefault="007A5641" w:rsidP="007A564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7A5641">
        <w:rPr>
          <w:rFonts w:ascii="Arial" w:hAnsi="Arial" w:cs="Arial"/>
          <w:sz w:val="20"/>
        </w:rPr>
        <w:t>Elaboración y difusión de una Guía de publicación en abierto dirigida a los autores de la UJA. Responsable: Jefe de la Sección de Apoyo a la Investigación. Plazo: 31-12-2021</w:t>
      </w:r>
    </w:p>
    <w:p w:rsidR="00817626" w:rsidRPr="007A5641" w:rsidRDefault="00817626" w:rsidP="00817626">
      <w:pPr>
        <w:pStyle w:val="Prrafodelist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publicación en abierto es una práctica cada vez más extendida y es importante que todos los autores conozcan las ventajas que supone.</w:t>
      </w:r>
    </w:p>
    <w:p w:rsidR="007A5641" w:rsidRDefault="007A5641" w:rsidP="009455EF">
      <w:pPr>
        <w:pStyle w:val="Prrafodelista"/>
        <w:numPr>
          <w:ilvl w:val="0"/>
          <w:numId w:val="6"/>
        </w:numPr>
        <w:ind w:left="708"/>
        <w:jc w:val="both"/>
        <w:rPr>
          <w:rFonts w:ascii="Arial" w:hAnsi="Arial" w:cs="Arial"/>
          <w:sz w:val="20"/>
        </w:rPr>
      </w:pPr>
      <w:r w:rsidRPr="007A5641">
        <w:rPr>
          <w:rFonts w:ascii="Arial" w:hAnsi="Arial" w:cs="Arial"/>
          <w:sz w:val="20"/>
        </w:rPr>
        <w:t>Convertir TAUJA en un repositorio de materiales docentes, donde TAUJA pasaría a ser una colección</w:t>
      </w:r>
      <w:r w:rsidRPr="007A5641">
        <w:rPr>
          <w:rFonts w:ascii="Arial" w:hAnsi="Arial" w:cs="Arial"/>
          <w:sz w:val="20"/>
        </w:rPr>
        <w:t xml:space="preserve">. </w:t>
      </w:r>
      <w:r w:rsidRPr="007A5641">
        <w:rPr>
          <w:rFonts w:ascii="Arial" w:hAnsi="Arial" w:cs="Arial"/>
          <w:sz w:val="20"/>
        </w:rPr>
        <w:t>Responsable: Jefa de la Sección de Automatización. Plazo: 31-12-2021</w:t>
      </w:r>
    </w:p>
    <w:p w:rsidR="00817626" w:rsidRPr="007A5641" w:rsidRDefault="00817626" w:rsidP="00817626">
      <w:pPr>
        <w:pStyle w:val="Prrafodelista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publicación de materiales docentes es una práctica que empieza a valorarse en ranking y convocatorias de ayudas y acreditación.</w:t>
      </w:r>
      <w:bookmarkStart w:id="0" w:name="_GoBack"/>
      <w:bookmarkEnd w:id="0"/>
    </w:p>
    <w:p w:rsidR="007A5641" w:rsidRPr="007A5641" w:rsidRDefault="007A5641" w:rsidP="007A5641">
      <w:pPr>
        <w:ind w:left="708"/>
        <w:jc w:val="both"/>
        <w:rPr>
          <w:rFonts w:cs="Arial"/>
          <w:sz w:val="20"/>
        </w:rPr>
      </w:pPr>
    </w:p>
    <w:p w:rsidR="00F906E4" w:rsidRDefault="00F906E4" w:rsidP="00F906E4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7A5641">
        <w:rPr>
          <w:rFonts w:ascii="Arial" w:hAnsi="Arial" w:cs="Arial"/>
          <w:sz w:val="20"/>
        </w:rPr>
        <w:t>En un momento del debate Dña. Manuela Merino solicita la posibilidad de incluir libros agotados en las bibliografía</w:t>
      </w:r>
      <w:r w:rsidR="009D0469" w:rsidRPr="007A5641">
        <w:rPr>
          <w:rFonts w:ascii="Arial" w:hAnsi="Arial" w:cs="Arial"/>
          <w:sz w:val="20"/>
        </w:rPr>
        <w:t>s recomendadas, ya que en la mayoría de ocasiones es posible adquirirlos en circuitos no comerciales o especializados en libros agotados. D. Sebastián Jarillo toma nota e incorporará dicha</w:t>
      </w:r>
      <w:r w:rsidR="009D0469">
        <w:rPr>
          <w:rFonts w:ascii="Arial" w:hAnsi="Arial" w:cs="Arial"/>
          <w:sz w:val="20"/>
        </w:rPr>
        <w:t xml:space="preserve"> solicitud como un nuevo objetivo en el CMI.</w:t>
      </w:r>
    </w:p>
    <w:p w:rsidR="009A5F36" w:rsidRPr="00553A66" w:rsidRDefault="009A5F36" w:rsidP="000B79B8">
      <w:pPr>
        <w:jc w:val="both"/>
        <w:rPr>
          <w:rFonts w:cs="Arial"/>
          <w:color w:val="FF0000"/>
          <w:sz w:val="20"/>
        </w:rPr>
      </w:pPr>
    </w:p>
    <w:p w:rsidR="00A3109C" w:rsidRPr="00671085" w:rsidRDefault="009D0469" w:rsidP="000B79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</w:rPr>
      </w:pPr>
      <w:r w:rsidRPr="00677E2F">
        <w:rPr>
          <w:rFonts w:ascii="Arial" w:hAnsi="Arial" w:cs="Arial"/>
          <w:sz w:val="20"/>
        </w:rPr>
        <w:t>D. Sebastián Jarillo presenta</w:t>
      </w:r>
      <w:r>
        <w:rPr>
          <w:rFonts w:ascii="Arial" w:hAnsi="Arial" w:cs="Arial"/>
          <w:sz w:val="20"/>
        </w:rPr>
        <w:t xml:space="preserve"> los resultados de las encuestas de satisfacción de usuarios realizadas en 2021 </w:t>
      </w:r>
      <w:r w:rsidR="000B79B4">
        <w:rPr>
          <w:rFonts w:ascii="Arial" w:hAnsi="Arial" w:cs="Arial"/>
          <w:sz w:val="20"/>
        </w:rPr>
        <w:t xml:space="preserve">e </w:t>
      </w:r>
      <w:r w:rsidR="000B79B4" w:rsidRPr="000B79B4">
        <w:rPr>
          <w:rFonts w:ascii="Arial" w:hAnsi="Arial" w:cs="Arial"/>
          <w:sz w:val="20"/>
        </w:rPr>
        <w:t>incluidos en el CMI de la BUJA de 2021</w:t>
      </w:r>
      <w:r w:rsidR="000B79B4">
        <w:rPr>
          <w:rFonts w:ascii="Arial" w:hAnsi="Arial" w:cs="Arial"/>
          <w:sz w:val="20"/>
        </w:rPr>
        <w:t>,</w:t>
      </w:r>
      <w:r w:rsidR="000B79B4" w:rsidRPr="000B79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destacando los aspectos más y menos valorados e informa de que e</w:t>
      </w:r>
      <w:r w:rsidRPr="009D0469">
        <w:rPr>
          <w:rFonts w:ascii="Arial" w:hAnsi="Arial" w:cs="Arial"/>
          <w:sz w:val="20"/>
        </w:rPr>
        <w:t xml:space="preserve">n Junta Técnica de 22 de marzo de 2021 se </w:t>
      </w:r>
      <w:r>
        <w:rPr>
          <w:rFonts w:ascii="Arial" w:hAnsi="Arial" w:cs="Arial"/>
          <w:sz w:val="20"/>
        </w:rPr>
        <w:t xml:space="preserve">estudiaron los valores obtenidos y se </w:t>
      </w:r>
      <w:r w:rsidRPr="009D0469">
        <w:rPr>
          <w:rFonts w:ascii="Arial" w:hAnsi="Arial" w:cs="Arial"/>
          <w:sz w:val="20"/>
        </w:rPr>
        <w:t>ac</w:t>
      </w:r>
      <w:r>
        <w:rPr>
          <w:rFonts w:ascii="Arial" w:hAnsi="Arial" w:cs="Arial"/>
          <w:sz w:val="20"/>
        </w:rPr>
        <w:t>ordó</w:t>
      </w:r>
      <w:r w:rsidRPr="009D0469">
        <w:rPr>
          <w:rFonts w:ascii="Arial" w:hAnsi="Arial" w:cs="Arial"/>
          <w:sz w:val="20"/>
        </w:rPr>
        <w:t xml:space="preserve"> no establecer nuevos objetivos en base </w:t>
      </w:r>
      <w:r w:rsidRPr="00671085">
        <w:rPr>
          <w:rFonts w:ascii="Arial" w:hAnsi="Arial" w:cs="Arial"/>
          <w:sz w:val="20"/>
        </w:rPr>
        <w:t xml:space="preserve">a los resultados del análisis de las encuestas, </w:t>
      </w:r>
    </w:p>
    <w:p w:rsidR="00F05CA0" w:rsidRPr="00671085" w:rsidRDefault="00F05CA0" w:rsidP="00F05CA0">
      <w:pPr>
        <w:jc w:val="both"/>
        <w:rPr>
          <w:rFonts w:cs="Arial"/>
          <w:color w:val="FF0000"/>
          <w:sz w:val="20"/>
        </w:rPr>
      </w:pPr>
    </w:p>
    <w:p w:rsidR="00210704" w:rsidRPr="00671085" w:rsidRDefault="00671085" w:rsidP="000B79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</w:rPr>
      </w:pPr>
      <w:r w:rsidRPr="00671085">
        <w:rPr>
          <w:rFonts w:ascii="Arial" w:hAnsi="Arial" w:cs="Arial"/>
          <w:sz w:val="20"/>
        </w:rPr>
        <w:t>D. Sebastián Jarillo presenta el Informe comparativo basado en indicadores Rebiun años 2012-2019</w:t>
      </w:r>
      <w:r w:rsidR="000B79B4" w:rsidRPr="000B79B4">
        <w:t xml:space="preserve"> </w:t>
      </w:r>
      <w:r w:rsidR="000B79B4">
        <w:rPr>
          <w:rFonts w:ascii="Arial" w:hAnsi="Arial" w:cs="Arial"/>
          <w:sz w:val="20"/>
        </w:rPr>
        <w:t>incluido</w:t>
      </w:r>
      <w:r w:rsidR="000B79B4" w:rsidRPr="000B79B4">
        <w:rPr>
          <w:rFonts w:ascii="Arial" w:hAnsi="Arial" w:cs="Arial"/>
          <w:sz w:val="20"/>
        </w:rPr>
        <w:t xml:space="preserve"> en el CMI de la BUJA de 2021</w:t>
      </w:r>
      <w:r>
        <w:rPr>
          <w:rFonts w:ascii="Arial" w:hAnsi="Arial" w:cs="Arial"/>
          <w:sz w:val="20"/>
        </w:rPr>
        <w:t>, explicando cómo se han seleccionado las Universidades que incluye y detallando cada uno de los indicadores analizados.</w:t>
      </w:r>
    </w:p>
    <w:p w:rsidR="00671085" w:rsidRDefault="00671085" w:rsidP="00D74421">
      <w:pPr>
        <w:rPr>
          <w:rFonts w:cs="Arial"/>
          <w:color w:val="000000" w:themeColor="text1"/>
          <w:sz w:val="20"/>
        </w:rPr>
      </w:pPr>
    </w:p>
    <w:p w:rsidR="00D74421" w:rsidRDefault="00D74421" w:rsidP="00D744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tiempo de ruegos y preguntas:</w:t>
      </w:r>
    </w:p>
    <w:p w:rsidR="00D74421" w:rsidRPr="003507BB" w:rsidRDefault="00D74421" w:rsidP="00D74421">
      <w:pPr>
        <w:pStyle w:val="Prrafodelista"/>
        <w:rPr>
          <w:rFonts w:ascii="Arial" w:hAnsi="Arial" w:cs="Arial"/>
          <w:sz w:val="20"/>
        </w:rPr>
      </w:pPr>
    </w:p>
    <w:p w:rsidR="00D74421" w:rsidRDefault="00D74421" w:rsidP="00D74421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D. Francisco Partal solicita información sobre los procedimientos para la petición de nueva adquisición de recursos bibliográficos. D. Sebastián Jarillo responde detallando las distintas posibilidades, tanto a nivel UJA como a nivel CBUA</w:t>
      </w:r>
    </w:p>
    <w:p w:rsidR="00D74421" w:rsidRDefault="00D74421" w:rsidP="00D74421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74421" w:rsidRPr="00DB546A" w:rsidRDefault="00D74421" w:rsidP="00D74421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D. </w:t>
      </w:r>
      <w:r w:rsidRPr="00D74421">
        <w:rPr>
          <w:rFonts w:ascii="Arial" w:hAnsi="Arial" w:cs="Arial"/>
          <w:sz w:val="20"/>
        </w:rPr>
        <w:t>Pedro Luis Pancorbo</w:t>
      </w:r>
      <w:r>
        <w:rPr>
          <w:rFonts w:ascii="Arial" w:hAnsi="Arial" w:cs="Arial"/>
          <w:sz w:val="20"/>
        </w:rPr>
        <w:t xml:space="preserve"> pone de manifiesto la publicación de materiales docentes en internet sin la autorización de sus autores, abriéndose un debate sobre la pertinencia de contar con un repositorio institucional espacialmente dedicado a este tipo de recursos.</w:t>
      </w:r>
    </w:p>
    <w:p w:rsidR="00D1728F" w:rsidRDefault="00D1728F" w:rsidP="00401BE1">
      <w:pPr>
        <w:tabs>
          <w:tab w:val="left" w:pos="1455"/>
        </w:tabs>
        <w:jc w:val="both"/>
        <w:rPr>
          <w:rFonts w:cs="Arial"/>
          <w:color w:val="000000" w:themeColor="text1"/>
          <w:sz w:val="20"/>
        </w:rPr>
      </w:pPr>
    </w:p>
    <w:p w:rsidR="00FD6C74" w:rsidRPr="00671085" w:rsidRDefault="00401BE1" w:rsidP="00401BE1">
      <w:pPr>
        <w:tabs>
          <w:tab w:val="left" w:pos="1455"/>
        </w:tabs>
        <w:jc w:val="both"/>
        <w:rPr>
          <w:rFonts w:cs="Arial"/>
          <w:color w:val="000000" w:themeColor="text1"/>
          <w:sz w:val="20"/>
        </w:rPr>
      </w:pPr>
      <w:r w:rsidRPr="00671085">
        <w:rPr>
          <w:rFonts w:cs="Arial"/>
          <w:color w:val="000000" w:themeColor="text1"/>
          <w:sz w:val="20"/>
        </w:rPr>
        <w:tab/>
      </w:r>
    </w:p>
    <w:p w:rsidR="000F13D7" w:rsidRPr="00DB546A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DB546A">
        <w:rPr>
          <w:rFonts w:cs="Arial"/>
          <w:color w:val="000000"/>
          <w:sz w:val="20"/>
          <w:lang w:val="es-ES_tradnl"/>
        </w:rPr>
        <w:t>Sin más temas que tratar se da por concluida la reunión a las 1</w:t>
      </w:r>
      <w:r w:rsidR="00553A66">
        <w:rPr>
          <w:rFonts w:cs="Arial"/>
          <w:color w:val="000000"/>
          <w:sz w:val="20"/>
          <w:lang w:val="es-ES_tradnl"/>
        </w:rPr>
        <w:t>2</w:t>
      </w:r>
      <w:r w:rsidR="003C20A2" w:rsidRPr="00DB546A">
        <w:rPr>
          <w:rFonts w:cs="Arial"/>
          <w:color w:val="000000"/>
          <w:sz w:val="20"/>
          <w:lang w:val="es-ES_tradnl"/>
        </w:rPr>
        <w:t>:</w:t>
      </w:r>
      <w:r w:rsidR="00553A66">
        <w:rPr>
          <w:rFonts w:cs="Arial"/>
          <w:color w:val="000000"/>
          <w:sz w:val="20"/>
          <w:lang w:val="es-ES_tradnl"/>
        </w:rPr>
        <w:t>3</w:t>
      </w:r>
      <w:r w:rsidR="003C20A2" w:rsidRPr="00DB546A">
        <w:rPr>
          <w:rFonts w:cs="Arial"/>
          <w:color w:val="000000"/>
          <w:sz w:val="20"/>
          <w:lang w:val="es-ES_tradnl"/>
        </w:rPr>
        <w:t>0</w:t>
      </w:r>
      <w:r w:rsidR="009D298B" w:rsidRPr="00DB546A">
        <w:rPr>
          <w:rFonts w:cs="Arial"/>
          <w:color w:val="000000"/>
          <w:sz w:val="20"/>
          <w:lang w:val="es-ES_tradnl"/>
        </w:rPr>
        <w:t xml:space="preserve"> horas</w:t>
      </w:r>
      <w:r w:rsidR="00977303" w:rsidRPr="00DB546A">
        <w:rPr>
          <w:rFonts w:cs="Arial"/>
          <w:color w:val="000000"/>
          <w:sz w:val="20"/>
          <w:lang w:val="es-ES_tradnl"/>
        </w:rPr>
        <w:t>.</w:t>
      </w: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67708A">
        <w:rPr>
          <w:rFonts w:cs="Arial"/>
          <w:color w:val="000000"/>
          <w:sz w:val="20"/>
          <w:lang w:val="es-ES_tradnl"/>
        </w:rPr>
        <w:t xml:space="preserve">Universidad de Jaén. </w:t>
      </w:r>
      <w:r w:rsidR="00AE1233">
        <w:rPr>
          <w:rFonts w:cs="Arial"/>
          <w:color w:val="000000"/>
          <w:sz w:val="20"/>
          <w:lang w:val="es-ES_tradnl"/>
        </w:rPr>
        <w:t>1</w:t>
      </w:r>
      <w:r w:rsidR="00553A66">
        <w:rPr>
          <w:rFonts w:cs="Arial"/>
          <w:color w:val="000000"/>
          <w:sz w:val="20"/>
          <w:lang w:val="es-ES_tradnl"/>
        </w:rPr>
        <w:t>9</w:t>
      </w:r>
      <w:r w:rsidR="002C005F" w:rsidRPr="0067708A">
        <w:rPr>
          <w:rFonts w:cs="Arial"/>
          <w:color w:val="000000"/>
          <w:sz w:val="20"/>
          <w:lang w:val="es-ES_tradnl"/>
        </w:rPr>
        <w:t xml:space="preserve"> de </w:t>
      </w:r>
      <w:r w:rsidR="00553A66">
        <w:rPr>
          <w:rFonts w:cs="Arial"/>
          <w:color w:val="000000"/>
          <w:sz w:val="20"/>
          <w:lang w:val="es-ES_tradnl"/>
        </w:rPr>
        <w:t>julio</w:t>
      </w:r>
      <w:r w:rsidR="002C005F" w:rsidRPr="0067708A">
        <w:rPr>
          <w:rFonts w:cs="Arial"/>
          <w:color w:val="000000"/>
          <w:sz w:val="20"/>
          <w:lang w:val="es-ES_tradnl"/>
        </w:rPr>
        <w:t xml:space="preserve"> de 20</w:t>
      </w:r>
      <w:r w:rsidR="00CF2C38">
        <w:rPr>
          <w:rFonts w:cs="Arial"/>
          <w:color w:val="000000"/>
          <w:sz w:val="20"/>
          <w:lang w:val="es-ES_tradnl"/>
        </w:rPr>
        <w:t>2</w:t>
      </w:r>
      <w:r w:rsidR="00553A66">
        <w:rPr>
          <w:rFonts w:cs="Arial"/>
          <w:color w:val="000000"/>
          <w:sz w:val="20"/>
          <w:lang w:val="es-ES_tradnl"/>
        </w:rPr>
        <w:t>1</w:t>
      </w:r>
    </w:p>
    <w:p w:rsidR="00732D57" w:rsidRPr="0067708A" w:rsidRDefault="00732D57">
      <w:pPr>
        <w:jc w:val="both"/>
        <w:rPr>
          <w:rFonts w:cs="Arial"/>
          <w:color w:val="000000"/>
          <w:sz w:val="20"/>
          <w:lang w:val="es-ES_tradnl"/>
        </w:rPr>
      </w:pPr>
    </w:p>
    <w:sectPr w:rsidR="00732D57" w:rsidRPr="0067708A" w:rsidSect="00B22042">
      <w:footerReference w:type="even" r:id="rId10"/>
      <w:footerReference w:type="default" r:id="rId11"/>
      <w:pgSz w:w="11906" w:h="16838" w:code="9"/>
      <w:pgMar w:top="1134" w:right="1134" w:bottom="90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9F" w:rsidRDefault="00DB7A9F" w:rsidP="00422DCD">
      <w:r>
        <w:separator/>
      </w:r>
    </w:p>
  </w:endnote>
  <w:endnote w:type="continuationSeparator" w:id="0">
    <w:p w:rsidR="00DB7A9F" w:rsidRDefault="00DB7A9F" w:rsidP="004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C5" w:rsidRDefault="006771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0B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0BC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0BC5" w:rsidRDefault="00CA0B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C5" w:rsidRDefault="00CA0BC5">
    <w:pPr>
      <w:pStyle w:val="Piedepgina"/>
      <w:ind w:right="360"/>
    </w:pPr>
  </w:p>
  <w:p w:rsidR="00CA0BC5" w:rsidRPr="000C66A5" w:rsidRDefault="006771BD" w:rsidP="00F25A1E">
    <w:pPr>
      <w:pStyle w:val="Piedepgina"/>
      <w:ind w:right="-58"/>
      <w:jc w:val="right"/>
      <w:rPr>
        <w:sz w:val="16"/>
        <w:szCs w:val="16"/>
      </w:rPr>
    </w:pPr>
    <w:r w:rsidRPr="000C66A5">
      <w:rPr>
        <w:rStyle w:val="Nmerodepgina"/>
        <w:sz w:val="16"/>
        <w:szCs w:val="16"/>
      </w:rPr>
      <w:fldChar w:fldCharType="begin"/>
    </w:r>
    <w:r w:rsidR="00CA0BC5" w:rsidRPr="000C66A5">
      <w:rPr>
        <w:rStyle w:val="Nmerodepgina"/>
        <w:sz w:val="16"/>
        <w:szCs w:val="16"/>
      </w:rPr>
      <w:instrText xml:space="preserve"> PAGE </w:instrText>
    </w:r>
    <w:r w:rsidRPr="000C66A5">
      <w:rPr>
        <w:rStyle w:val="Nmerodepgina"/>
        <w:sz w:val="16"/>
        <w:szCs w:val="16"/>
      </w:rPr>
      <w:fldChar w:fldCharType="separate"/>
    </w:r>
    <w:r w:rsidR="004A7A7F">
      <w:rPr>
        <w:rStyle w:val="Nmerodepgina"/>
        <w:noProof/>
        <w:sz w:val="16"/>
        <w:szCs w:val="16"/>
      </w:rPr>
      <w:t>2</w:t>
    </w:r>
    <w:r w:rsidRPr="000C66A5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9F" w:rsidRDefault="00DB7A9F" w:rsidP="00422DCD">
      <w:r>
        <w:separator/>
      </w:r>
    </w:p>
  </w:footnote>
  <w:footnote w:type="continuationSeparator" w:id="0">
    <w:p w:rsidR="00DB7A9F" w:rsidRDefault="00DB7A9F" w:rsidP="004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002"/>
    <w:multiLevelType w:val="hybridMultilevel"/>
    <w:tmpl w:val="58B8133E"/>
    <w:lvl w:ilvl="0" w:tplc="6F440A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6680"/>
    <w:multiLevelType w:val="hybridMultilevel"/>
    <w:tmpl w:val="DB9EE5EE"/>
    <w:lvl w:ilvl="0" w:tplc="665063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41859"/>
    <w:multiLevelType w:val="hybridMultilevel"/>
    <w:tmpl w:val="D178A6DA"/>
    <w:lvl w:ilvl="0" w:tplc="67DAB1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37F1A"/>
    <w:multiLevelType w:val="hybridMultilevel"/>
    <w:tmpl w:val="811A6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36267"/>
    <w:multiLevelType w:val="hybridMultilevel"/>
    <w:tmpl w:val="BA38A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B5C2A"/>
    <w:multiLevelType w:val="hybridMultilevel"/>
    <w:tmpl w:val="07E66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88"/>
    <w:rsid w:val="0000005B"/>
    <w:rsid w:val="00004D2D"/>
    <w:rsid w:val="00011188"/>
    <w:rsid w:val="00011E50"/>
    <w:rsid w:val="00012E76"/>
    <w:rsid w:val="00020062"/>
    <w:rsid w:val="00020A38"/>
    <w:rsid w:val="00026E66"/>
    <w:rsid w:val="00027048"/>
    <w:rsid w:val="00031E31"/>
    <w:rsid w:val="00036FAD"/>
    <w:rsid w:val="00043F28"/>
    <w:rsid w:val="00050240"/>
    <w:rsid w:val="00055628"/>
    <w:rsid w:val="0005695D"/>
    <w:rsid w:val="0006056D"/>
    <w:rsid w:val="0006106E"/>
    <w:rsid w:val="000631E2"/>
    <w:rsid w:val="00063835"/>
    <w:rsid w:val="0006544B"/>
    <w:rsid w:val="0006546B"/>
    <w:rsid w:val="0006658E"/>
    <w:rsid w:val="00071BF9"/>
    <w:rsid w:val="00071DA0"/>
    <w:rsid w:val="00076FF1"/>
    <w:rsid w:val="0009062F"/>
    <w:rsid w:val="00090BD4"/>
    <w:rsid w:val="00092B1A"/>
    <w:rsid w:val="00092BEF"/>
    <w:rsid w:val="00093E04"/>
    <w:rsid w:val="00094448"/>
    <w:rsid w:val="00096D09"/>
    <w:rsid w:val="000973F8"/>
    <w:rsid w:val="000A333B"/>
    <w:rsid w:val="000B79B4"/>
    <w:rsid w:val="000B79B8"/>
    <w:rsid w:val="000B7CBF"/>
    <w:rsid w:val="000C15C1"/>
    <w:rsid w:val="000C41A5"/>
    <w:rsid w:val="000C625B"/>
    <w:rsid w:val="000C66A5"/>
    <w:rsid w:val="000C714D"/>
    <w:rsid w:val="000D6117"/>
    <w:rsid w:val="000D68DF"/>
    <w:rsid w:val="000E0314"/>
    <w:rsid w:val="000E0ED5"/>
    <w:rsid w:val="000E4380"/>
    <w:rsid w:val="000E48DC"/>
    <w:rsid w:val="000E6290"/>
    <w:rsid w:val="000F0DB6"/>
    <w:rsid w:val="000F13D7"/>
    <w:rsid w:val="00102BF2"/>
    <w:rsid w:val="0010399E"/>
    <w:rsid w:val="0010588A"/>
    <w:rsid w:val="00116133"/>
    <w:rsid w:val="0012122E"/>
    <w:rsid w:val="00130A3B"/>
    <w:rsid w:val="00134641"/>
    <w:rsid w:val="00140F16"/>
    <w:rsid w:val="001414BB"/>
    <w:rsid w:val="00145D96"/>
    <w:rsid w:val="00146860"/>
    <w:rsid w:val="00154149"/>
    <w:rsid w:val="00155B5C"/>
    <w:rsid w:val="00155D53"/>
    <w:rsid w:val="00156A21"/>
    <w:rsid w:val="001574D6"/>
    <w:rsid w:val="00163616"/>
    <w:rsid w:val="001705B4"/>
    <w:rsid w:val="00174100"/>
    <w:rsid w:val="0017737E"/>
    <w:rsid w:val="001803A7"/>
    <w:rsid w:val="001830D5"/>
    <w:rsid w:val="0019043D"/>
    <w:rsid w:val="0019121F"/>
    <w:rsid w:val="001945B5"/>
    <w:rsid w:val="00197217"/>
    <w:rsid w:val="001A2D4F"/>
    <w:rsid w:val="001B0B7E"/>
    <w:rsid w:val="001B267A"/>
    <w:rsid w:val="001B44EB"/>
    <w:rsid w:val="001B694B"/>
    <w:rsid w:val="001B7BB3"/>
    <w:rsid w:val="001C141B"/>
    <w:rsid w:val="001C24DA"/>
    <w:rsid w:val="001C43E6"/>
    <w:rsid w:val="001C52CD"/>
    <w:rsid w:val="001C5A1D"/>
    <w:rsid w:val="001C6D37"/>
    <w:rsid w:val="001D0D59"/>
    <w:rsid w:val="001D6694"/>
    <w:rsid w:val="001D6CFE"/>
    <w:rsid w:val="001E46E8"/>
    <w:rsid w:val="001F366F"/>
    <w:rsid w:val="002007D3"/>
    <w:rsid w:val="0020149D"/>
    <w:rsid w:val="00210704"/>
    <w:rsid w:val="002133F0"/>
    <w:rsid w:val="00215114"/>
    <w:rsid w:val="00215183"/>
    <w:rsid w:val="002161E2"/>
    <w:rsid w:val="00220100"/>
    <w:rsid w:val="002228E6"/>
    <w:rsid w:val="002249FE"/>
    <w:rsid w:val="00224BE2"/>
    <w:rsid w:val="0022732A"/>
    <w:rsid w:val="002311FD"/>
    <w:rsid w:val="0023477C"/>
    <w:rsid w:val="00243116"/>
    <w:rsid w:val="002465BE"/>
    <w:rsid w:val="0025208D"/>
    <w:rsid w:val="00253C09"/>
    <w:rsid w:val="0025449B"/>
    <w:rsid w:val="00261082"/>
    <w:rsid w:val="00272574"/>
    <w:rsid w:val="00274BC7"/>
    <w:rsid w:val="002767C8"/>
    <w:rsid w:val="00277A5C"/>
    <w:rsid w:val="00284E4A"/>
    <w:rsid w:val="002912C3"/>
    <w:rsid w:val="002944E7"/>
    <w:rsid w:val="00296FC9"/>
    <w:rsid w:val="002A083D"/>
    <w:rsid w:val="002A1639"/>
    <w:rsid w:val="002A383D"/>
    <w:rsid w:val="002A4B34"/>
    <w:rsid w:val="002B3FDA"/>
    <w:rsid w:val="002B4203"/>
    <w:rsid w:val="002B699D"/>
    <w:rsid w:val="002C005F"/>
    <w:rsid w:val="002C0CF7"/>
    <w:rsid w:val="002C12EF"/>
    <w:rsid w:val="002C37C1"/>
    <w:rsid w:val="002C7C5A"/>
    <w:rsid w:val="002D0485"/>
    <w:rsid w:val="002D14B1"/>
    <w:rsid w:val="002D6204"/>
    <w:rsid w:val="002E2110"/>
    <w:rsid w:val="002E4B34"/>
    <w:rsid w:val="002E5C07"/>
    <w:rsid w:val="002F3093"/>
    <w:rsid w:val="002F69B2"/>
    <w:rsid w:val="002F720C"/>
    <w:rsid w:val="0030087D"/>
    <w:rsid w:val="00300A9A"/>
    <w:rsid w:val="00302788"/>
    <w:rsid w:val="00304E73"/>
    <w:rsid w:val="00305AD7"/>
    <w:rsid w:val="00310B5C"/>
    <w:rsid w:val="00310F0C"/>
    <w:rsid w:val="00311153"/>
    <w:rsid w:val="00315CCB"/>
    <w:rsid w:val="00317547"/>
    <w:rsid w:val="00323C18"/>
    <w:rsid w:val="00326F01"/>
    <w:rsid w:val="00327CD3"/>
    <w:rsid w:val="0033041A"/>
    <w:rsid w:val="00332D4B"/>
    <w:rsid w:val="00336C7E"/>
    <w:rsid w:val="003401D9"/>
    <w:rsid w:val="003507BB"/>
    <w:rsid w:val="00354BC4"/>
    <w:rsid w:val="00363C8F"/>
    <w:rsid w:val="003719C0"/>
    <w:rsid w:val="00371C44"/>
    <w:rsid w:val="0037250E"/>
    <w:rsid w:val="0037715B"/>
    <w:rsid w:val="00380786"/>
    <w:rsid w:val="00387013"/>
    <w:rsid w:val="00390749"/>
    <w:rsid w:val="00394C4E"/>
    <w:rsid w:val="003963D0"/>
    <w:rsid w:val="00396D62"/>
    <w:rsid w:val="003A155B"/>
    <w:rsid w:val="003B15A9"/>
    <w:rsid w:val="003B29BF"/>
    <w:rsid w:val="003B395C"/>
    <w:rsid w:val="003B47CE"/>
    <w:rsid w:val="003B7AAE"/>
    <w:rsid w:val="003C20A2"/>
    <w:rsid w:val="003C4484"/>
    <w:rsid w:val="003D58BC"/>
    <w:rsid w:val="003D736A"/>
    <w:rsid w:val="003E0969"/>
    <w:rsid w:val="003E53AB"/>
    <w:rsid w:val="003F0775"/>
    <w:rsid w:val="003F40AC"/>
    <w:rsid w:val="003F47C5"/>
    <w:rsid w:val="003F6217"/>
    <w:rsid w:val="00401BE1"/>
    <w:rsid w:val="00403A3A"/>
    <w:rsid w:val="0040473E"/>
    <w:rsid w:val="00404887"/>
    <w:rsid w:val="004055EE"/>
    <w:rsid w:val="00407614"/>
    <w:rsid w:val="004106F1"/>
    <w:rsid w:val="004163FB"/>
    <w:rsid w:val="00421112"/>
    <w:rsid w:val="00424795"/>
    <w:rsid w:val="004261E8"/>
    <w:rsid w:val="00431842"/>
    <w:rsid w:val="0043339C"/>
    <w:rsid w:val="004358ED"/>
    <w:rsid w:val="004364DD"/>
    <w:rsid w:val="004408E9"/>
    <w:rsid w:val="00440A3E"/>
    <w:rsid w:val="00442BB4"/>
    <w:rsid w:val="00444917"/>
    <w:rsid w:val="0044644E"/>
    <w:rsid w:val="00446809"/>
    <w:rsid w:val="0044711B"/>
    <w:rsid w:val="00447F3D"/>
    <w:rsid w:val="004520D3"/>
    <w:rsid w:val="00452493"/>
    <w:rsid w:val="004551C3"/>
    <w:rsid w:val="00460666"/>
    <w:rsid w:val="00460DCB"/>
    <w:rsid w:val="004615EB"/>
    <w:rsid w:val="00464388"/>
    <w:rsid w:val="00467ECB"/>
    <w:rsid w:val="00470290"/>
    <w:rsid w:val="00470850"/>
    <w:rsid w:val="00472F8D"/>
    <w:rsid w:val="00477663"/>
    <w:rsid w:val="00480EB5"/>
    <w:rsid w:val="00481556"/>
    <w:rsid w:val="004824F9"/>
    <w:rsid w:val="00483B1F"/>
    <w:rsid w:val="004869D3"/>
    <w:rsid w:val="004869DB"/>
    <w:rsid w:val="004912AF"/>
    <w:rsid w:val="004972C3"/>
    <w:rsid w:val="004A0D7C"/>
    <w:rsid w:val="004A2DE0"/>
    <w:rsid w:val="004A49E4"/>
    <w:rsid w:val="004A7A7F"/>
    <w:rsid w:val="004B335F"/>
    <w:rsid w:val="004B5B9D"/>
    <w:rsid w:val="004B68A5"/>
    <w:rsid w:val="004B70CE"/>
    <w:rsid w:val="004D6E56"/>
    <w:rsid w:val="004D78A0"/>
    <w:rsid w:val="004D7956"/>
    <w:rsid w:val="004E3E11"/>
    <w:rsid w:val="004E48B7"/>
    <w:rsid w:val="004E5732"/>
    <w:rsid w:val="004E7669"/>
    <w:rsid w:val="004F1FFB"/>
    <w:rsid w:val="004F25A3"/>
    <w:rsid w:val="004F4BEB"/>
    <w:rsid w:val="004F7CED"/>
    <w:rsid w:val="00500E9B"/>
    <w:rsid w:val="00502475"/>
    <w:rsid w:val="005043D3"/>
    <w:rsid w:val="00505198"/>
    <w:rsid w:val="00505EFA"/>
    <w:rsid w:val="00514149"/>
    <w:rsid w:val="00516738"/>
    <w:rsid w:val="00520668"/>
    <w:rsid w:val="005207C7"/>
    <w:rsid w:val="005229A7"/>
    <w:rsid w:val="005301E5"/>
    <w:rsid w:val="00531735"/>
    <w:rsid w:val="0053198C"/>
    <w:rsid w:val="00531D3C"/>
    <w:rsid w:val="00537CF8"/>
    <w:rsid w:val="005406E2"/>
    <w:rsid w:val="00540FD8"/>
    <w:rsid w:val="00544702"/>
    <w:rsid w:val="005507FD"/>
    <w:rsid w:val="00553741"/>
    <w:rsid w:val="00553A66"/>
    <w:rsid w:val="00555607"/>
    <w:rsid w:val="005558E3"/>
    <w:rsid w:val="0055732A"/>
    <w:rsid w:val="005577D5"/>
    <w:rsid w:val="00557814"/>
    <w:rsid w:val="00561C21"/>
    <w:rsid w:val="00563CA3"/>
    <w:rsid w:val="00565BFE"/>
    <w:rsid w:val="00577D26"/>
    <w:rsid w:val="00582A6E"/>
    <w:rsid w:val="00583F89"/>
    <w:rsid w:val="00590D8C"/>
    <w:rsid w:val="00594D78"/>
    <w:rsid w:val="0059718D"/>
    <w:rsid w:val="005A04A3"/>
    <w:rsid w:val="005A306E"/>
    <w:rsid w:val="005A3C0E"/>
    <w:rsid w:val="005A4A6A"/>
    <w:rsid w:val="005A643D"/>
    <w:rsid w:val="005A7911"/>
    <w:rsid w:val="005B232E"/>
    <w:rsid w:val="005B7A1F"/>
    <w:rsid w:val="005C11C1"/>
    <w:rsid w:val="005C16CD"/>
    <w:rsid w:val="005C1D8E"/>
    <w:rsid w:val="005D4F8E"/>
    <w:rsid w:val="005D77DD"/>
    <w:rsid w:val="005E5352"/>
    <w:rsid w:val="005F04DD"/>
    <w:rsid w:val="005F14E0"/>
    <w:rsid w:val="00602D10"/>
    <w:rsid w:val="00603C86"/>
    <w:rsid w:val="00605740"/>
    <w:rsid w:val="00616413"/>
    <w:rsid w:val="006230E2"/>
    <w:rsid w:val="00623992"/>
    <w:rsid w:val="00627B7D"/>
    <w:rsid w:val="006333F2"/>
    <w:rsid w:val="0063345E"/>
    <w:rsid w:val="0064754A"/>
    <w:rsid w:val="00647A4A"/>
    <w:rsid w:val="00651BDB"/>
    <w:rsid w:val="00654619"/>
    <w:rsid w:val="006549D2"/>
    <w:rsid w:val="00660948"/>
    <w:rsid w:val="00661079"/>
    <w:rsid w:val="0066145A"/>
    <w:rsid w:val="00671085"/>
    <w:rsid w:val="00672B50"/>
    <w:rsid w:val="00675DEF"/>
    <w:rsid w:val="00676AB6"/>
    <w:rsid w:val="0067708A"/>
    <w:rsid w:val="006771BD"/>
    <w:rsid w:val="00677D0F"/>
    <w:rsid w:val="00677E2F"/>
    <w:rsid w:val="006845D2"/>
    <w:rsid w:val="00685D14"/>
    <w:rsid w:val="00691ED7"/>
    <w:rsid w:val="00693B67"/>
    <w:rsid w:val="00694F63"/>
    <w:rsid w:val="00697D32"/>
    <w:rsid w:val="006A2D35"/>
    <w:rsid w:val="006A4432"/>
    <w:rsid w:val="006A69F8"/>
    <w:rsid w:val="006B00F3"/>
    <w:rsid w:val="006B01FF"/>
    <w:rsid w:val="006B0971"/>
    <w:rsid w:val="006B2A33"/>
    <w:rsid w:val="006B5C12"/>
    <w:rsid w:val="006C2D1C"/>
    <w:rsid w:val="006C5FAD"/>
    <w:rsid w:val="006D35E8"/>
    <w:rsid w:val="006D45C8"/>
    <w:rsid w:val="006D6BEE"/>
    <w:rsid w:val="006E1EA3"/>
    <w:rsid w:val="006E225C"/>
    <w:rsid w:val="006E4045"/>
    <w:rsid w:val="006F33FB"/>
    <w:rsid w:val="006F6739"/>
    <w:rsid w:val="00704DA1"/>
    <w:rsid w:val="007069A4"/>
    <w:rsid w:val="00711613"/>
    <w:rsid w:val="00714BA8"/>
    <w:rsid w:val="00725FBD"/>
    <w:rsid w:val="00726611"/>
    <w:rsid w:val="007276B0"/>
    <w:rsid w:val="00732D57"/>
    <w:rsid w:val="00733C9E"/>
    <w:rsid w:val="0074247B"/>
    <w:rsid w:val="00747C0A"/>
    <w:rsid w:val="007509C7"/>
    <w:rsid w:val="0075182C"/>
    <w:rsid w:val="00753ADE"/>
    <w:rsid w:val="00762721"/>
    <w:rsid w:val="00764E67"/>
    <w:rsid w:val="007760F5"/>
    <w:rsid w:val="007820C1"/>
    <w:rsid w:val="00783839"/>
    <w:rsid w:val="00785433"/>
    <w:rsid w:val="007855BC"/>
    <w:rsid w:val="00786A80"/>
    <w:rsid w:val="00790529"/>
    <w:rsid w:val="00797E51"/>
    <w:rsid w:val="007A142B"/>
    <w:rsid w:val="007A2D0A"/>
    <w:rsid w:val="007A4BDD"/>
    <w:rsid w:val="007A5641"/>
    <w:rsid w:val="007A7706"/>
    <w:rsid w:val="007B21EC"/>
    <w:rsid w:val="007B6438"/>
    <w:rsid w:val="007C242A"/>
    <w:rsid w:val="007C3F75"/>
    <w:rsid w:val="007C5AD4"/>
    <w:rsid w:val="007D06A8"/>
    <w:rsid w:val="007E48B8"/>
    <w:rsid w:val="007E546A"/>
    <w:rsid w:val="007E56F1"/>
    <w:rsid w:val="007E5E8F"/>
    <w:rsid w:val="007E6297"/>
    <w:rsid w:val="007E7ED5"/>
    <w:rsid w:val="007F4D0E"/>
    <w:rsid w:val="0080020B"/>
    <w:rsid w:val="00800A5D"/>
    <w:rsid w:val="00802367"/>
    <w:rsid w:val="0080291E"/>
    <w:rsid w:val="0080797D"/>
    <w:rsid w:val="00810B2F"/>
    <w:rsid w:val="00814C0A"/>
    <w:rsid w:val="00817626"/>
    <w:rsid w:val="008217D6"/>
    <w:rsid w:val="00827980"/>
    <w:rsid w:val="008334B7"/>
    <w:rsid w:val="00835486"/>
    <w:rsid w:val="008401F3"/>
    <w:rsid w:val="0084306B"/>
    <w:rsid w:val="008451C2"/>
    <w:rsid w:val="00847FD0"/>
    <w:rsid w:val="00851F68"/>
    <w:rsid w:val="008537D5"/>
    <w:rsid w:val="00854EBF"/>
    <w:rsid w:val="008555EE"/>
    <w:rsid w:val="008569A0"/>
    <w:rsid w:val="00861BCB"/>
    <w:rsid w:val="0086508D"/>
    <w:rsid w:val="008701DF"/>
    <w:rsid w:val="0087386B"/>
    <w:rsid w:val="008747B3"/>
    <w:rsid w:val="00880334"/>
    <w:rsid w:val="008809CD"/>
    <w:rsid w:val="00880C14"/>
    <w:rsid w:val="008847F4"/>
    <w:rsid w:val="008906E4"/>
    <w:rsid w:val="008950D1"/>
    <w:rsid w:val="0089638C"/>
    <w:rsid w:val="00897903"/>
    <w:rsid w:val="008A221E"/>
    <w:rsid w:val="008B3BAC"/>
    <w:rsid w:val="008B5B81"/>
    <w:rsid w:val="008C0AFF"/>
    <w:rsid w:val="008C4890"/>
    <w:rsid w:val="008D37E8"/>
    <w:rsid w:val="008D4A4C"/>
    <w:rsid w:val="008D5413"/>
    <w:rsid w:val="008E2372"/>
    <w:rsid w:val="008E2D33"/>
    <w:rsid w:val="008F14C6"/>
    <w:rsid w:val="008F21FB"/>
    <w:rsid w:val="008F22CA"/>
    <w:rsid w:val="00913FB0"/>
    <w:rsid w:val="00920478"/>
    <w:rsid w:val="0092219A"/>
    <w:rsid w:val="00930674"/>
    <w:rsid w:val="00931514"/>
    <w:rsid w:val="009329C3"/>
    <w:rsid w:val="00932C9F"/>
    <w:rsid w:val="00933FEC"/>
    <w:rsid w:val="00935EA9"/>
    <w:rsid w:val="00937C7D"/>
    <w:rsid w:val="009442E0"/>
    <w:rsid w:val="009447D7"/>
    <w:rsid w:val="00945CC5"/>
    <w:rsid w:val="00951206"/>
    <w:rsid w:val="00957A86"/>
    <w:rsid w:val="00973395"/>
    <w:rsid w:val="00977303"/>
    <w:rsid w:val="009812D0"/>
    <w:rsid w:val="00985B9B"/>
    <w:rsid w:val="0099694E"/>
    <w:rsid w:val="00996CD6"/>
    <w:rsid w:val="009A5F36"/>
    <w:rsid w:val="009B3F4D"/>
    <w:rsid w:val="009C3DEF"/>
    <w:rsid w:val="009C56ED"/>
    <w:rsid w:val="009C56FF"/>
    <w:rsid w:val="009C69ED"/>
    <w:rsid w:val="009C6E0B"/>
    <w:rsid w:val="009C78CF"/>
    <w:rsid w:val="009D0469"/>
    <w:rsid w:val="009D298B"/>
    <w:rsid w:val="009D308E"/>
    <w:rsid w:val="009D75ED"/>
    <w:rsid w:val="009E5186"/>
    <w:rsid w:val="009E60AD"/>
    <w:rsid w:val="009F5A48"/>
    <w:rsid w:val="009F7055"/>
    <w:rsid w:val="00A002B6"/>
    <w:rsid w:val="00A03682"/>
    <w:rsid w:val="00A038E7"/>
    <w:rsid w:val="00A04CA5"/>
    <w:rsid w:val="00A04F36"/>
    <w:rsid w:val="00A064D2"/>
    <w:rsid w:val="00A11F62"/>
    <w:rsid w:val="00A1514C"/>
    <w:rsid w:val="00A173D4"/>
    <w:rsid w:val="00A202A3"/>
    <w:rsid w:val="00A20F3C"/>
    <w:rsid w:val="00A26E1D"/>
    <w:rsid w:val="00A3109C"/>
    <w:rsid w:val="00A34E2E"/>
    <w:rsid w:val="00A360F8"/>
    <w:rsid w:val="00A36E88"/>
    <w:rsid w:val="00A41A7E"/>
    <w:rsid w:val="00A4339C"/>
    <w:rsid w:val="00A44670"/>
    <w:rsid w:val="00A44FBC"/>
    <w:rsid w:val="00A469F5"/>
    <w:rsid w:val="00A5245F"/>
    <w:rsid w:val="00A54EE0"/>
    <w:rsid w:val="00A56B6C"/>
    <w:rsid w:val="00A56BCE"/>
    <w:rsid w:val="00A610BB"/>
    <w:rsid w:val="00A63E85"/>
    <w:rsid w:val="00A73B72"/>
    <w:rsid w:val="00A73C30"/>
    <w:rsid w:val="00A742EC"/>
    <w:rsid w:val="00A76425"/>
    <w:rsid w:val="00A869BB"/>
    <w:rsid w:val="00A86A7B"/>
    <w:rsid w:val="00A876E2"/>
    <w:rsid w:val="00A87DE0"/>
    <w:rsid w:val="00A95DDB"/>
    <w:rsid w:val="00AA106E"/>
    <w:rsid w:val="00AA3215"/>
    <w:rsid w:val="00AA5B1A"/>
    <w:rsid w:val="00AA714E"/>
    <w:rsid w:val="00AC40CC"/>
    <w:rsid w:val="00AC6BD7"/>
    <w:rsid w:val="00AC6C46"/>
    <w:rsid w:val="00AD4B8F"/>
    <w:rsid w:val="00AD55E2"/>
    <w:rsid w:val="00AE1233"/>
    <w:rsid w:val="00AE1AC7"/>
    <w:rsid w:val="00B05E2C"/>
    <w:rsid w:val="00B07E7D"/>
    <w:rsid w:val="00B12BEB"/>
    <w:rsid w:val="00B13FD9"/>
    <w:rsid w:val="00B1468F"/>
    <w:rsid w:val="00B15EFE"/>
    <w:rsid w:val="00B20E9E"/>
    <w:rsid w:val="00B216E6"/>
    <w:rsid w:val="00B21CD1"/>
    <w:rsid w:val="00B22042"/>
    <w:rsid w:val="00B221A7"/>
    <w:rsid w:val="00B23EC2"/>
    <w:rsid w:val="00B27AFD"/>
    <w:rsid w:val="00B31FE3"/>
    <w:rsid w:val="00B37E6C"/>
    <w:rsid w:val="00B401F5"/>
    <w:rsid w:val="00B4208F"/>
    <w:rsid w:val="00B4414C"/>
    <w:rsid w:val="00B465C2"/>
    <w:rsid w:val="00B504D9"/>
    <w:rsid w:val="00B50901"/>
    <w:rsid w:val="00B50DF8"/>
    <w:rsid w:val="00B51F79"/>
    <w:rsid w:val="00B5608D"/>
    <w:rsid w:val="00B57086"/>
    <w:rsid w:val="00B64766"/>
    <w:rsid w:val="00B6560F"/>
    <w:rsid w:val="00B65B27"/>
    <w:rsid w:val="00B73AA3"/>
    <w:rsid w:val="00B91777"/>
    <w:rsid w:val="00B9333C"/>
    <w:rsid w:val="00B93913"/>
    <w:rsid w:val="00B97BC5"/>
    <w:rsid w:val="00BA19A2"/>
    <w:rsid w:val="00BB12E6"/>
    <w:rsid w:val="00BB28B8"/>
    <w:rsid w:val="00BD064E"/>
    <w:rsid w:val="00BD5AC2"/>
    <w:rsid w:val="00BE1547"/>
    <w:rsid w:val="00BE26F8"/>
    <w:rsid w:val="00BE2E44"/>
    <w:rsid w:val="00BE3964"/>
    <w:rsid w:val="00BE5A81"/>
    <w:rsid w:val="00BE6066"/>
    <w:rsid w:val="00BE7560"/>
    <w:rsid w:val="00BF2DD9"/>
    <w:rsid w:val="00BF3359"/>
    <w:rsid w:val="00BF3943"/>
    <w:rsid w:val="00BF3FD2"/>
    <w:rsid w:val="00BF78B6"/>
    <w:rsid w:val="00C01F71"/>
    <w:rsid w:val="00C023C9"/>
    <w:rsid w:val="00C031E9"/>
    <w:rsid w:val="00C04497"/>
    <w:rsid w:val="00C04AE5"/>
    <w:rsid w:val="00C11AB9"/>
    <w:rsid w:val="00C27DD8"/>
    <w:rsid w:val="00C32082"/>
    <w:rsid w:val="00C320C6"/>
    <w:rsid w:val="00C32B44"/>
    <w:rsid w:val="00C414EA"/>
    <w:rsid w:val="00C41959"/>
    <w:rsid w:val="00C42282"/>
    <w:rsid w:val="00C42525"/>
    <w:rsid w:val="00C57BF1"/>
    <w:rsid w:val="00C717A8"/>
    <w:rsid w:val="00C76C5C"/>
    <w:rsid w:val="00C80BEA"/>
    <w:rsid w:val="00C845A8"/>
    <w:rsid w:val="00C85342"/>
    <w:rsid w:val="00C8660B"/>
    <w:rsid w:val="00C86B1E"/>
    <w:rsid w:val="00C873FE"/>
    <w:rsid w:val="00C92DCB"/>
    <w:rsid w:val="00C93B52"/>
    <w:rsid w:val="00C93CFD"/>
    <w:rsid w:val="00C9450D"/>
    <w:rsid w:val="00C953D3"/>
    <w:rsid w:val="00C95865"/>
    <w:rsid w:val="00CA0463"/>
    <w:rsid w:val="00CA0BC5"/>
    <w:rsid w:val="00CA5691"/>
    <w:rsid w:val="00CB4A4B"/>
    <w:rsid w:val="00CC1A24"/>
    <w:rsid w:val="00CC6A93"/>
    <w:rsid w:val="00CC6ED7"/>
    <w:rsid w:val="00CD38B1"/>
    <w:rsid w:val="00CD42E6"/>
    <w:rsid w:val="00CD7066"/>
    <w:rsid w:val="00CE327E"/>
    <w:rsid w:val="00CE59B5"/>
    <w:rsid w:val="00CE5E9C"/>
    <w:rsid w:val="00CE6460"/>
    <w:rsid w:val="00CF2900"/>
    <w:rsid w:val="00CF2C38"/>
    <w:rsid w:val="00CF403C"/>
    <w:rsid w:val="00CF55FF"/>
    <w:rsid w:val="00CF7D22"/>
    <w:rsid w:val="00D0334E"/>
    <w:rsid w:val="00D0362A"/>
    <w:rsid w:val="00D036B9"/>
    <w:rsid w:val="00D152E1"/>
    <w:rsid w:val="00D1728F"/>
    <w:rsid w:val="00D17C5D"/>
    <w:rsid w:val="00D17D11"/>
    <w:rsid w:val="00D2007C"/>
    <w:rsid w:val="00D20727"/>
    <w:rsid w:val="00D26CEF"/>
    <w:rsid w:val="00D279B6"/>
    <w:rsid w:val="00D37CC5"/>
    <w:rsid w:val="00D555B6"/>
    <w:rsid w:val="00D55FC6"/>
    <w:rsid w:val="00D57114"/>
    <w:rsid w:val="00D60477"/>
    <w:rsid w:val="00D61BC8"/>
    <w:rsid w:val="00D661B4"/>
    <w:rsid w:val="00D71CCC"/>
    <w:rsid w:val="00D74421"/>
    <w:rsid w:val="00D754D7"/>
    <w:rsid w:val="00D75BD4"/>
    <w:rsid w:val="00D7744C"/>
    <w:rsid w:val="00D81D62"/>
    <w:rsid w:val="00D81F41"/>
    <w:rsid w:val="00D82946"/>
    <w:rsid w:val="00D82B77"/>
    <w:rsid w:val="00D84B98"/>
    <w:rsid w:val="00D85D19"/>
    <w:rsid w:val="00D920EA"/>
    <w:rsid w:val="00D92D63"/>
    <w:rsid w:val="00D96140"/>
    <w:rsid w:val="00DA6F12"/>
    <w:rsid w:val="00DB48D2"/>
    <w:rsid w:val="00DB546A"/>
    <w:rsid w:val="00DB5B2F"/>
    <w:rsid w:val="00DB5E52"/>
    <w:rsid w:val="00DB7A9F"/>
    <w:rsid w:val="00DC04B4"/>
    <w:rsid w:val="00DC5372"/>
    <w:rsid w:val="00DD1330"/>
    <w:rsid w:val="00DD37AF"/>
    <w:rsid w:val="00DD4B2A"/>
    <w:rsid w:val="00DD52C8"/>
    <w:rsid w:val="00DE4785"/>
    <w:rsid w:val="00DE53A5"/>
    <w:rsid w:val="00E037D6"/>
    <w:rsid w:val="00E05824"/>
    <w:rsid w:val="00E06A76"/>
    <w:rsid w:val="00E14751"/>
    <w:rsid w:val="00E1584C"/>
    <w:rsid w:val="00E16A1A"/>
    <w:rsid w:val="00E2173F"/>
    <w:rsid w:val="00E26F5F"/>
    <w:rsid w:val="00E309DC"/>
    <w:rsid w:val="00E3543A"/>
    <w:rsid w:val="00E4312B"/>
    <w:rsid w:val="00E43921"/>
    <w:rsid w:val="00E44D92"/>
    <w:rsid w:val="00E44DB6"/>
    <w:rsid w:val="00E51796"/>
    <w:rsid w:val="00E51CA7"/>
    <w:rsid w:val="00E529E8"/>
    <w:rsid w:val="00E570C7"/>
    <w:rsid w:val="00E57E56"/>
    <w:rsid w:val="00E613D8"/>
    <w:rsid w:val="00E62013"/>
    <w:rsid w:val="00E65BFB"/>
    <w:rsid w:val="00E755D5"/>
    <w:rsid w:val="00E76E4A"/>
    <w:rsid w:val="00E905AE"/>
    <w:rsid w:val="00E90CCB"/>
    <w:rsid w:val="00E95AE5"/>
    <w:rsid w:val="00E97AAA"/>
    <w:rsid w:val="00EA03A0"/>
    <w:rsid w:val="00EA1F33"/>
    <w:rsid w:val="00EA3113"/>
    <w:rsid w:val="00EA3944"/>
    <w:rsid w:val="00EA7534"/>
    <w:rsid w:val="00EB239C"/>
    <w:rsid w:val="00EB483D"/>
    <w:rsid w:val="00EB7B04"/>
    <w:rsid w:val="00EC1C72"/>
    <w:rsid w:val="00ED110E"/>
    <w:rsid w:val="00ED4899"/>
    <w:rsid w:val="00ED79B4"/>
    <w:rsid w:val="00EE273D"/>
    <w:rsid w:val="00EE4CCF"/>
    <w:rsid w:val="00EE5921"/>
    <w:rsid w:val="00EE6115"/>
    <w:rsid w:val="00EE7B8A"/>
    <w:rsid w:val="00F0187E"/>
    <w:rsid w:val="00F047A8"/>
    <w:rsid w:val="00F05CA0"/>
    <w:rsid w:val="00F121D1"/>
    <w:rsid w:val="00F12AD9"/>
    <w:rsid w:val="00F14B63"/>
    <w:rsid w:val="00F1530A"/>
    <w:rsid w:val="00F2135B"/>
    <w:rsid w:val="00F21F33"/>
    <w:rsid w:val="00F23118"/>
    <w:rsid w:val="00F25A1E"/>
    <w:rsid w:val="00F25D7E"/>
    <w:rsid w:val="00F27734"/>
    <w:rsid w:val="00F32454"/>
    <w:rsid w:val="00F33459"/>
    <w:rsid w:val="00F33607"/>
    <w:rsid w:val="00F357F1"/>
    <w:rsid w:val="00F424C3"/>
    <w:rsid w:val="00F44331"/>
    <w:rsid w:val="00F46FF8"/>
    <w:rsid w:val="00F47F4B"/>
    <w:rsid w:val="00F52F02"/>
    <w:rsid w:val="00F56902"/>
    <w:rsid w:val="00F63115"/>
    <w:rsid w:val="00F64B4B"/>
    <w:rsid w:val="00F6671A"/>
    <w:rsid w:val="00F66AE6"/>
    <w:rsid w:val="00F71C63"/>
    <w:rsid w:val="00F75042"/>
    <w:rsid w:val="00F75986"/>
    <w:rsid w:val="00F824BB"/>
    <w:rsid w:val="00F84AA2"/>
    <w:rsid w:val="00F878FE"/>
    <w:rsid w:val="00F906E4"/>
    <w:rsid w:val="00F932FE"/>
    <w:rsid w:val="00F9562A"/>
    <w:rsid w:val="00FA50BE"/>
    <w:rsid w:val="00FA7D2F"/>
    <w:rsid w:val="00FB3102"/>
    <w:rsid w:val="00FB51D8"/>
    <w:rsid w:val="00FC0AAC"/>
    <w:rsid w:val="00FC3101"/>
    <w:rsid w:val="00FD32A5"/>
    <w:rsid w:val="00FD440B"/>
    <w:rsid w:val="00FD6C74"/>
    <w:rsid w:val="00FE0876"/>
    <w:rsid w:val="00FE12C3"/>
    <w:rsid w:val="00FE4072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55395"/>
  <w15:docId w15:val="{19EAE832-7043-4002-A6C4-9BBD50F1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8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1188"/>
    <w:pPr>
      <w:keepNext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11188"/>
    <w:pPr>
      <w:ind w:left="360"/>
      <w:jc w:val="both"/>
    </w:pPr>
    <w:rPr>
      <w:lang w:val="es-ES_tradnl"/>
    </w:rPr>
  </w:style>
  <w:style w:type="paragraph" w:styleId="Piedepgina">
    <w:name w:val="footer"/>
    <w:basedOn w:val="Normal"/>
    <w:rsid w:val="000111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1188"/>
  </w:style>
  <w:style w:type="paragraph" w:styleId="Encabezado">
    <w:name w:val="header"/>
    <w:basedOn w:val="Normal"/>
    <w:rsid w:val="0001118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011188"/>
    <w:pPr>
      <w:tabs>
        <w:tab w:val="left" w:pos="1276"/>
      </w:tabs>
      <w:ind w:left="360"/>
      <w:jc w:val="both"/>
    </w:pPr>
    <w:rPr>
      <w:sz w:val="20"/>
      <w:lang w:val="es-ES_tradnl"/>
    </w:rPr>
  </w:style>
  <w:style w:type="paragraph" w:styleId="Textonotapie">
    <w:name w:val="footnote text"/>
    <w:basedOn w:val="Normal"/>
    <w:semiHidden/>
    <w:rsid w:val="00011188"/>
    <w:rPr>
      <w:sz w:val="20"/>
    </w:rPr>
  </w:style>
  <w:style w:type="paragraph" w:styleId="NormalWeb">
    <w:name w:val="Normal (Web)"/>
    <w:basedOn w:val="Normal"/>
    <w:rsid w:val="0001118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conformatoprevio">
    <w:name w:val="HTML Preformatted"/>
    <w:basedOn w:val="Normal"/>
    <w:rsid w:val="00092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styleId="Prrafodelista">
    <w:name w:val="List Paragraph"/>
    <w:aliases w:val="BOE"/>
    <w:basedOn w:val="Normal"/>
    <w:link w:val="PrrafodelistaCar"/>
    <w:uiPriority w:val="34"/>
    <w:qFormat/>
    <w:rsid w:val="00154149"/>
    <w:pPr>
      <w:ind w:left="720"/>
    </w:pPr>
    <w:rPr>
      <w:rFonts w:ascii="Calibri" w:eastAsiaTheme="minorHAnsi" w:hAnsi="Calibri"/>
      <w:szCs w:val="22"/>
    </w:rPr>
  </w:style>
  <w:style w:type="table" w:styleId="Tablaconcuadrcula">
    <w:name w:val="Table Grid"/>
    <w:basedOn w:val="Tablanormal"/>
    <w:uiPriority w:val="59"/>
    <w:rsid w:val="00CF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9718D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71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rafodelistaCar">
    <w:name w:val="Párrafo de lista Car"/>
    <w:aliases w:val="BOE Car"/>
    <w:link w:val="Prrafodelista"/>
    <w:uiPriority w:val="34"/>
    <w:rsid w:val="00305AD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cta%20Comi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3F19-BFFA-411A-BA8B-EEA6D303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Comisión.dot</Template>
  <TotalTime>1435</TotalTime>
  <Pages>2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Universidad de Jaén, el día 13 de marzo de 2000, a las 10:00 horas, tiene lugar la reunión de la Comisión de Biblioteca, con la asistencia de los siguientes miembros:</vt:lpstr>
    </vt:vector>
  </TitlesOfParts>
  <Company>Universidad de Jaén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Universidad de Jaén, el día 13 de marzo de 2000, a las 10:00 horas, tiene lugar la reunión de la Comisión de Biblioteca, con la asistencia de los siguientes miembros:</dc:title>
  <dc:creator>Servicio Central Informática</dc:creator>
  <cp:lastModifiedBy>UJA</cp:lastModifiedBy>
  <cp:revision>213</cp:revision>
  <cp:lastPrinted>2019-11-27T11:11:00Z</cp:lastPrinted>
  <dcterms:created xsi:type="dcterms:W3CDTF">2017-09-28T10:00:00Z</dcterms:created>
  <dcterms:modified xsi:type="dcterms:W3CDTF">2021-07-26T11:53:00Z</dcterms:modified>
</cp:coreProperties>
</file>