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5938"/>
      </w:tblGrid>
      <w:tr w:rsidR="00CF403C" w:rsidTr="00B22042">
        <w:trPr>
          <w:trHeight w:val="568"/>
        </w:trPr>
        <w:tc>
          <w:tcPr>
            <w:tcW w:w="3809" w:type="dxa"/>
            <w:vAlign w:val="center"/>
          </w:tcPr>
          <w:p w:rsidR="00CF403C" w:rsidRPr="00CF403C" w:rsidRDefault="00E62013" w:rsidP="004F4BEB">
            <w:pPr>
              <w:ind w:left="-142"/>
              <w:rPr>
                <w:color w:val="000000"/>
                <w:sz w:val="18"/>
                <w:szCs w:val="18"/>
                <w:lang w:val="es-ES_tradnl"/>
              </w:rPr>
            </w:pPr>
            <w:r>
              <w:rPr>
                <w:noProof/>
                <w:color w:val="000000"/>
                <w:sz w:val="18"/>
                <w:szCs w:val="18"/>
              </w:rPr>
              <w:drawing>
                <wp:inline distT="0" distB="0" distL="0" distR="0" wp14:anchorId="06B20942" wp14:editId="7719D3E8">
                  <wp:extent cx="2371725" cy="971550"/>
                  <wp:effectExtent l="0" t="0" r="0" b="0"/>
                  <wp:docPr id="1" name="Imagen 1" descr="D:\documentos\documentos maestros\logos\submarca biblioteca\Servicios - G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 maestros\logos\submarca biblioteca\Servicios - Gris-13.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5323" t="9868" b="23026"/>
                          <a:stretch/>
                        </pic:blipFill>
                        <pic:spPr bwMode="auto">
                          <a:xfrm>
                            <a:off x="0" y="0"/>
                            <a:ext cx="23717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CF403C" w:rsidRDefault="00CF403C" w:rsidP="004F4BEB">
            <w:pPr>
              <w:ind w:left="-142"/>
              <w:rPr>
                <w:color w:val="000000"/>
                <w:sz w:val="20"/>
                <w:lang w:val="es-ES_tradnl"/>
              </w:rPr>
            </w:pPr>
          </w:p>
        </w:tc>
        <w:tc>
          <w:tcPr>
            <w:tcW w:w="5938" w:type="dxa"/>
            <w:vAlign w:val="center"/>
          </w:tcPr>
          <w:p w:rsidR="00CF403C" w:rsidRPr="00A44FBC" w:rsidRDefault="00CF403C" w:rsidP="004F4BEB">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4F4BEB">
            <w:pPr>
              <w:pStyle w:val="Ttulo1"/>
              <w:spacing w:line="340" w:lineRule="exact"/>
              <w:jc w:val="right"/>
              <w:rPr>
                <w:color w:val="000000"/>
                <w:sz w:val="21"/>
              </w:rPr>
            </w:pPr>
            <w:r w:rsidRPr="00A44FBC">
              <w:rPr>
                <w:color w:val="000000"/>
                <w:sz w:val="28"/>
              </w:rPr>
              <w:t>COMISIÓN DE BIBLIOTECA</w:t>
            </w:r>
          </w:p>
          <w:p w:rsidR="00CF403C" w:rsidRPr="00A44FBC" w:rsidRDefault="00CF403C" w:rsidP="004F4BEB">
            <w:pPr>
              <w:jc w:val="right"/>
              <w:rPr>
                <w:color w:val="000000"/>
                <w:sz w:val="21"/>
              </w:rPr>
            </w:pPr>
          </w:p>
          <w:p w:rsidR="00CF403C" w:rsidRDefault="00CF403C" w:rsidP="00801562">
            <w:pPr>
              <w:jc w:val="right"/>
              <w:rPr>
                <w:color w:val="000000"/>
                <w:sz w:val="20"/>
                <w:lang w:val="es-ES_tradnl"/>
              </w:rPr>
            </w:pPr>
            <w:r w:rsidRPr="00A44FBC">
              <w:rPr>
                <w:color w:val="000000"/>
                <w:sz w:val="20"/>
                <w:lang w:val="es-ES_tradnl"/>
              </w:rPr>
              <w:t xml:space="preserve">Universidad de Jaén, </w:t>
            </w:r>
            <w:r w:rsidR="00801562">
              <w:rPr>
                <w:color w:val="000000"/>
                <w:sz w:val="20"/>
                <w:lang w:val="es-ES_tradnl"/>
              </w:rPr>
              <w:t>17</w:t>
            </w:r>
            <w:r w:rsidRPr="00A44FBC">
              <w:rPr>
                <w:color w:val="000000"/>
                <w:sz w:val="20"/>
                <w:lang w:val="es-ES_tradnl"/>
              </w:rPr>
              <w:t xml:space="preserve"> de </w:t>
            </w:r>
            <w:r w:rsidR="00801562">
              <w:rPr>
                <w:color w:val="000000"/>
                <w:sz w:val="20"/>
                <w:lang w:val="es-ES_tradnl"/>
              </w:rPr>
              <w:t>noviem</w:t>
            </w:r>
            <w:r w:rsidR="00BD715F">
              <w:rPr>
                <w:color w:val="000000"/>
                <w:sz w:val="20"/>
                <w:lang w:val="es-ES_tradnl"/>
              </w:rPr>
              <w:t>bre</w:t>
            </w:r>
            <w:r w:rsidR="001A2D4F" w:rsidRPr="00A44FBC">
              <w:rPr>
                <w:color w:val="000000"/>
                <w:sz w:val="20"/>
                <w:lang w:val="es-ES_tradnl"/>
              </w:rPr>
              <w:t xml:space="preserve"> </w:t>
            </w:r>
            <w:r w:rsidRPr="00A44FBC">
              <w:rPr>
                <w:color w:val="000000"/>
                <w:sz w:val="20"/>
                <w:lang w:val="es-ES_tradnl"/>
              </w:rPr>
              <w:t>de 20</w:t>
            </w:r>
            <w:r w:rsidR="000973F8">
              <w:rPr>
                <w:color w:val="000000"/>
                <w:sz w:val="20"/>
                <w:lang w:val="es-ES_tradnl"/>
              </w:rPr>
              <w:t>2</w:t>
            </w:r>
            <w:r w:rsidR="00801562">
              <w:rPr>
                <w:color w:val="000000"/>
                <w:sz w:val="20"/>
                <w:lang w:val="es-ES_tradnl"/>
              </w:rPr>
              <w:t>3</w:t>
            </w: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801562">
        <w:rPr>
          <w:color w:val="000000"/>
          <w:sz w:val="20"/>
          <w:lang w:val="es-ES_tradnl"/>
        </w:rPr>
        <w:t>17</w:t>
      </w:r>
      <w:r w:rsidR="00CD42E6">
        <w:rPr>
          <w:color w:val="000000"/>
          <w:sz w:val="20"/>
          <w:lang w:val="es-ES_tradnl"/>
        </w:rPr>
        <w:t xml:space="preserve"> </w:t>
      </w:r>
      <w:r w:rsidR="002C005F" w:rsidRPr="00A44FBC">
        <w:rPr>
          <w:color w:val="000000"/>
          <w:sz w:val="20"/>
          <w:lang w:val="es-ES_tradnl"/>
        </w:rPr>
        <w:t xml:space="preserve">de </w:t>
      </w:r>
      <w:r w:rsidR="00801562">
        <w:rPr>
          <w:color w:val="000000"/>
          <w:sz w:val="20"/>
          <w:lang w:val="es-ES_tradnl"/>
        </w:rPr>
        <w:t>noviembre</w:t>
      </w:r>
      <w:r w:rsidR="004E48B7">
        <w:rPr>
          <w:color w:val="000000"/>
          <w:sz w:val="20"/>
          <w:lang w:val="es-ES_tradnl"/>
        </w:rPr>
        <w:t xml:space="preserve"> </w:t>
      </w:r>
      <w:r w:rsidR="002C005F" w:rsidRPr="00A44FBC">
        <w:rPr>
          <w:color w:val="000000"/>
          <w:sz w:val="20"/>
          <w:lang w:val="es-ES_tradnl"/>
        </w:rPr>
        <w:t>de 20</w:t>
      </w:r>
      <w:r w:rsidR="000973F8">
        <w:rPr>
          <w:color w:val="000000"/>
          <w:sz w:val="20"/>
          <w:lang w:val="es-ES_tradnl"/>
        </w:rPr>
        <w:t>2</w:t>
      </w:r>
      <w:r w:rsidR="00801562">
        <w:rPr>
          <w:color w:val="000000"/>
          <w:sz w:val="20"/>
          <w:lang w:val="es-ES_tradnl"/>
        </w:rPr>
        <w:t>3</w:t>
      </w:r>
      <w:r w:rsidRPr="00A44FBC">
        <w:rPr>
          <w:color w:val="000000"/>
          <w:sz w:val="20"/>
          <w:lang w:val="es-ES_tradnl"/>
        </w:rPr>
        <w:t xml:space="preserve">, a las </w:t>
      </w:r>
      <w:r w:rsidR="005F04DD">
        <w:rPr>
          <w:color w:val="000000"/>
          <w:sz w:val="20"/>
          <w:lang w:val="es-ES_tradnl"/>
        </w:rPr>
        <w:t>1</w:t>
      </w:r>
      <w:r w:rsidR="00801562">
        <w:rPr>
          <w:color w:val="000000"/>
          <w:sz w:val="20"/>
          <w:lang w:val="es-ES_tradnl"/>
        </w:rPr>
        <w:t>0</w:t>
      </w:r>
      <w:r w:rsidR="00B504D9">
        <w:rPr>
          <w:color w:val="000000"/>
          <w:sz w:val="20"/>
          <w:lang w:val="es-ES_tradnl"/>
        </w:rPr>
        <w:t>.</w:t>
      </w:r>
      <w:r w:rsidR="00801562">
        <w:rPr>
          <w:color w:val="000000"/>
          <w:sz w:val="20"/>
          <w:lang w:val="es-ES_tradnl"/>
        </w:rPr>
        <w:t>3</w:t>
      </w:r>
      <w:r w:rsidR="00380786">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 </w:t>
      </w:r>
      <w:r w:rsidR="00801562">
        <w:rPr>
          <w:rFonts w:cs="Arial"/>
          <w:sz w:val="20"/>
        </w:rPr>
        <w:t>Francisco Roca Rodríguez</w:t>
      </w:r>
    </w:p>
    <w:p w:rsidR="00801562" w:rsidRDefault="00801562" w:rsidP="00CF7D22">
      <w:pPr>
        <w:rPr>
          <w:rFonts w:cs="Arial"/>
          <w:sz w:val="20"/>
        </w:rPr>
      </w:pPr>
      <w:r>
        <w:rPr>
          <w:rFonts w:cs="Arial"/>
          <w:sz w:val="20"/>
        </w:rPr>
        <w:t>Dña. María Luisa Fernández de Córdova</w:t>
      </w:r>
    </w:p>
    <w:p w:rsidR="00801562" w:rsidRDefault="00801562" w:rsidP="00CF7D22">
      <w:pPr>
        <w:rPr>
          <w:rFonts w:cs="Arial"/>
          <w:sz w:val="20"/>
        </w:rPr>
      </w:pPr>
      <w:r>
        <w:rPr>
          <w:rFonts w:cs="Arial"/>
          <w:sz w:val="20"/>
        </w:rPr>
        <w:t>D. José Manuel Fuertes García</w:t>
      </w:r>
    </w:p>
    <w:p w:rsidR="00801562" w:rsidRDefault="00801562" w:rsidP="00CF7D22">
      <w:pPr>
        <w:rPr>
          <w:rFonts w:cs="Arial"/>
          <w:sz w:val="20"/>
        </w:rPr>
      </w:pPr>
      <w:r>
        <w:rPr>
          <w:rFonts w:cs="Arial"/>
          <w:sz w:val="20"/>
        </w:rPr>
        <w:t>Dña. Laura Marín Cáceres</w:t>
      </w:r>
    </w:p>
    <w:p w:rsidR="00801562" w:rsidRDefault="00801562" w:rsidP="00CF7D22">
      <w:pPr>
        <w:rPr>
          <w:rFonts w:cs="Arial"/>
          <w:sz w:val="20"/>
        </w:rPr>
      </w:pPr>
      <w:r>
        <w:rPr>
          <w:rFonts w:cs="Arial"/>
          <w:sz w:val="20"/>
        </w:rPr>
        <w:t>D. Eufrasio Pérez Navío</w:t>
      </w:r>
    </w:p>
    <w:p w:rsidR="00A56B6C" w:rsidRPr="00D83F5E" w:rsidRDefault="00A56B6C" w:rsidP="00BD5AC2">
      <w:pPr>
        <w:rPr>
          <w:rFonts w:cs="Arial"/>
          <w:sz w:val="20"/>
        </w:rPr>
      </w:pPr>
      <w:r>
        <w:rPr>
          <w:rFonts w:cs="Arial"/>
          <w:sz w:val="20"/>
        </w:rPr>
        <w:t>D. Sebastián Jarillo Calvarro</w:t>
      </w:r>
    </w:p>
    <w:p w:rsidR="00BD5AC2" w:rsidRDefault="00BD5AC2">
      <w:pPr>
        <w:jc w:val="both"/>
        <w:rPr>
          <w:color w:val="000000"/>
          <w:sz w:val="20"/>
        </w:rPr>
      </w:pPr>
    </w:p>
    <w:p w:rsidR="00CD42E6" w:rsidRDefault="00CD42E6">
      <w:pPr>
        <w:jc w:val="both"/>
        <w:rPr>
          <w:color w:val="000000"/>
          <w:sz w:val="20"/>
        </w:rPr>
      </w:pPr>
      <w:r>
        <w:rPr>
          <w:color w:val="000000"/>
          <w:sz w:val="20"/>
        </w:rPr>
        <w:t>Disculpan su asistencia:</w:t>
      </w:r>
    </w:p>
    <w:p w:rsidR="00CD42E6" w:rsidRDefault="00CD42E6">
      <w:pPr>
        <w:jc w:val="both"/>
        <w:rPr>
          <w:color w:val="000000"/>
          <w:sz w:val="20"/>
        </w:rPr>
      </w:pPr>
    </w:p>
    <w:p w:rsidR="00E6616F" w:rsidRDefault="00E6616F" w:rsidP="00E6616F">
      <w:pPr>
        <w:rPr>
          <w:rFonts w:cs="Arial"/>
          <w:sz w:val="20"/>
        </w:rPr>
      </w:pPr>
      <w:r>
        <w:rPr>
          <w:rFonts w:cs="Arial"/>
          <w:sz w:val="20"/>
        </w:rPr>
        <w:t xml:space="preserve">D. </w:t>
      </w:r>
      <w:r w:rsidR="00801562">
        <w:rPr>
          <w:rFonts w:cs="Arial"/>
          <w:sz w:val="20"/>
        </w:rPr>
        <w:t>Nabil Benomar El Bakali</w:t>
      </w:r>
    </w:p>
    <w:p w:rsidR="00CD42E6" w:rsidRPr="00B3085B" w:rsidRDefault="00CD42E6">
      <w:pPr>
        <w:jc w:val="both"/>
        <w:rPr>
          <w:rFonts w:cs="Arial"/>
          <w:sz w:val="20"/>
        </w:rPr>
      </w:pPr>
    </w:p>
    <w:p w:rsidR="006A69F8" w:rsidRPr="00B3085B" w:rsidRDefault="006A69F8">
      <w:pPr>
        <w:jc w:val="both"/>
        <w:rPr>
          <w:rFonts w:cs="Arial"/>
          <w:sz w:val="20"/>
          <w:lang w:val="es-ES_tradnl"/>
        </w:rPr>
      </w:pPr>
    </w:p>
    <w:p w:rsidR="000F13D7" w:rsidRPr="00B3085B" w:rsidRDefault="000F13D7">
      <w:pPr>
        <w:jc w:val="both"/>
        <w:rPr>
          <w:rFonts w:cs="Arial"/>
          <w:sz w:val="20"/>
          <w:lang w:val="es-ES_tradnl"/>
        </w:rPr>
      </w:pPr>
      <w:r w:rsidRPr="00B3085B">
        <w:rPr>
          <w:rFonts w:cs="Arial"/>
          <w:sz w:val="20"/>
          <w:lang w:val="es-ES_tradnl"/>
        </w:rPr>
        <w:t>Orden del día</w:t>
      </w:r>
    </w:p>
    <w:p w:rsidR="00EE273D" w:rsidRPr="00B3085B" w:rsidRDefault="00EE273D" w:rsidP="00EE273D">
      <w:pPr>
        <w:rPr>
          <w:rFonts w:cs="Arial"/>
          <w:sz w:val="20"/>
        </w:rPr>
      </w:pP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Constitución de la nueva Comisión de Biblioteca</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 xml:space="preserve">Informe del Vicerrector </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Informe: La Biblioteca de la Universidad de Jaén</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Cuadro de Mando Integral de la Biblioteca de la Universidad de Jaén 2023</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Modificación de la Normativa de los Espacios de Trabajo de la Biblioteca de la Universidad de Jaén</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Modificación del Plan de Comunicación con las Personas Usuarias de la Biblioteca de la Universidad de Jaén</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Calendario de las Salas de Estudio, curso 2023-2024</w:t>
      </w:r>
    </w:p>
    <w:p w:rsidR="004349FD" w:rsidRPr="004349FD" w:rsidRDefault="004349FD" w:rsidP="004349FD">
      <w:pPr>
        <w:pStyle w:val="Prrafodelista"/>
        <w:numPr>
          <w:ilvl w:val="0"/>
          <w:numId w:val="22"/>
        </w:numPr>
        <w:jc w:val="both"/>
        <w:rPr>
          <w:rFonts w:ascii="Arial" w:hAnsi="Arial" w:cs="Arial"/>
          <w:sz w:val="20"/>
        </w:rPr>
      </w:pPr>
      <w:r w:rsidRPr="004349FD">
        <w:rPr>
          <w:rFonts w:ascii="Arial" w:hAnsi="Arial" w:cs="Arial"/>
          <w:sz w:val="20"/>
        </w:rPr>
        <w:t>Sugerencias bibliográficas a Comisión de Biblioteca</w:t>
      </w:r>
    </w:p>
    <w:p w:rsidR="002F529A" w:rsidRPr="004349FD" w:rsidRDefault="004349FD" w:rsidP="004349FD">
      <w:pPr>
        <w:pStyle w:val="Prrafodelista"/>
        <w:numPr>
          <w:ilvl w:val="0"/>
          <w:numId w:val="22"/>
        </w:numPr>
        <w:jc w:val="both"/>
        <w:rPr>
          <w:rFonts w:ascii="Arial" w:hAnsi="Arial" w:cs="Arial"/>
          <w:sz w:val="20"/>
          <w:lang w:val="es-ES_tradnl"/>
        </w:rPr>
      </w:pPr>
      <w:r w:rsidRPr="004349FD">
        <w:rPr>
          <w:rFonts w:ascii="Arial" w:hAnsi="Arial" w:cs="Arial"/>
          <w:sz w:val="20"/>
        </w:rPr>
        <w:t>Ruegos y preguntas</w:t>
      </w:r>
    </w:p>
    <w:p w:rsidR="004B05A7" w:rsidRDefault="004B05A7" w:rsidP="00253C09">
      <w:pPr>
        <w:jc w:val="both"/>
        <w:rPr>
          <w:rFonts w:cs="Arial"/>
          <w:sz w:val="20"/>
          <w:lang w:val="es-ES_tradnl"/>
        </w:rPr>
      </w:pPr>
    </w:p>
    <w:p w:rsidR="004349FD" w:rsidRPr="00B3085B" w:rsidRDefault="004349FD" w:rsidP="00253C09">
      <w:pPr>
        <w:jc w:val="both"/>
        <w:rPr>
          <w:rFonts w:cs="Arial"/>
          <w:sz w:val="20"/>
          <w:lang w:val="es-ES_tradnl"/>
        </w:rPr>
      </w:pPr>
    </w:p>
    <w:p w:rsidR="00253C09" w:rsidRPr="00B3085B" w:rsidRDefault="00253C09" w:rsidP="00253C09">
      <w:pPr>
        <w:jc w:val="both"/>
        <w:rPr>
          <w:rFonts w:cs="Arial"/>
          <w:sz w:val="20"/>
          <w:lang w:val="es-ES_tradnl"/>
        </w:rPr>
      </w:pPr>
      <w:r w:rsidRPr="00B3085B">
        <w:rPr>
          <w:rFonts w:cs="Arial"/>
          <w:sz w:val="20"/>
          <w:lang w:val="es-ES_tradnl"/>
        </w:rPr>
        <w:t>Desarrollo de la Comisión:</w:t>
      </w:r>
    </w:p>
    <w:p w:rsidR="00F15DC7" w:rsidRPr="00F15DC7" w:rsidRDefault="00F15DC7" w:rsidP="00A41A7E">
      <w:pPr>
        <w:jc w:val="both"/>
        <w:rPr>
          <w:rFonts w:cs="Arial"/>
          <w:color w:val="FF0000"/>
          <w:sz w:val="20"/>
        </w:rPr>
      </w:pPr>
    </w:p>
    <w:p w:rsidR="00F15DC7" w:rsidRPr="00F15DC7" w:rsidRDefault="00F15DC7" w:rsidP="00A41A7E">
      <w:pPr>
        <w:jc w:val="both"/>
        <w:rPr>
          <w:rFonts w:cs="Arial"/>
          <w:color w:val="FF0000"/>
          <w:sz w:val="20"/>
        </w:rPr>
      </w:pPr>
    </w:p>
    <w:p w:rsidR="00F15DC7" w:rsidRPr="00F15DC7" w:rsidRDefault="00F15DC7" w:rsidP="00EB0973">
      <w:pPr>
        <w:pStyle w:val="Prrafodelista"/>
        <w:numPr>
          <w:ilvl w:val="0"/>
          <w:numId w:val="1"/>
        </w:numPr>
        <w:jc w:val="both"/>
        <w:rPr>
          <w:rFonts w:ascii="Arial" w:hAnsi="Arial" w:cs="Arial"/>
          <w:color w:val="000000" w:themeColor="text1"/>
          <w:sz w:val="20"/>
          <w:lang w:val="es-ES_tradnl"/>
        </w:rPr>
      </w:pPr>
      <w:r w:rsidRPr="00F15DC7">
        <w:rPr>
          <w:rFonts w:ascii="Arial" w:hAnsi="Arial" w:cs="Arial"/>
          <w:color w:val="000000" w:themeColor="text1"/>
          <w:sz w:val="20"/>
          <w:lang w:val="es-ES_tradnl"/>
        </w:rPr>
        <w:t xml:space="preserve">D. </w:t>
      </w:r>
      <w:r>
        <w:rPr>
          <w:rFonts w:ascii="Arial" w:hAnsi="Arial" w:cs="Arial"/>
          <w:color w:val="000000" w:themeColor="text1"/>
          <w:sz w:val="20"/>
          <w:lang w:val="es-ES_tradnl"/>
        </w:rPr>
        <w:t>Francisco Roca</w:t>
      </w:r>
      <w:r w:rsidRPr="00F15DC7">
        <w:rPr>
          <w:rFonts w:ascii="Arial" w:hAnsi="Arial" w:cs="Arial"/>
          <w:color w:val="000000" w:themeColor="text1"/>
          <w:sz w:val="20"/>
          <w:lang w:val="es-ES_tradnl"/>
        </w:rPr>
        <w:t xml:space="preserve"> inicia la reunión dando la bienvenida a los nuevos miembros de la Comisión de Biblioteca. Continúa haciendo una presentación de la propia Comisión, recogida en el Reglamento de la Biblioteca Universitaria, de su composición y funciones, insistiendo en la importancia que tiene como órgano de gobierno de la Biblioteca y como foro de opinión donde están representados todos los tipos de usuarios.</w:t>
      </w:r>
    </w:p>
    <w:p w:rsidR="00F15DC7" w:rsidRPr="00F15DC7" w:rsidRDefault="00F15DC7" w:rsidP="00F15DC7">
      <w:pPr>
        <w:jc w:val="both"/>
        <w:rPr>
          <w:rFonts w:cs="Arial"/>
          <w:color w:val="000000" w:themeColor="text1"/>
          <w:sz w:val="20"/>
          <w:lang w:val="es-ES_tradnl"/>
        </w:rPr>
      </w:pPr>
    </w:p>
    <w:p w:rsidR="00F15DC7" w:rsidRPr="00F15DC7" w:rsidRDefault="00F15DC7" w:rsidP="00F15DC7">
      <w:pPr>
        <w:ind w:left="360"/>
        <w:jc w:val="both"/>
        <w:rPr>
          <w:rFonts w:cs="Arial"/>
          <w:color w:val="000000" w:themeColor="text1"/>
          <w:sz w:val="20"/>
          <w:lang w:val="es-ES_tradnl"/>
        </w:rPr>
      </w:pPr>
      <w:r w:rsidRPr="00F15DC7">
        <w:rPr>
          <w:rFonts w:cs="Arial"/>
          <w:color w:val="000000" w:themeColor="text1"/>
          <w:sz w:val="20"/>
          <w:lang w:val="es-ES_tradnl"/>
        </w:rPr>
        <w:t xml:space="preserve">Para cerrar este punto del día D. </w:t>
      </w:r>
      <w:r>
        <w:rPr>
          <w:rFonts w:cs="Arial"/>
          <w:color w:val="000000" w:themeColor="text1"/>
          <w:sz w:val="20"/>
          <w:lang w:val="es-ES_tradnl"/>
        </w:rPr>
        <w:t>Francisco Roca</w:t>
      </w:r>
      <w:r w:rsidRPr="00F15DC7">
        <w:rPr>
          <w:rFonts w:cs="Arial"/>
          <w:color w:val="000000" w:themeColor="text1"/>
          <w:sz w:val="20"/>
          <w:lang w:val="es-ES_tradnl"/>
        </w:rPr>
        <w:t xml:space="preserve"> agradece a las personas que constituyeron la anterior Comisión el trabajo realizado.</w:t>
      </w:r>
    </w:p>
    <w:p w:rsidR="00F15DC7" w:rsidRPr="00F15DC7" w:rsidRDefault="00F15DC7" w:rsidP="00A41A7E">
      <w:pPr>
        <w:jc w:val="both"/>
        <w:rPr>
          <w:rFonts w:cs="Arial"/>
          <w:color w:val="FF0000"/>
          <w:sz w:val="20"/>
        </w:rPr>
      </w:pPr>
    </w:p>
    <w:p w:rsidR="00D4356D" w:rsidRPr="00D4356D" w:rsidRDefault="006C09F7" w:rsidP="00D4356D">
      <w:pPr>
        <w:pStyle w:val="Prrafodelista"/>
        <w:numPr>
          <w:ilvl w:val="0"/>
          <w:numId w:val="1"/>
        </w:numPr>
        <w:jc w:val="both"/>
        <w:rPr>
          <w:rFonts w:cs="Arial"/>
          <w:color w:val="000000" w:themeColor="text1"/>
          <w:sz w:val="20"/>
        </w:rPr>
      </w:pPr>
      <w:r w:rsidRPr="00BE5D7D">
        <w:rPr>
          <w:rFonts w:ascii="Arial" w:hAnsi="Arial" w:cs="Arial"/>
          <w:color w:val="000000" w:themeColor="text1"/>
          <w:sz w:val="20"/>
        </w:rPr>
        <w:t>D.</w:t>
      </w:r>
      <w:r w:rsidR="009A63F9" w:rsidRPr="00BE5D7D">
        <w:rPr>
          <w:rFonts w:ascii="Arial" w:hAnsi="Arial" w:cs="Arial"/>
          <w:color w:val="000000" w:themeColor="text1"/>
          <w:sz w:val="20"/>
        </w:rPr>
        <w:t xml:space="preserve"> Francisco Roca </w:t>
      </w:r>
      <w:r w:rsidR="00D4356D">
        <w:rPr>
          <w:rFonts w:ascii="Arial" w:hAnsi="Arial" w:cs="Arial"/>
          <w:color w:val="000000" w:themeColor="text1"/>
          <w:sz w:val="20"/>
        </w:rPr>
        <w:t xml:space="preserve">informa </w:t>
      </w:r>
      <w:r w:rsidR="00BE5D7D" w:rsidRPr="00BE5D7D">
        <w:rPr>
          <w:rFonts w:ascii="Arial" w:hAnsi="Arial" w:cs="Arial"/>
          <w:color w:val="000000" w:themeColor="text1"/>
          <w:sz w:val="20"/>
        </w:rPr>
        <w:t>de varias cuestiones relativas a la Biblioteca</w:t>
      </w:r>
      <w:r w:rsidR="00BE5D7D">
        <w:rPr>
          <w:rFonts w:ascii="Arial" w:hAnsi="Arial" w:cs="Arial"/>
          <w:color w:val="000000" w:themeColor="text1"/>
          <w:sz w:val="20"/>
        </w:rPr>
        <w:t xml:space="preserve">, explicando las novedades respecto a la dependencia del servicio que, con el nuevo Equipo de Gobierno será de los siguientes Vicerrectorados: </w:t>
      </w:r>
      <w:r w:rsidR="00D4356D" w:rsidRPr="00D4356D">
        <w:rPr>
          <w:rFonts w:ascii="Arial" w:hAnsi="Arial" w:cs="Arial"/>
          <w:color w:val="000000" w:themeColor="text1"/>
          <w:sz w:val="20"/>
        </w:rPr>
        <w:t>Vicerrectorado de Formación Permanente, Tecnologías Educativas e Innovación Docente</w:t>
      </w:r>
      <w:r w:rsidR="00D4356D">
        <w:rPr>
          <w:rFonts w:ascii="Arial" w:hAnsi="Arial" w:cs="Arial"/>
          <w:color w:val="000000" w:themeColor="text1"/>
          <w:sz w:val="20"/>
        </w:rPr>
        <w:t xml:space="preserve">, </w:t>
      </w:r>
      <w:r w:rsidR="00D4356D" w:rsidRPr="00D4356D">
        <w:rPr>
          <w:rFonts w:ascii="Arial" w:hAnsi="Arial" w:cs="Arial"/>
          <w:color w:val="000000" w:themeColor="text1"/>
          <w:sz w:val="20"/>
        </w:rPr>
        <w:t>Vicerrectorado de Investigación y Transferencia del Conocimiento</w:t>
      </w:r>
      <w:r w:rsidR="00D4356D">
        <w:rPr>
          <w:rFonts w:ascii="Arial" w:hAnsi="Arial" w:cs="Arial"/>
          <w:color w:val="000000" w:themeColor="text1"/>
          <w:sz w:val="20"/>
        </w:rPr>
        <w:t xml:space="preserve"> y </w:t>
      </w:r>
      <w:r w:rsidR="00D4356D" w:rsidRPr="00D4356D">
        <w:rPr>
          <w:rFonts w:ascii="Arial" w:hAnsi="Arial" w:cs="Arial"/>
          <w:color w:val="000000" w:themeColor="text1"/>
          <w:sz w:val="20"/>
        </w:rPr>
        <w:t>Vicerrectorado de Cultura</w:t>
      </w:r>
      <w:r w:rsidR="00D4356D">
        <w:rPr>
          <w:rFonts w:ascii="Arial" w:hAnsi="Arial" w:cs="Arial"/>
          <w:color w:val="000000" w:themeColor="text1"/>
          <w:sz w:val="20"/>
        </w:rPr>
        <w:t>. También explica la implantación del CRAI.lab, insistiendo en la evolución de la Biblioteca como concepto e indicando que lo hecho hasta ahora ha sido una primera fase y la segunda está ya en proyecto.</w:t>
      </w:r>
    </w:p>
    <w:p w:rsidR="00D4356D" w:rsidRPr="00D4356D" w:rsidRDefault="00D4356D" w:rsidP="00D4356D">
      <w:pPr>
        <w:pStyle w:val="Prrafodelista"/>
        <w:ind w:left="360"/>
        <w:jc w:val="both"/>
        <w:rPr>
          <w:rFonts w:cs="Arial"/>
          <w:color w:val="000000" w:themeColor="text1"/>
          <w:sz w:val="20"/>
        </w:rPr>
      </w:pPr>
    </w:p>
    <w:p w:rsidR="00D40B20" w:rsidRPr="00D40B20" w:rsidRDefault="00D4356D" w:rsidP="00831825">
      <w:pPr>
        <w:pStyle w:val="Prrafodelista"/>
        <w:numPr>
          <w:ilvl w:val="0"/>
          <w:numId w:val="1"/>
        </w:numPr>
        <w:jc w:val="both"/>
        <w:rPr>
          <w:rFonts w:cs="Arial"/>
          <w:color w:val="000000" w:themeColor="text1"/>
          <w:sz w:val="20"/>
        </w:rPr>
      </w:pPr>
      <w:r w:rsidRPr="00D40B20">
        <w:rPr>
          <w:rFonts w:ascii="Arial" w:hAnsi="Arial" w:cs="Arial"/>
          <w:color w:val="000000" w:themeColor="text1"/>
          <w:sz w:val="20"/>
        </w:rPr>
        <w:t xml:space="preserve">D. Francisco Roca presenta </w:t>
      </w:r>
      <w:r w:rsidR="00647693" w:rsidRPr="00D40B20">
        <w:rPr>
          <w:rFonts w:ascii="Arial" w:hAnsi="Arial" w:cs="Arial"/>
          <w:color w:val="000000" w:themeColor="text1"/>
          <w:sz w:val="20"/>
        </w:rPr>
        <w:t>el informe La Biblioteca de la Universidad de Jaén</w:t>
      </w:r>
      <w:r w:rsidRPr="00D40B20">
        <w:rPr>
          <w:rFonts w:ascii="Arial" w:hAnsi="Arial" w:cs="Arial"/>
          <w:color w:val="000000" w:themeColor="text1"/>
          <w:sz w:val="20"/>
        </w:rPr>
        <w:t>, dando la palabra a D. Sebastián Jarillo, que explica el informe</w:t>
      </w:r>
      <w:r w:rsidR="005627C5" w:rsidRPr="00D40B20">
        <w:rPr>
          <w:rFonts w:ascii="Arial" w:hAnsi="Arial" w:cs="Arial"/>
          <w:color w:val="000000" w:themeColor="text1"/>
          <w:sz w:val="20"/>
        </w:rPr>
        <w:t xml:space="preserve"> detallando aspectos tales como: </w:t>
      </w:r>
      <w:r w:rsidR="00CD6498" w:rsidRPr="00D40B20">
        <w:rPr>
          <w:rFonts w:ascii="Arial" w:hAnsi="Arial" w:cs="Arial"/>
          <w:color w:val="000000" w:themeColor="text1"/>
          <w:sz w:val="20"/>
        </w:rPr>
        <w:t xml:space="preserve">la misión y visión de la </w:t>
      </w:r>
      <w:r w:rsidR="00CD6498" w:rsidRPr="00D40B20">
        <w:rPr>
          <w:rFonts w:ascii="Arial" w:hAnsi="Arial" w:cs="Arial"/>
          <w:color w:val="000000" w:themeColor="text1"/>
          <w:sz w:val="20"/>
        </w:rPr>
        <w:lastRenderedPageBreak/>
        <w:t xml:space="preserve">Biblioteca, recursos bibliográficos, económicos y humanos disponibles, </w:t>
      </w:r>
      <w:r w:rsidR="00B33461" w:rsidRPr="00D40B20">
        <w:rPr>
          <w:rFonts w:ascii="Arial" w:hAnsi="Arial" w:cs="Arial"/>
          <w:color w:val="000000" w:themeColor="text1"/>
          <w:sz w:val="20"/>
        </w:rPr>
        <w:t xml:space="preserve">cooperación y </w:t>
      </w:r>
      <w:r w:rsidR="00CD6498" w:rsidRPr="00D40B20">
        <w:rPr>
          <w:rFonts w:ascii="Arial" w:hAnsi="Arial" w:cs="Arial"/>
          <w:color w:val="000000" w:themeColor="text1"/>
          <w:sz w:val="20"/>
        </w:rPr>
        <w:t>servicios al usuario</w:t>
      </w:r>
      <w:r w:rsidRPr="00D40B20">
        <w:rPr>
          <w:rFonts w:ascii="Arial" w:hAnsi="Arial" w:cs="Arial"/>
          <w:color w:val="000000" w:themeColor="text1"/>
          <w:sz w:val="20"/>
        </w:rPr>
        <w:t>.</w:t>
      </w:r>
    </w:p>
    <w:p w:rsidR="00D40B20" w:rsidRPr="00D40B20" w:rsidRDefault="00D40B20" w:rsidP="00D40B20">
      <w:pPr>
        <w:pStyle w:val="Prrafodelista"/>
        <w:rPr>
          <w:rFonts w:ascii="Arial" w:hAnsi="Arial" w:cs="Arial"/>
          <w:color w:val="000000" w:themeColor="text1"/>
          <w:sz w:val="20"/>
        </w:rPr>
      </w:pPr>
    </w:p>
    <w:p w:rsidR="00B33461" w:rsidRPr="00D15E15" w:rsidRDefault="00D40B20" w:rsidP="00D15E15">
      <w:pPr>
        <w:pStyle w:val="Prrafodelista"/>
        <w:numPr>
          <w:ilvl w:val="0"/>
          <w:numId w:val="1"/>
        </w:numPr>
        <w:jc w:val="both"/>
        <w:rPr>
          <w:rFonts w:ascii="Arial" w:hAnsi="Arial" w:cs="Arial"/>
          <w:color w:val="000000" w:themeColor="text1"/>
          <w:sz w:val="20"/>
        </w:rPr>
      </w:pPr>
      <w:r w:rsidRPr="00D15E15">
        <w:rPr>
          <w:rFonts w:ascii="Arial" w:hAnsi="Arial" w:cs="Arial"/>
          <w:color w:val="000000" w:themeColor="text1"/>
          <w:sz w:val="20"/>
        </w:rPr>
        <w:t xml:space="preserve">D. Francisco Roca presenta el </w:t>
      </w:r>
      <w:r w:rsidR="007516DA" w:rsidRPr="00D15E15">
        <w:rPr>
          <w:rFonts w:ascii="Arial" w:hAnsi="Arial" w:cs="Arial"/>
          <w:color w:val="000000" w:themeColor="text1"/>
          <w:sz w:val="20"/>
        </w:rPr>
        <w:t>Cuadro de Mando Integral de la Biblioteca de la Universidad de Jaén 2023</w:t>
      </w:r>
      <w:r w:rsidRPr="00D15E15">
        <w:rPr>
          <w:rFonts w:ascii="Arial" w:hAnsi="Arial" w:cs="Arial"/>
          <w:color w:val="000000" w:themeColor="text1"/>
          <w:sz w:val="20"/>
        </w:rPr>
        <w:t xml:space="preserve">, dando la palabra a D. Sebastián Jarillo, que </w:t>
      </w:r>
      <w:r w:rsidR="00D15E15" w:rsidRPr="00D15E15">
        <w:rPr>
          <w:rFonts w:ascii="Arial" w:hAnsi="Arial" w:cs="Arial"/>
          <w:color w:val="000000" w:themeColor="text1"/>
          <w:sz w:val="20"/>
        </w:rPr>
        <w:t xml:space="preserve">lo detalla y </w:t>
      </w:r>
      <w:r w:rsidRPr="00D15E15">
        <w:rPr>
          <w:rFonts w:ascii="Arial" w:hAnsi="Arial" w:cs="Arial"/>
          <w:color w:val="000000" w:themeColor="text1"/>
          <w:sz w:val="20"/>
        </w:rPr>
        <w:t>explica</w:t>
      </w:r>
      <w:r w:rsidR="00672F32">
        <w:rPr>
          <w:rFonts w:ascii="Arial" w:hAnsi="Arial" w:cs="Arial"/>
          <w:color w:val="000000" w:themeColor="text1"/>
          <w:sz w:val="20"/>
        </w:rPr>
        <w:t>,</w:t>
      </w:r>
      <w:bookmarkStart w:id="0" w:name="_GoBack"/>
      <w:bookmarkEnd w:id="0"/>
      <w:r w:rsidRPr="00D15E15">
        <w:rPr>
          <w:rFonts w:ascii="Arial" w:hAnsi="Arial" w:cs="Arial"/>
          <w:color w:val="000000" w:themeColor="text1"/>
          <w:sz w:val="20"/>
        </w:rPr>
        <w:t xml:space="preserve"> </w:t>
      </w:r>
      <w:r w:rsidR="00D15E15" w:rsidRPr="00D15E15">
        <w:rPr>
          <w:rFonts w:ascii="Arial" w:hAnsi="Arial" w:cs="Arial"/>
          <w:color w:val="000000" w:themeColor="text1"/>
          <w:sz w:val="20"/>
        </w:rPr>
        <w:t>insistiendo en que se trata de una herramienta de gestión que está diseñada para ayudar en la planificación, ya que permite medir, controlar, vigilar y comunicar los resultados de la Biblioteca a través de los indicadores de procesos, los indicadores de la carta de servicios y los indicadores de los objetivos anuales, identificando las posibles desviaciones que se puedan producir, con el fin de tomar medidas previsoras o correctoras.</w:t>
      </w:r>
    </w:p>
    <w:p w:rsidR="00865F45" w:rsidRPr="00D40B20" w:rsidRDefault="00865F45" w:rsidP="00865F45">
      <w:pPr>
        <w:pStyle w:val="Prrafodelista"/>
        <w:rPr>
          <w:rFonts w:ascii="Arial" w:hAnsi="Arial" w:cs="Arial"/>
          <w:color w:val="000000" w:themeColor="text1"/>
          <w:sz w:val="20"/>
        </w:rPr>
      </w:pPr>
    </w:p>
    <w:p w:rsidR="00865F45" w:rsidRPr="00D15E15" w:rsidRDefault="00865F45" w:rsidP="00CA4EC3">
      <w:pPr>
        <w:pStyle w:val="Prrafodelista"/>
        <w:numPr>
          <w:ilvl w:val="0"/>
          <w:numId w:val="1"/>
        </w:numPr>
        <w:jc w:val="both"/>
        <w:rPr>
          <w:rFonts w:ascii="Arial" w:hAnsi="Arial" w:cs="Arial"/>
          <w:color w:val="000000" w:themeColor="text1"/>
          <w:sz w:val="20"/>
        </w:rPr>
      </w:pPr>
      <w:r w:rsidRPr="00D15E15">
        <w:rPr>
          <w:rFonts w:ascii="Arial" w:hAnsi="Arial" w:cs="Arial"/>
          <w:color w:val="000000" w:themeColor="text1"/>
          <w:sz w:val="20"/>
        </w:rPr>
        <w:t xml:space="preserve">D. Francisco Roca presenta el </w:t>
      </w:r>
      <w:r w:rsidR="00CA4EC3">
        <w:rPr>
          <w:rFonts w:ascii="Arial" w:hAnsi="Arial" w:cs="Arial"/>
          <w:color w:val="000000" w:themeColor="text1"/>
          <w:sz w:val="20"/>
        </w:rPr>
        <w:t xml:space="preserve">borrador de actualización de </w:t>
      </w:r>
      <w:r w:rsidR="00CA4EC3" w:rsidRPr="00CA4EC3">
        <w:rPr>
          <w:rFonts w:ascii="Arial" w:hAnsi="Arial" w:cs="Arial"/>
          <w:color w:val="000000" w:themeColor="text1"/>
          <w:sz w:val="20"/>
        </w:rPr>
        <w:t>la Normativa de los Espacios de Trabajo de la Biblioteca de la Universidad de Jaén</w:t>
      </w:r>
      <w:r w:rsidRPr="00D15E15">
        <w:rPr>
          <w:rFonts w:ascii="Arial" w:hAnsi="Arial" w:cs="Arial"/>
          <w:color w:val="000000" w:themeColor="text1"/>
          <w:sz w:val="20"/>
        </w:rPr>
        <w:t xml:space="preserve">, dando la palabra a D. Sebastián Jarillo, que lo detalla y </w:t>
      </w:r>
      <w:r w:rsidR="00CA4EC3">
        <w:rPr>
          <w:rFonts w:ascii="Arial" w:hAnsi="Arial" w:cs="Arial"/>
          <w:color w:val="000000" w:themeColor="text1"/>
          <w:sz w:val="20"/>
        </w:rPr>
        <w:t xml:space="preserve">explica. </w:t>
      </w:r>
      <w:r w:rsidR="00CA4EC3" w:rsidRPr="00CA4EC3">
        <w:rPr>
          <w:rFonts w:ascii="Arial" w:hAnsi="Arial" w:cs="Arial"/>
          <w:color w:val="000000" w:themeColor="text1"/>
          <w:sz w:val="20"/>
        </w:rPr>
        <w:t>Tras discusión, la Comisión de Biblioteca aprueba la propuesta de modificación por unanimidad.</w:t>
      </w:r>
    </w:p>
    <w:p w:rsidR="00865F45" w:rsidRPr="00D40B20" w:rsidRDefault="00865F45" w:rsidP="00865F45">
      <w:pPr>
        <w:pStyle w:val="Prrafodelista"/>
        <w:rPr>
          <w:rFonts w:ascii="Arial" w:hAnsi="Arial" w:cs="Arial"/>
          <w:color w:val="000000" w:themeColor="text1"/>
          <w:sz w:val="20"/>
        </w:rPr>
      </w:pPr>
    </w:p>
    <w:p w:rsidR="00865F45" w:rsidRPr="00D15E15" w:rsidRDefault="00865F45" w:rsidP="00CA4EC3">
      <w:pPr>
        <w:pStyle w:val="Prrafodelista"/>
        <w:numPr>
          <w:ilvl w:val="0"/>
          <w:numId w:val="1"/>
        </w:numPr>
        <w:jc w:val="both"/>
        <w:rPr>
          <w:rFonts w:ascii="Arial" w:hAnsi="Arial" w:cs="Arial"/>
          <w:color w:val="000000" w:themeColor="text1"/>
          <w:sz w:val="20"/>
        </w:rPr>
      </w:pPr>
      <w:r w:rsidRPr="00D15E15">
        <w:rPr>
          <w:rFonts w:ascii="Arial" w:hAnsi="Arial" w:cs="Arial"/>
          <w:color w:val="000000" w:themeColor="text1"/>
          <w:sz w:val="20"/>
        </w:rPr>
        <w:t xml:space="preserve">D. Francisco Roca presenta el </w:t>
      </w:r>
      <w:r w:rsidR="00CA4EC3">
        <w:rPr>
          <w:rFonts w:ascii="Arial" w:hAnsi="Arial" w:cs="Arial"/>
          <w:color w:val="000000" w:themeColor="text1"/>
          <w:sz w:val="20"/>
        </w:rPr>
        <w:t xml:space="preserve">borrador de actualización del </w:t>
      </w:r>
      <w:r w:rsidR="00CA4EC3" w:rsidRPr="00CA4EC3">
        <w:rPr>
          <w:rFonts w:ascii="Arial" w:hAnsi="Arial" w:cs="Arial"/>
          <w:color w:val="000000" w:themeColor="text1"/>
          <w:sz w:val="20"/>
        </w:rPr>
        <w:t>Plan de Comunicación con las Personas Usuarias de la Biblioteca de la Universidad de Jaén</w:t>
      </w:r>
      <w:r w:rsidRPr="00D15E15">
        <w:rPr>
          <w:rFonts w:ascii="Arial" w:hAnsi="Arial" w:cs="Arial"/>
          <w:color w:val="000000" w:themeColor="text1"/>
          <w:sz w:val="20"/>
        </w:rPr>
        <w:t>, dando la palabra a D. Sebastián Jarillo, que lo detalla y explica.</w:t>
      </w:r>
      <w:r w:rsidR="00CA4EC3">
        <w:rPr>
          <w:rFonts w:ascii="Arial" w:hAnsi="Arial" w:cs="Arial"/>
          <w:color w:val="000000" w:themeColor="text1"/>
          <w:sz w:val="20"/>
        </w:rPr>
        <w:t xml:space="preserve"> </w:t>
      </w:r>
      <w:r w:rsidR="00CA4EC3" w:rsidRPr="00CA4EC3">
        <w:rPr>
          <w:rFonts w:ascii="Arial" w:hAnsi="Arial" w:cs="Arial"/>
          <w:color w:val="000000" w:themeColor="text1"/>
          <w:sz w:val="20"/>
        </w:rPr>
        <w:t>Tras discusión, la Comisión de Biblioteca aprueba la propuesta de modificación por unanimidad.</w:t>
      </w:r>
    </w:p>
    <w:p w:rsidR="00865F45" w:rsidRDefault="00865F45" w:rsidP="00865F45">
      <w:pPr>
        <w:jc w:val="both"/>
        <w:rPr>
          <w:rFonts w:cs="Arial"/>
          <w:color w:val="000000" w:themeColor="text1"/>
          <w:sz w:val="20"/>
        </w:rPr>
      </w:pPr>
    </w:p>
    <w:p w:rsidR="00CA4EC3" w:rsidRPr="00603030" w:rsidRDefault="00CA4EC3" w:rsidP="00CA4EC3">
      <w:pPr>
        <w:pStyle w:val="Prrafodelista"/>
        <w:numPr>
          <w:ilvl w:val="0"/>
          <w:numId w:val="1"/>
        </w:numPr>
        <w:jc w:val="both"/>
        <w:rPr>
          <w:rFonts w:cs="Arial"/>
          <w:color w:val="000000" w:themeColor="text1"/>
          <w:sz w:val="20"/>
        </w:rPr>
      </w:pPr>
      <w:r w:rsidRPr="00603030">
        <w:rPr>
          <w:rFonts w:ascii="Arial" w:hAnsi="Arial" w:cs="Arial"/>
          <w:color w:val="000000" w:themeColor="text1"/>
          <w:sz w:val="20"/>
        </w:rPr>
        <w:t xml:space="preserve">D. </w:t>
      </w:r>
      <w:r w:rsidR="00603030" w:rsidRPr="00603030">
        <w:rPr>
          <w:rFonts w:ascii="Arial" w:hAnsi="Arial" w:cs="Arial"/>
          <w:color w:val="000000" w:themeColor="text1"/>
          <w:sz w:val="20"/>
        </w:rPr>
        <w:t>Francisco Roca</w:t>
      </w:r>
      <w:r w:rsidRPr="00603030">
        <w:rPr>
          <w:rFonts w:ascii="Arial" w:hAnsi="Arial" w:cs="Arial"/>
          <w:color w:val="000000" w:themeColor="text1"/>
          <w:sz w:val="20"/>
        </w:rPr>
        <w:t xml:space="preserve"> presenta la propuesta de calendario y horario de las salas de estudio de Biblioteca en Lagunillas y EPS Linares, tras lo que da la palabra a D. Sebastián Jarillo que detalla las fechas: las salas de estudio de Biblioteca abrirán al público en horario de 24 horas en los períodos comprendidos entre del </w:t>
      </w:r>
      <w:r w:rsidR="00603030" w:rsidRPr="00603030">
        <w:rPr>
          <w:rFonts w:ascii="Arial" w:hAnsi="Arial" w:cs="Arial"/>
          <w:color w:val="000000" w:themeColor="text1"/>
          <w:sz w:val="20"/>
        </w:rPr>
        <w:t>4</w:t>
      </w:r>
      <w:r w:rsidRPr="00603030">
        <w:rPr>
          <w:rFonts w:ascii="Arial" w:hAnsi="Arial" w:cs="Arial"/>
          <w:color w:val="000000" w:themeColor="text1"/>
          <w:sz w:val="20"/>
        </w:rPr>
        <w:t xml:space="preserve"> de diciembre de 202</w:t>
      </w:r>
      <w:r w:rsidR="00603030" w:rsidRPr="00603030">
        <w:rPr>
          <w:rFonts w:ascii="Arial" w:hAnsi="Arial" w:cs="Arial"/>
          <w:color w:val="000000" w:themeColor="text1"/>
          <w:sz w:val="20"/>
        </w:rPr>
        <w:t>3</w:t>
      </w:r>
      <w:r w:rsidRPr="00603030">
        <w:rPr>
          <w:rFonts w:ascii="Arial" w:hAnsi="Arial" w:cs="Arial"/>
          <w:color w:val="000000" w:themeColor="text1"/>
          <w:sz w:val="20"/>
        </w:rPr>
        <w:t xml:space="preserve"> al </w:t>
      </w:r>
      <w:r w:rsidR="00603030" w:rsidRPr="00603030">
        <w:rPr>
          <w:rFonts w:ascii="Arial" w:hAnsi="Arial" w:cs="Arial"/>
          <w:color w:val="000000" w:themeColor="text1"/>
          <w:sz w:val="20"/>
        </w:rPr>
        <w:t>26</w:t>
      </w:r>
      <w:r w:rsidRPr="00603030">
        <w:rPr>
          <w:rFonts w:ascii="Arial" w:hAnsi="Arial" w:cs="Arial"/>
          <w:color w:val="000000" w:themeColor="text1"/>
          <w:sz w:val="20"/>
        </w:rPr>
        <w:t xml:space="preserve"> de </w:t>
      </w:r>
      <w:r w:rsidR="00603030" w:rsidRPr="00603030">
        <w:rPr>
          <w:rFonts w:ascii="Arial" w:hAnsi="Arial" w:cs="Arial"/>
          <w:color w:val="000000" w:themeColor="text1"/>
          <w:sz w:val="20"/>
        </w:rPr>
        <w:t>enero</w:t>
      </w:r>
      <w:r w:rsidRPr="00603030">
        <w:rPr>
          <w:rFonts w:ascii="Arial" w:hAnsi="Arial" w:cs="Arial"/>
          <w:color w:val="000000" w:themeColor="text1"/>
          <w:sz w:val="20"/>
        </w:rPr>
        <w:t xml:space="preserve"> de 202</w:t>
      </w:r>
      <w:r w:rsidR="00603030" w:rsidRPr="00603030">
        <w:rPr>
          <w:rFonts w:ascii="Arial" w:hAnsi="Arial" w:cs="Arial"/>
          <w:color w:val="000000" w:themeColor="text1"/>
          <w:sz w:val="20"/>
        </w:rPr>
        <w:t>4</w:t>
      </w:r>
      <w:r w:rsidRPr="00603030">
        <w:rPr>
          <w:rFonts w:ascii="Arial" w:hAnsi="Arial" w:cs="Arial"/>
          <w:color w:val="000000" w:themeColor="text1"/>
          <w:sz w:val="20"/>
        </w:rPr>
        <w:t xml:space="preserve"> y del </w:t>
      </w:r>
      <w:r w:rsidR="00603030" w:rsidRPr="00603030">
        <w:rPr>
          <w:rFonts w:ascii="Arial" w:hAnsi="Arial" w:cs="Arial"/>
          <w:color w:val="000000" w:themeColor="text1"/>
          <w:sz w:val="20"/>
        </w:rPr>
        <w:t>15</w:t>
      </w:r>
      <w:r w:rsidRPr="00603030">
        <w:rPr>
          <w:rFonts w:ascii="Arial" w:hAnsi="Arial" w:cs="Arial"/>
          <w:color w:val="000000" w:themeColor="text1"/>
          <w:sz w:val="20"/>
        </w:rPr>
        <w:t xml:space="preserve"> de abril de 202</w:t>
      </w:r>
      <w:r w:rsidR="00603030" w:rsidRPr="00603030">
        <w:rPr>
          <w:rFonts w:ascii="Arial" w:hAnsi="Arial" w:cs="Arial"/>
          <w:color w:val="000000" w:themeColor="text1"/>
          <w:sz w:val="20"/>
        </w:rPr>
        <w:t>4</w:t>
      </w:r>
      <w:r w:rsidRPr="00603030">
        <w:rPr>
          <w:rFonts w:ascii="Arial" w:hAnsi="Arial" w:cs="Arial"/>
          <w:color w:val="000000" w:themeColor="text1"/>
          <w:sz w:val="20"/>
        </w:rPr>
        <w:t xml:space="preserve"> al 1</w:t>
      </w:r>
      <w:r w:rsidR="00603030" w:rsidRPr="00603030">
        <w:rPr>
          <w:rFonts w:ascii="Arial" w:hAnsi="Arial" w:cs="Arial"/>
          <w:color w:val="000000" w:themeColor="text1"/>
          <w:sz w:val="20"/>
        </w:rPr>
        <w:t>2</w:t>
      </w:r>
      <w:r w:rsidRPr="00603030">
        <w:rPr>
          <w:rFonts w:ascii="Arial" w:hAnsi="Arial" w:cs="Arial"/>
          <w:color w:val="000000" w:themeColor="text1"/>
          <w:sz w:val="20"/>
        </w:rPr>
        <w:t xml:space="preserve"> de julio de 202</w:t>
      </w:r>
      <w:r w:rsidR="00603030" w:rsidRPr="00603030">
        <w:rPr>
          <w:rFonts w:ascii="Arial" w:hAnsi="Arial" w:cs="Arial"/>
          <w:color w:val="000000" w:themeColor="text1"/>
          <w:sz w:val="20"/>
        </w:rPr>
        <w:t>4</w:t>
      </w:r>
      <w:r w:rsidRPr="00603030">
        <w:rPr>
          <w:rFonts w:ascii="Arial" w:hAnsi="Arial" w:cs="Arial"/>
          <w:color w:val="000000" w:themeColor="text1"/>
          <w:sz w:val="20"/>
        </w:rPr>
        <w:t xml:space="preserve">, como en años anteriores un mes antes del comienzo del primer examen hasta el día del último. Como novedad las salas de estudio abrirán el resto del año con el mismo horario de atención al público de la Biblioteca, </w:t>
      </w:r>
      <w:r w:rsidR="00603030" w:rsidRPr="00603030">
        <w:rPr>
          <w:rFonts w:ascii="Arial" w:hAnsi="Arial" w:cs="Arial"/>
          <w:color w:val="000000" w:themeColor="text1"/>
          <w:sz w:val="20"/>
        </w:rPr>
        <w:t>aunque adelantarán su apertura a las 8.00 horas</w:t>
      </w:r>
      <w:r w:rsidRPr="00603030">
        <w:rPr>
          <w:rFonts w:ascii="Arial" w:hAnsi="Arial" w:cs="Arial"/>
          <w:color w:val="000000" w:themeColor="text1"/>
          <w:sz w:val="20"/>
        </w:rPr>
        <w:t xml:space="preserve">. Tras discusión, la Comisión de Biblioteca aprueba la propuesta de calendario y horario. D. </w:t>
      </w:r>
      <w:r w:rsidR="00603030" w:rsidRPr="00603030">
        <w:rPr>
          <w:rFonts w:ascii="Arial" w:hAnsi="Arial" w:cs="Arial"/>
          <w:color w:val="000000" w:themeColor="text1"/>
          <w:sz w:val="20"/>
        </w:rPr>
        <w:t>Francisco Roca</w:t>
      </w:r>
      <w:r w:rsidRPr="00603030">
        <w:rPr>
          <w:rFonts w:ascii="Arial" w:hAnsi="Arial" w:cs="Arial"/>
          <w:color w:val="000000" w:themeColor="text1"/>
          <w:sz w:val="20"/>
        </w:rPr>
        <w:t xml:space="preserve"> indica que se informe al Vicerrectorado de Estudiantes</w:t>
      </w:r>
      <w:r w:rsidR="00603030" w:rsidRPr="00603030">
        <w:rPr>
          <w:rFonts w:ascii="Arial" w:hAnsi="Arial" w:cs="Arial"/>
          <w:color w:val="000000" w:themeColor="text1"/>
          <w:sz w:val="20"/>
        </w:rPr>
        <w:t xml:space="preserve"> y al Consejo de Estudiantes</w:t>
      </w:r>
      <w:r w:rsidR="00603030">
        <w:rPr>
          <w:rFonts w:ascii="Arial" w:hAnsi="Arial" w:cs="Arial"/>
          <w:color w:val="000000" w:themeColor="text1"/>
          <w:sz w:val="20"/>
        </w:rPr>
        <w:t>.</w:t>
      </w:r>
    </w:p>
    <w:p w:rsidR="00BE5D7D" w:rsidRPr="00D40B20" w:rsidRDefault="00BE5D7D" w:rsidP="00BE5D7D">
      <w:pPr>
        <w:pStyle w:val="Prrafodelista"/>
        <w:ind w:left="360"/>
        <w:jc w:val="both"/>
        <w:rPr>
          <w:rFonts w:ascii="Arial" w:hAnsi="Arial" w:cs="Arial"/>
          <w:color w:val="FF0000"/>
          <w:sz w:val="20"/>
        </w:rPr>
      </w:pPr>
    </w:p>
    <w:p w:rsidR="007611D9" w:rsidRPr="00800FDF" w:rsidRDefault="007611D9" w:rsidP="007611D9">
      <w:pPr>
        <w:pStyle w:val="Prrafodelista"/>
        <w:numPr>
          <w:ilvl w:val="0"/>
          <w:numId w:val="1"/>
        </w:numPr>
        <w:jc w:val="both"/>
        <w:rPr>
          <w:rFonts w:ascii="Arial" w:hAnsi="Arial" w:cs="Arial"/>
          <w:color w:val="000000" w:themeColor="text1"/>
          <w:sz w:val="20"/>
        </w:rPr>
      </w:pPr>
      <w:r w:rsidRPr="00D40B20">
        <w:rPr>
          <w:rFonts w:ascii="Arial" w:hAnsi="Arial" w:cs="Arial"/>
          <w:color w:val="000000" w:themeColor="text1"/>
          <w:sz w:val="20"/>
        </w:rPr>
        <w:t xml:space="preserve">D. </w:t>
      </w:r>
      <w:r w:rsidR="00800FDF" w:rsidRPr="00D40B20">
        <w:rPr>
          <w:rFonts w:ascii="Arial" w:hAnsi="Arial" w:cs="Arial"/>
          <w:color w:val="000000" w:themeColor="text1"/>
          <w:sz w:val="20"/>
        </w:rPr>
        <w:t>Francisco Roca</w:t>
      </w:r>
      <w:r w:rsidRPr="00D40B20">
        <w:rPr>
          <w:rFonts w:ascii="Arial" w:hAnsi="Arial" w:cs="Arial"/>
          <w:color w:val="000000" w:themeColor="text1"/>
          <w:sz w:val="20"/>
        </w:rPr>
        <w:t xml:space="preserve"> presenta las propuestas de adquisición de recursos informativos y cierre de</w:t>
      </w:r>
      <w:r w:rsidRPr="00800FDF">
        <w:rPr>
          <w:rFonts w:ascii="Arial" w:hAnsi="Arial" w:cs="Arial"/>
          <w:color w:val="000000" w:themeColor="text1"/>
          <w:sz w:val="20"/>
        </w:rPr>
        <w:t xml:space="preserve"> presupuesto 202</w:t>
      </w:r>
      <w:r w:rsidR="00800FDF" w:rsidRPr="00800FDF">
        <w:rPr>
          <w:rFonts w:ascii="Arial" w:hAnsi="Arial" w:cs="Arial"/>
          <w:color w:val="000000" w:themeColor="text1"/>
          <w:sz w:val="20"/>
        </w:rPr>
        <w:t>3</w:t>
      </w:r>
      <w:r w:rsidRPr="00800FDF">
        <w:rPr>
          <w:rFonts w:ascii="Arial" w:hAnsi="Arial" w:cs="Arial"/>
          <w:color w:val="000000" w:themeColor="text1"/>
          <w:sz w:val="20"/>
        </w:rPr>
        <w:t xml:space="preserve">, dando la palabra a D. Sebastián Jarillo, que detalla y explica el informe. Tras discusión, la Comisión de Biblioteca aprueba las </w:t>
      </w:r>
      <w:r w:rsidR="00346EC6" w:rsidRPr="00800FDF">
        <w:rPr>
          <w:rFonts w:ascii="Arial" w:hAnsi="Arial" w:cs="Arial"/>
          <w:color w:val="000000" w:themeColor="text1"/>
          <w:sz w:val="20"/>
        </w:rPr>
        <w:t xml:space="preserve">siguientes </w:t>
      </w:r>
      <w:r w:rsidRPr="00800FDF">
        <w:rPr>
          <w:rFonts w:ascii="Arial" w:hAnsi="Arial" w:cs="Arial"/>
          <w:color w:val="000000" w:themeColor="text1"/>
          <w:sz w:val="20"/>
        </w:rPr>
        <w:t>propuestas del PDI y de la propia Biblioteca.</w:t>
      </w:r>
    </w:p>
    <w:p w:rsidR="007611D9" w:rsidRPr="00800FDF" w:rsidRDefault="007611D9" w:rsidP="007611D9">
      <w:pPr>
        <w:jc w:val="both"/>
        <w:rPr>
          <w:rFonts w:cs="Arial"/>
          <w:color w:val="000000" w:themeColor="text1"/>
          <w:sz w:val="20"/>
        </w:rPr>
      </w:pPr>
    </w:p>
    <w:p w:rsidR="007611D9" w:rsidRPr="00800FDF" w:rsidRDefault="007611D9" w:rsidP="007611D9">
      <w:pPr>
        <w:ind w:left="360"/>
        <w:jc w:val="both"/>
        <w:rPr>
          <w:rFonts w:cs="Arial"/>
          <w:color w:val="000000" w:themeColor="text1"/>
          <w:sz w:val="20"/>
        </w:rPr>
      </w:pPr>
      <w:r w:rsidRPr="00800FDF">
        <w:rPr>
          <w:rFonts w:cs="Arial"/>
          <w:color w:val="000000" w:themeColor="text1"/>
          <w:sz w:val="20"/>
        </w:rPr>
        <w:t>Propuestas del PDI:</w:t>
      </w:r>
    </w:p>
    <w:p w:rsidR="00235691" w:rsidRPr="002F0372" w:rsidRDefault="00235691" w:rsidP="007611D9">
      <w:pPr>
        <w:jc w:val="both"/>
        <w:rPr>
          <w:rFonts w:cs="Arial"/>
          <w:color w:val="FF0000"/>
          <w:sz w:val="20"/>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4"/>
        <w:gridCol w:w="5387"/>
        <w:gridCol w:w="1275"/>
        <w:gridCol w:w="567"/>
      </w:tblGrid>
      <w:tr w:rsidR="00F220E6" w:rsidRPr="00F220E6" w:rsidTr="00FB4A1A">
        <w:trPr>
          <w:trHeight w:val="300"/>
        </w:trPr>
        <w:tc>
          <w:tcPr>
            <w:tcW w:w="1984" w:type="dxa"/>
            <w:shd w:val="clear" w:color="auto" w:fill="auto"/>
            <w:noWrap/>
            <w:vAlign w:val="center"/>
            <w:hideMark/>
          </w:tcPr>
          <w:p w:rsidR="007611D9" w:rsidRPr="00F220E6" w:rsidRDefault="007611D9" w:rsidP="00B76D9C">
            <w:pPr>
              <w:rPr>
                <w:rFonts w:cs="Arial"/>
                <w:b/>
                <w:color w:val="000000" w:themeColor="text1"/>
                <w:sz w:val="16"/>
                <w:szCs w:val="16"/>
              </w:rPr>
            </w:pPr>
            <w:r w:rsidRPr="00F220E6">
              <w:rPr>
                <w:rFonts w:cs="Arial"/>
                <w:b/>
                <w:color w:val="000000" w:themeColor="text1"/>
                <w:sz w:val="16"/>
                <w:szCs w:val="16"/>
              </w:rPr>
              <w:t>AUTOR</w:t>
            </w:r>
          </w:p>
        </w:tc>
        <w:tc>
          <w:tcPr>
            <w:tcW w:w="5387" w:type="dxa"/>
            <w:shd w:val="clear" w:color="auto" w:fill="auto"/>
            <w:noWrap/>
            <w:vAlign w:val="center"/>
            <w:hideMark/>
          </w:tcPr>
          <w:p w:rsidR="007611D9" w:rsidRPr="00F220E6" w:rsidRDefault="007611D9" w:rsidP="00B76D9C">
            <w:pPr>
              <w:rPr>
                <w:rFonts w:cs="Arial"/>
                <w:b/>
                <w:color w:val="000000" w:themeColor="text1"/>
                <w:sz w:val="16"/>
                <w:szCs w:val="16"/>
              </w:rPr>
            </w:pPr>
            <w:r w:rsidRPr="00F220E6">
              <w:rPr>
                <w:rFonts w:cs="Arial"/>
                <w:b/>
                <w:color w:val="000000" w:themeColor="text1"/>
                <w:sz w:val="16"/>
                <w:szCs w:val="16"/>
              </w:rPr>
              <w:t>TITULO</w:t>
            </w:r>
          </w:p>
        </w:tc>
        <w:tc>
          <w:tcPr>
            <w:tcW w:w="1275" w:type="dxa"/>
            <w:shd w:val="clear" w:color="auto" w:fill="auto"/>
            <w:noWrap/>
            <w:vAlign w:val="center"/>
            <w:hideMark/>
          </w:tcPr>
          <w:p w:rsidR="007611D9" w:rsidRPr="00F220E6" w:rsidRDefault="007611D9" w:rsidP="00B76D9C">
            <w:pPr>
              <w:rPr>
                <w:rFonts w:cs="Arial"/>
                <w:b/>
                <w:color w:val="000000" w:themeColor="text1"/>
                <w:sz w:val="16"/>
                <w:szCs w:val="16"/>
              </w:rPr>
            </w:pPr>
            <w:r w:rsidRPr="00F220E6">
              <w:rPr>
                <w:rFonts w:cs="Arial"/>
                <w:b/>
                <w:color w:val="000000" w:themeColor="text1"/>
                <w:sz w:val="16"/>
                <w:szCs w:val="16"/>
              </w:rPr>
              <w:t>EDITORIAL</w:t>
            </w:r>
          </w:p>
        </w:tc>
        <w:tc>
          <w:tcPr>
            <w:tcW w:w="567" w:type="dxa"/>
            <w:shd w:val="clear" w:color="auto" w:fill="auto"/>
            <w:noWrap/>
            <w:vAlign w:val="center"/>
            <w:hideMark/>
          </w:tcPr>
          <w:p w:rsidR="007611D9" w:rsidRPr="00F220E6" w:rsidRDefault="007611D9" w:rsidP="00B76D9C">
            <w:pPr>
              <w:rPr>
                <w:rFonts w:cs="Arial"/>
                <w:b/>
                <w:color w:val="000000" w:themeColor="text1"/>
                <w:sz w:val="16"/>
                <w:szCs w:val="16"/>
              </w:rPr>
            </w:pPr>
            <w:r w:rsidRPr="00F220E6">
              <w:rPr>
                <w:rFonts w:cs="Arial"/>
                <w:b/>
                <w:color w:val="000000" w:themeColor="text1"/>
                <w:sz w:val="16"/>
                <w:szCs w:val="16"/>
              </w:rPr>
              <w:t>AÑO</w:t>
            </w:r>
          </w:p>
        </w:tc>
      </w:tr>
      <w:tr w:rsidR="00F220E6" w:rsidRPr="00F220E6" w:rsidTr="00E15F48">
        <w:trPr>
          <w:trHeight w:val="436"/>
        </w:trPr>
        <w:tc>
          <w:tcPr>
            <w:tcW w:w="1984" w:type="dxa"/>
            <w:shd w:val="clear" w:color="auto" w:fill="auto"/>
            <w:noWrap/>
            <w:vAlign w:val="center"/>
          </w:tcPr>
          <w:p w:rsidR="007611D9" w:rsidRPr="00F220E6" w:rsidRDefault="007611D9" w:rsidP="00B76D9C">
            <w:pPr>
              <w:rPr>
                <w:rFonts w:cs="Arial"/>
                <w:color w:val="000000" w:themeColor="text1"/>
                <w:sz w:val="16"/>
                <w:szCs w:val="16"/>
              </w:rPr>
            </w:pPr>
          </w:p>
        </w:tc>
        <w:tc>
          <w:tcPr>
            <w:tcW w:w="5387" w:type="dxa"/>
            <w:shd w:val="clear" w:color="auto" w:fill="auto"/>
            <w:noWrap/>
            <w:vAlign w:val="center"/>
          </w:tcPr>
          <w:p w:rsidR="007611D9" w:rsidRPr="00F220E6" w:rsidRDefault="00F220E6" w:rsidP="00D1237D">
            <w:pPr>
              <w:rPr>
                <w:rFonts w:cs="Arial"/>
                <w:color w:val="000000" w:themeColor="text1"/>
                <w:sz w:val="16"/>
                <w:szCs w:val="16"/>
              </w:rPr>
            </w:pPr>
            <w:r w:rsidRPr="00F220E6">
              <w:rPr>
                <w:rFonts w:cs="Arial"/>
                <w:color w:val="000000" w:themeColor="text1"/>
                <w:sz w:val="16"/>
                <w:szCs w:val="16"/>
              </w:rPr>
              <w:t>Lingüística histórica del español</w:t>
            </w:r>
          </w:p>
        </w:tc>
        <w:tc>
          <w:tcPr>
            <w:tcW w:w="1275" w:type="dxa"/>
            <w:shd w:val="clear" w:color="auto" w:fill="auto"/>
            <w:noWrap/>
            <w:vAlign w:val="center"/>
          </w:tcPr>
          <w:p w:rsidR="007611D9" w:rsidRPr="00F220E6" w:rsidRDefault="00F220E6" w:rsidP="00D1237D">
            <w:pPr>
              <w:rPr>
                <w:rFonts w:cs="Arial"/>
                <w:color w:val="000000" w:themeColor="text1"/>
                <w:sz w:val="16"/>
                <w:szCs w:val="16"/>
              </w:rPr>
            </w:pPr>
            <w:r w:rsidRPr="00F220E6">
              <w:rPr>
                <w:rFonts w:cs="Arial"/>
                <w:color w:val="000000" w:themeColor="text1"/>
                <w:sz w:val="16"/>
                <w:szCs w:val="16"/>
              </w:rPr>
              <w:t>Routledge</w:t>
            </w:r>
          </w:p>
        </w:tc>
        <w:tc>
          <w:tcPr>
            <w:tcW w:w="567" w:type="dxa"/>
            <w:shd w:val="clear" w:color="auto" w:fill="auto"/>
            <w:noWrap/>
            <w:vAlign w:val="center"/>
          </w:tcPr>
          <w:p w:rsidR="007611D9" w:rsidRPr="00F220E6" w:rsidRDefault="00F220E6" w:rsidP="00D1237D">
            <w:pPr>
              <w:rPr>
                <w:rFonts w:cs="Arial"/>
                <w:color w:val="000000" w:themeColor="text1"/>
                <w:sz w:val="16"/>
                <w:szCs w:val="16"/>
              </w:rPr>
            </w:pPr>
            <w:r w:rsidRPr="00F220E6">
              <w:rPr>
                <w:rFonts w:cs="Arial"/>
                <w:color w:val="000000" w:themeColor="text1"/>
                <w:sz w:val="16"/>
                <w:szCs w:val="16"/>
              </w:rPr>
              <w:t>2023</w:t>
            </w:r>
          </w:p>
        </w:tc>
      </w:tr>
      <w:tr w:rsidR="00F220E6" w:rsidRPr="00F220E6" w:rsidTr="00FB4A1A">
        <w:trPr>
          <w:trHeight w:val="463"/>
        </w:trPr>
        <w:tc>
          <w:tcPr>
            <w:tcW w:w="1984" w:type="dxa"/>
            <w:shd w:val="clear" w:color="auto" w:fill="auto"/>
            <w:noWrap/>
            <w:vAlign w:val="center"/>
          </w:tcPr>
          <w:p w:rsidR="007611D9" w:rsidRPr="00F220E6" w:rsidRDefault="00F220E6" w:rsidP="00B76D9C">
            <w:pPr>
              <w:rPr>
                <w:rFonts w:cs="Arial"/>
                <w:color w:val="000000" w:themeColor="text1"/>
                <w:sz w:val="16"/>
                <w:szCs w:val="16"/>
              </w:rPr>
            </w:pPr>
            <w:r w:rsidRPr="00F220E6">
              <w:rPr>
                <w:rFonts w:cs="Arial"/>
                <w:color w:val="000000" w:themeColor="text1"/>
                <w:sz w:val="16"/>
                <w:szCs w:val="16"/>
              </w:rPr>
              <w:t>Reese</w:t>
            </w:r>
          </w:p>
        </w:tc>
        <w:tc>
          <w:tcPr>
            <w:tcW w:w="5387" w:type="dxa"/>
            <w:shd w:val="clear" w:color="auto" w:fill="auto"/>
            <w:noWrap/>
            <w:vAlign w:val="center"/>
          </w:tcPr>
          <w:p w:rsidR="007611D9" w:rsidRPr="00F220E6" w:rsidRDefault="00F220E6" w:rsidP="00B76D9C">
            <w:pPr>
              <w:rPr>
                <w:rFonts w:cs="Arial"/>
                <w:color w:val="000000" w:themeColor="text1"/>
                <w:sz w:val="16"/>
                <w:szCs w:val="16"/>
              </w:rPr>
            </w:pPr>
            <w:r w:rsidRPr="00F220E6">
              <w:rPr>
                <w:rFonts w:cs="Arial"/>
                <w:color w:val="000000" w:themeColor="text1"/>
                <w:sz w:val="16"/>
                <w:szCs w:val="16"/>
              </w:rPr>
              <w:t>Las nuevas poblaciones de Sierra Morena y Andalucía</w:t>
            </w:r>
          </w:p>
        </w:tc>
        <w:tc>
          <w:tcPr>
            <w:tcW w:w="1275" w:type="dxa"/>
            <w:shd w:val="clear" w:color="auto" w:fill="auto"/>
            <w:noWrap/>
            <w:vAlign w:val="center"/>
          </w:tcPr>
          <w:p w:rsidR="007611D9" w:rsidRPr="00F220E6" w:rsidRDefault="00F220E6" w:rsidP="00B76D9C">
            <w:pPr>
              <w:rPr>
                <w:rFonts w:cs="Arial"/>
                <w:color w:val="000000" w:themeColor="text1"/>
                <w:sz w:val="16"/>
                <w:szCs w:val="16"/>
              </w:rPr>
            </w:pPr>
            <w:r w:rsidRPr="00F220E6">
              <w:rPr>
                <w:rFonts w:cs="Arial"/>
                <w:color w:val="000000" w:themeColor="text1"/>
                <w:sz w:val="16"/>
                <w:szCs w:val="16"/>
              </w:rPr>
              <w:t>Iberoamericana</w:t>
            </w:r>
          </w:p>
        </w:tc>
        <w:tc>
          <w:tcPr>
            <w:tcW w:w="567" w:type="dxa"/>
            <w:shd w:val="clear" w:color="auto" w:fill="auto"/>
            <w:noWrap/>
            <w:vAlign w:val="center"/>
          </w:tcPr>
          <w:p w:rsidR="007611D9" w:rsidRPr="00F220E6" w:rsidRDefault="00F220E6" w:rsidP="00B76D9C">
            <w:pPr>
              <w:rPr>
                <w:rFonts w:cs="Arial"/>
                <w:color w:val="000000" w:themeColor="text1"/>
                <w:sz w:val="16"/>
                <w:szCs w:val="16"/>
              </w:rPr>
            </w:pPr>
            <w:r w:rsidRPr="00F220E6">
              <w:rPr>
                <w:rFonts w:cs="Arial"/>
                <w:color w:val="000000" w:themeColor="text1"/>
                <w:sz w:val="16"/>
                <w:szCs w:val="16"/>
              </w:rPr>
              <w:t>2022</w:t>
            </w:r>
          </w:p>
        </w:tc>
      </w:tr>
    </w:tbl>
    <w:p w:rsidR="006076AC" w:rsidRPr="002F0372" w:rsidRDefault="006076AC" w:rsidP="007611D9">
      <w:pPr>
        <w:ind w:left="426"/>
        <w:jc w:val="both"/>
        <w:rPr>
          <w:rFonts w:cs="Arial"/>
          <w:color w:val="FF0000"/>
          <w:sz w:val="20"/>
        </w:rPr>
      </w:pPr>
    </w:p>
    <w:p w:rsidR="007611D9" w:rsidRPr="00C80386" w:rsidRDefault="007611D9" w:rsidP="00C80386">
      <w:pPr>
        <w:ind w:left="284"/>
        <w:jc w:val="both"/>
        <w:rPr>
          <w:rFonts w:cs="Arial"/>
          <w:color w:val="000000" w:themeColor="text1"/>
          <w:sz w:val="20"/>
        </w:rPr>
      </w:pPr>
      <w:r w:rsidRPr="00C80386">
        <w:rPr>
          <w:rFonts w:cs="Arial"/>
          <w:color w:val="000000" w:themeColor="text1"/>
          <w:sz w:val="20"/>
        </w:rPr>
        <w:t>Propuestas de Biblioteca, siempre que haya capacidad de gasto:</w:t>
      </w:r>
    </w:p>
    <w:p w:rsidR="00C80386" w:rsidRPr="00C80386" w:rsidRDefault="00C80386" w:rsidP="007611D9">
      <w:pPr>
        <w:ind w:left="426"/>
        <w:jc w:val="both"/>
        <w:rPr>
          <w:rFonts w:cs="Arial"/>
          <w:color w:val="000000" w:themeColor="text1"/>
          <w:sz w:val="20"/>
        </w:rPr>
      </w:pPr>
    </w:p>
    <w:p w:rsidR="00C80386" w:rsidRPr="00C80386" w:rsidRDefault="00C80386" w:rsidP="00C80386">
      <w:pPr>
        <w:pStyle w:val="Prrafodelista"/>
        <w:numPr>
          <w:ilvl w:val="0"/>
          <w:numId w:val="20"/>
        </w:numPr>
        <w:jc w:val="both"/>
        <w:rPr>
          <w:rFonts w:ascii="Arial" w:hAnsi="Arial" w:cs="Arial"/>
          <w:color w:val="000000" w:themeColor="text1"/>
          <w:sz w:val="20"/>
        </w:rPr>
      </w:pPr>
      <w:r w:rsidRPr="00C80386">
        <w:rPr>
          <w:rFonts w:ascii="Arial" w:hAnsi="Arial" w:cs="Arial"/>
          <w:color w:val="000000" w:themeColor="text1"/>
          <w:sz w:val="20"/>
        </w:rPr>
        <w:t>E-books Springer. Colección Medicine 2023</w:t>
      </w:r>
    </w:p>
    <w:p w:rsidR="00C80386" w:rsidRPr="00C80386" w:rsidRDefault="00C80386" w:rsidP="00C80386">
      <w:pPr>
        <w:pStyle w:val="Prrafodelista"/>
        <w:numPr>
          <w:ilvl w:val="0"/>
          <w:numId w:val="20"/>
        </w:numPr>
        <w:jc w:val="both"/>
        <w:rPr>
          <w:rFonts w:ascii="Arial" w:hAnsi="Arial" w:cs="Arial"/>
          <w:color w:val="000000" w:themeColor="text1"/>
          <w:sz w:val="20"/>
        </w:rPr>
      </w:pPr>
      <w:r w:rsidRPr="00C80386">
        <w:rPr>
          <w:rFonts w:ascii="Arial" w:hAnsi="Arial" w:cs="Arial"/>
          <w:color w:val="000000" w:themeColor="text1"/>
          <w:sz w:val="20"/>
        </w:rPr>
        <w:t>EBS Elsevier 2023</w:t>
      </w:r>
    </w:p>
    <w:p w:rsidR="00E3739E" w:rsidRPr="00C80386" w:rsidRDefault="00E3739E" w:rsidP="00E3739E">
      <w:pPr>
        <w:pStyle w:val="Prrafodelista"/>
        <w:numPr>
          <w:ilvl w:val="0"/>
          <w:numId w:val="20"/>
        </w:numPr>
        <w:jc w:val="both"/>
        <w:rPr>
          <w:rFonts w:ascii="Arial" w:hAnsi="Arial" w:cs="Arial"/>
          <w:color w:val="000000" w:themeColor="text1"/>
          <w:sz w:val="20"/>
        </w:rPr>
      </w:pPr>
      <w:r w:rsidRPr="00C80386">
        <w:rPr>
          <w:rFonts w:ascii="Arial" w:hAnsi="Arial" w:cs="Arial"/>
          <w:color w:val="000000" w:themeColor="text1"/>
          <w:sz w:val="20"/>
        </w:rPr>
        <w:t>E-books Springer. Colección Intelligent technologies &amp; Robotics 202</w:t>
      </w:r>
      <w:r w:rsidR="00C80386" w:rsidRPr="00C80386">
        <w:rPr>
          <w:rFonts w:ascii="Arial" w:hAnsi="Arial" w:cs="Arial"/>
          <w:color w:val="000000" w:themeColor="text1"/>
          <w:sz w:val="20"/>
        </w:rPr>
        <w:t>3</w:t>
      </w:r>
    </w:p>
    <w:p w:rsidR="00E3739E" w:rsidRPr="00C80386" w:rsidRDefault="00E3739E" w:rsidP="00E3739E">
      <w:pPr>
        <w:ind w:left="426"/>
        <w:jc w:val="both"/>
        <w:rPr>
          <w:rFonts w:cs="Arial"/>
          <w:color w:val="000000" w:themeColor="text1"/>
          <w:sz w:val="20"/>
        </w:rPr>
      </w:pPr>
    </w:p>
    <w:p w:rsidR="006539E9" w:rsidRPr="00C80386" w:rsidRDefault="006539E9" w:rsidP="00C80386">
      <w:pPr>
        <w:ind w:left="360"/>
        <w:jc w:val="both"/>
        <w:rPr>
          <w:rFonts w:cs="Arial"/>
          <w:color w:val="000000" w:themeColor="text1"/>
          <w:sz w:val="20"/>
        </w:rPr>
      </w:pPr>
      <w:r w:rsidRPr="00C80386">
        <w:rPr>
          <w:rFonts w:cs="Arial"/>
          <w:color w:val="000000" w:themeColor="text1"/>
          <w:sz w:val="20"/>
        </w:rPr>
        <w:t xml:space="preserve">Por falta de presupuesto en la partida de publicaciones periódicas, no se puede asumir la propuesta de suscripción al recurso </w:t>
      </w:r>
      <w:r w:rsidR="00C80386" w:rsidRPr="00C80386">
        <w:rPr>
          <w:rFonts w:cs="Arial"/>
          <w:color w:val="000000" w:themeColor="text1"/>
          <w:sz w:val="20"/>
        </w:rPr>
        <w:t>ARTE Campus</w:t>
      </w:r>
      <w:r w:rsidRPr="00C80386">
        <w:rPr>
          <w:rFonts w:cs="Arial"/>
          <w:color w:val="000000" w:themeColor="text1"/>
          <w:sz w:val="20"/>
        </w:rPr>
        <w:t>. Esta propuesta se volverá a valorar en el ejercicio 202</w:t>
      </w:r>
      <w:r w:rsidR="00C80386" w:rsidRPr="00C80386">
        <w:rPr>
          <w:rFonts w:cs="Arial"/>
          <w:color w:val="000000" w:themeColor="text1"/>
          <w:sz w:val="20"/>
        </w:rPr>
        <w:t>4</w:t>
      </w:r>
      <w:r w:rsidRPr="00C80386">
        <w:rPr>
          <w:rFonts w:cs="Arial"/>
          <w:color w:val="000000" w:themeColor="text1"/>
          <w:sz w:val="20"/>
        </w:rPr>
        <w:t xml:space="preserve"> tras evaluación de la colección digital.</w:t>
      </w:r>
    </w:p>
    <w:p w:rsidR="006539E9" w:rsidRPr="00C80386" w:rsidRDefault="006539E9" w:rsidP="006539E9">
      <w:pPr>
        <w:ind w:left="426"/>
        <w:jc w:val="both"/>
        <w:rPr>
          <w:rFonts w:cs="Arial"/>
          <w:color w:val="000000" w:themeColor="text1"/>
          <w:sz w:val="20"/>
        </w:rPr>
      </w:pPr>
    </w:p>
    <w:p w:rsidR="000227A0" w:rsidRDefault="000227A0" w:rsidP="00DA5DD7">
      <w:pPr>
        <w:pStyle w:val="Prrafodelista"/>
        <w:ind w:left="360"/>
        <w:jc w:val="both"/>
        <w:rPr>
          <w:rFonts w:ascii="Arial" w:hAnsi="Arial" w:cs="Arial"/>
          <w:sz w:val="20"/>
        </w:rPr>
      </w:pPr>
    </w:p>
    <w:p w:rsidR="000F13D7" w:rsidRPr="00DB546A" w:rsidRDefault="000F13D7">
      <w:pPr>
        <w:jc w:val="both"/>
        <w:rPr>
          <w:rFonts w:cs="Arial"/>
          <w:color w:val="000000"/>
          <w:sz w:val="20"/>
          <w:lang w:val="es-ES_tradnl"/>
        </w:rPr>
      </w:pPr>
      <w:r w:rsidRPr="00DB546A">
        <w:rPr>
          <w:rFonts w:cs="Arial"/>
          <w:color w:val="000000"/>
          <w:sz w:val="20"/>
          <w:lang w:val="es-ES_tradnl"/>
        </w:rPr>
        <w:t>Sin más temas que tratar se da por concluida la reunión a las 1</w:t>
      </w:r>
      <w:r w:rsidR="002F0372">
        <w:rPr>
          <w:rFonts w:cs="Arial"/>
          <w:color w:val="000000"/>
          <w:sz w:val="20"/>
          <w:lang w:val="es-ES_tradnl"/>
        </w:rPr>
        <w:t>3</w:t>
      </w:r>
      <w:r w:rsidR="003C20A2" w:rsidRPr="00DB546A">
        <w:rPr>
          <w:rFonts w:cs="Arial"/>
          <w:color w:val="000000"/>
          <w:sz w:val="20"/>
          <w:lang w:val="es-ES_tradnl"/>
        </w:rPr>
        <w:t>:</w:t>
      </w:r>
      <w:r w:rsidR="002F529A">
        <w:rPr>
          <w:rFonts w:cs="Arial"/>
          <w:color w:val="000000"/>
          <w:sz w:val="20"/>
          <w:lang w:val="es-ES_tradnl"/>
        </w:rPr>
        <w:t>3</w:t>
      </w:r>
      <w:r w:rsidR="003C20A2" w:rsidRPr="00DB546A">
        <w:rPr>
          <w:rFonts w:cs="Arial"/>
          <w:color w:val="000000"/>
          <w:sz w:val="20"/>
          <w:lang w:val="es-ES_tradnl"/>
        </w:rPr>
        <w:t>0</w:t>
      </w:r>
      <w:r w:rsidR="009D298B" w:rsidRPr="00DB546A">
        <w:rPr>
          <w:rFonts w:cs="Arial"/>
          <w:color w:val="000000"/>
          <w:sz w:val="20"/>
          <w:lang w:val="es-ES_tradnl"/>
        </w:rPr>
        <w:t xml:space="preserve"> horas</w:t>
      </w:r>
      <w:r w:rsidR="00977303" w:rsidRPr="00DB546A">
        <w:rPr>
          <w:rFonts w:cs="Arial"/>
          <w:color w:val="000000"/>
          <w:sz w:val="20"/>
          <w:lang w:val="es-ES_tradnl"/>
        </w:rPr>
        <w:t>.</w:t>
      </w:r>
    </w:p>
    <w:p w:rsidR="000F13D7" w:rsidRPr="0067708A" w:rsidRDefault="000F13D7">
      <w:pPr>
        <w:jc w:val="both"/>
        <w:rPr>
          <w:rFonts w:cs="Arial"/>
          <w:color w:val="000000"/>
          <w:sz w:val="20"/>
          <w:lang w:val="es-ES_tradnl"/>
        </w:rPr>
      </w:pPr>
    </w:p>
    <w:p w:rsidR="000F13D7" w:rsidRPr="0067708A" w:rsidRDefault="000F13D7">
      <w:pPr>
        <w:jc w:val="both"/>
        <w:rPr>
          <w:rFonts w:cs="Arial"/>
          <w:color w:val="000000"/>
          <w:sz w:val="20"/>
          <w:lang w:val="es-ES_tradnl"/>
        </w:rPr>
      </w:pPr>
    </w:p>
    <w:p w:rsidR="000F13D7" w:rsidRPr="0067708A" w:rsidRDefault="000F13D7">
      <w:pPr>
        <w:jc w:val="both"/>
        <w:rPr>
          <w:rFonts w:cs="Arial"/>
          <w:color w:val="000000"/>
          <w:sz w:val="20"/>
          <w:lang w:val="es-ES_tradnl"/>
        </w:rPr>
      </w:pPr>
      <w:r w:rsidRPr="0067708A">
        <w:rPr>
          <w:rFonts w:cs="Arial"/>
          <w:color w:val="000000"/>
          <w:sz w:val="20"/>
          <w:lang w:val="es-ES_tradnl"/>
        </w:rPr>
        <w:t xml:space="preserve">Universidad de Jaén. </w:t>
      </w:r>
      <w:r w:rsidR="002F0372">
        <w:rPr>
          <w:rFonts w:cs="Arial"/>
          <w:color w:val="000000"/>
          <w:sz w:val="20"/>
          <w:lang w:val="es-ES_tradnl"/>
        </w:rPr>
        <w:t>17</w:t>
      </w:r>
      <w:r w:rsidR="002C005F" w:rsidRPr="0067708A">
        <w:rPr>
          <w:rFonts w:cs="Arial"/>
          <w:color w:val="000000"/>
          <w:sz w:val="20"/>
          <w:lang w:val="es-ES_tradnl"/>
        </w:rPr>
        <w:t xml:space="preserve"> de </w:t>
      </w:r>
      <w:r w:rsidR="002F0372">
        <w:rPr>
          <w:rFonts w:cs="Arial"/>
          <w:color w:val="000000"/>
          <w:sz w:val="20"/>
          <w:lang w:val="es-ES_tradnl"/>
        </w:rPr>
        <w:t>noviembre</w:t>
      </w:r>
      <w:r w:rsidR="002C005F" w:rsidRPr="0067708A">
        <w:rPr>
          <w:rFonts w:cs="Arial"/>
          <w:color w:val="000000"/>
          <w:sz w:val="20"/>
          <w:lang w:val="es-ES_tradnl"/>
        </w:rPr>
        <w:t xml:space="preserve"> de 20</w:t>
      </w:r>
      <w:r w:rsidR="00CF2C38">
        <w:rPr>
          <w:rFonts w:cs="Arial"/>
          <w:color w:val="000000"/>
          <w:sz w:val="20"/>
          <w:lang w:val="es-ES_tradnl"/>
        </w:rPr>
        <w:t>2</w:t>
      </w:r>
      <w:r w:rsidR="00603030">
        <w:rPr>
          <w:rFonts w:cs="Arial"/>
          <w:color w:val="000000"/>
          <w:sz w:val="20"/>
          <w:lang w:val="es-ES_tradnl"/>
        </w:rPr>
        <w:t>3</w:t>
      </w:r>
    </w:p>
    <w:p w:rsidR="00C96393" w:rsidRDefault="00C96393">
      <w:pPr>
        <w:rPr>
          <w:rFonts w:cs="Arial"/>
          <w:b/>
          <w:color w:val="000000"/>
          <w:sz w:val="20"/>
          <w:lang w:val="es-ES_tradnl"/>
        </w:rPr>
      </w:pPr>
    </w:p>
    <w:sectPr w:rsidR="00C96393" w:rsidSect="00B22042">
      <w:footerReference w:type="even" r:id="rId10"/>
      <w:footerReference w:type="default" r:id="rId11"/>
      <w:pgSz w:w="11906" w:h="16838" w:code="9"/>
      <w:pgMar w:top="1134" w:right="1134" w:bottom="907"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4F" w:rsidRDefault="00621E4F" w:rsidP="00422DCD">
      <w:r>
        <w:separator/>
      </w:r>
    </w:p>
  </w:endnote>
  <w:endnote w:type="continuationSeparator" w:id="0">
    <w:p w:rsidR="00621E4F" w:rsidRDefault="00621E4F"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672F32">
      <w:rPr>
        <w:rStyle w:val="Nmerodepgina"/>
        <w:noProof/>
        <w:sz w:val="16"/>
        <w:szCs w:val="16"/>
      </w:rPr>
      <w:t>2</w:t>
    </w:r>
    <w:r w:rsidRPr="000C66A5">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4F" w:rsidRDefault="00621E4F" w:rsidP="00422DCD">
      <w:r>
        <w:separator/>
      </w:r>
    </w:p>
  </w:footnote>
  <w:footnote w:type="continuationSeparator" w:id="0">
    <w:p w:rsidR="00621E4F" w:rsidRDefault="00621E4F" w:rsidP="0042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264"/>
    <w:multiLevelType w:val="hybridMultilevel"/>
    <w:tmpl w:val="8946A8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655002"/>
    <w:multiLevelType w:val="hybridMultilevel"/>
    <w:tmpl w:val="58B8133E"/>
    <w:lvl w:ilvl="0" w:tplc="6F440AD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4B03B9"/>
    <w:multiLevelType w:val="hybridMultilevel"/>
    <w:tmpl w:val="0C6CF0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C5F6935"/>
    <w:multiLevelType w:val="hybridMultilevel"/>
    <w:tmpl w:val="E93AE3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676724"/>
    <w:multiLevelType w:val="hybridMultilevel"/>
    <w:tmpl w:val="515CAE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4E6743"/>
    <w:multiLevelType w:val="hybridMultilevel"/>
    <w:tmpl w:val="25467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EB72A1"/>
    <w:multiLevelType w:val="hybridMultilevel"/>
    <w:tmpl w:val="6CB4A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E72CBB"/>
    <w:multiLevelType w:val="hybridMultilevel"/>
    <w:tmpl w:val="B810D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0D6680"/>
    <w:multiLevelType w:val="hybridMultilevel"/>
    <w:tmpl w:val="DB9EE5EE"/>
    <w:lvl w:ilvl="0" w:tplc="6650636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1D2CE2"/>
    <w:multiLevelType w:val="hybridMultilevel"/>
    <w:tmpl w:val="4F10A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3970F5"/>
    <w:multiLevelType w:val="hybridMultilevel"/>
    <w:tmpl w:val="C400C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341859"/>
    <w:multiLevelType w:val="hybridMultilevel"/>
    <w:tmpl w:val="49A0CFE2"/>
    <w:lvl w:ilvl="0" w:tplc="67DAB17E">
      <w:start w:val="1"/>
      <w:numFmt w:val="decimal"/>
      <w:lvlText w:val="%1."/>
      <w:lvlJc w:val="left"/>
      <w:pPr>
        <w:ind w:left="360" w:hanging="360"/>
      </w:pPr>
      <w:rPr>
        <w:rFonts w:ascii="Arial" w:hAnsi="Arial" w:cs="Arial"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F535CCC"/>
    <w:multiLevelType w:val="hybridMultilevel"/>
    <w:tmpl w:val="A53201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737F1A"/>
    <w:multiLevelType w:val="hybridMultilevel"/>
    <w:tmpl w:val="811A65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206650"/>
    <w:multiLevelType w:val="hybridMultilevel"/>
    <w:tmpl w:val="8BCC99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944598"/>
    <w:multiLevelType w:val="hybridMultilevel"/>
    <w:tmpl w:val="877AB816"/>
    <w:lvl w:ilvl="0" w:tplc="68C82C6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F0567A"/>
    <w:multiLevelType w:val="hybridMultilevel"/>
    <w:tmpl w:val="64FCA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12D73"/>
    <w:multiLevelType w:val="hybridMultilevel"/>
    <w:tmpl w:val="A7D4E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637EBE"/>
    <w:multiLevelType w:val="hybridMultilevel"/>
    <w:tmpl w:val="1E9C8C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7042C1"/>
    <w:multiLevelType w:val="hybridMultilevel"/>
    <w:tmpl w:val="6AEA2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107BBE"/>
    <w:multiLevelType w:val="hybridMultilevel"/>
    <w:tmpl w:val="4F224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663B10"/>
    <w:multiLevelType w:val="hybridMultilevel"/>
    <w:tmpl w:val="2272CA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5C3E3D"/>
    <w:multiLevelType w:val="hybridMultilevel"/>
    <w:tmpl w:val="A1584422"/>
    <w:lvl w:ilvl="0" w:tplc="174AB5C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C36267"/>
    <w:multiLevelType w:val="hybridMultilevel"/>
    <w:tmpl w:val="BA38A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9B5C2A"/>
    <w:multiLevelType w:val="hybridMultilevel"/>
    <w:tmpl w:val="07E66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4"/>
  </w:num>
  <w:num w:numId="4">
    <w:abstractNumId w:val="23"/>
  </w:num>
  <w:num w:numId="5">
    <w:abstractNumId w:val="13"/>
  </w:num>
  <w:num w:numId="6">
    <w:abstractNumId w:val="8"/>
  </w:num>
  <w:num w:numId="7">
    <w:abstractNumId w:val="18"/>
  </w:num>
  <w:num w:numId="8">
    <w:abstractNumId w:val="16"/>
  </w:num>
  <w:num w:numId="9">
    <w:abstractNumId w:val="17"/>
  </w:num>
  <w:num w:numId="10">
    <w:abstractNumId w:val="21"/>
  </w:num>
  <w:num w:numId="11">
    <w:abstractNumId w:val="14"/>
  </w:num>
  <w:num w:numId="12">
    <w:abstractNumId w:val="5"/>
  </w:num>
  <w:num w:numId="13">
    <w:abstractNumId w:val="9"/>
  </w:num>
  <w:num w:numId="14">
    <w:abstractNumId w:val="22"/>
  </w:num>
  <w:num w:numId="15">
    <w:abstractNumId w:val="20"/>
  </w:num>
  <w:num w:numId="16">
    <w:abstractNumId w:val="10"/>
  </w:num>
  <w:num w:numId="17">
    <w:abstractNumId w:val="7"/>
  </w:num>
  <w:num w:numId="18">
    <w:abstractNumId w:val="6"/>
  </w:num>
  <w:num w:numId="19">
    <w:abstractNumId w:val="0"/>
  </w:num>
  <w:num w:numId="20">
    <w:abstractNumId w:val="2"/>
  </w:num>
  <w:num w:numId="21">
    <w:abstractNumId w:val="19"/>
  </w:num>
  <w:num w:numId="22">
    <w:abstractNumId w:val="3"/>
  </w:num>
  <w:num w:numId="23">
    <w:abstractNumId w:val="15"/>
  </w:num>
  <w:num w:numId="24">
    <w:abstractNumId w:val="4"/>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8"/>
    <w:rsid w:val="0000005B"/>
    <w:rsid w:val="00004D2D"/>
    <w:rsid w:val="00011188"/>
    <w:rsid w:val="00011E50"/>
    <w:rsid w:val="00012E76"/>
    <w:rsid w:val="00015C41"/>
    <w:rsid w:val="00020062"/>
    <w:rsid w:val="00020A38"/>
    <w:rsid w:val="000227A0"/>
    <w:rsid w:val="00026E66"/>
    <w:rsid w:val="00027048"/>
    <w:rsid w:val="00031E31"/>
    <w:rsid w:val="00036FAD"/>
    <w:rsid w:val="00043F28"/>
    <w:rsid w:val="00050240"/>
    <w:rsid w:val="00055628"/>
    <w:rsid w:val="0005695D"/>
    <w:rsid w:val="0006056D"/>
    <w:rsid w:val="0006106E"/>
    <w:rsid w:val="000631E2"/>
    <w:rsid w:val="00063835"/>
    <w:rsid w:val="0006443A"/>
    <w:rsid w:val="0006544B"/>
    <w:rsid w:val="0006546B"/>
    <w:rsid w:val="0006658E"/>
    <w:rsid w:val="00071BF9"/>
    <w:rsid w:val="00071DA0"/>
    <w:rsid w:val="00076FF1"/>
    <w:rsid w:val="0009062F"/>
    <w:rsid w:val="00090BD4"/>
    <w:rsid w:val="00092B1A"/>
    <w:rsid w:val="00092BEF"/>
    <w:rsid w:val="00093E04"/>
    <w:rsid w:val="00094448"/>
    <w:rsid w:val="00096D09"/>
    <w:rsid w:val="000973F8"/>
    <w:rsid w:val="000A333B"/>
    <w:rsid w:val="000A4AAF"/>
    <w:rsid w:val="000A5662"/>
    <w:rsid w:val="000B79B4"/>
    <w:rsid w:val="000B79B8"/>
    <w:rsid w:val="000B7CBF"/>
    <w:rsid w:val="000C15C1"/>
    <w:rsid w:val="000C41A5"/>
    <w:rsid w:val="000C625B"/>
    <w:rsid w:val="000C66A5"/>
    <w:rsid w:val="000C714D"/>
    <w:rsid w:val="000D3698"/>
    <w:rsid w:val="000D6117"/>
    <w:rsid w:val="000D68DF"/>
    <w:rsid w:val="000E0314"/>
    <w:rsid w:val="000E0ED5"/>
    <w:rsid w:val="000E4380"/>
    <w:rsid w:val="000E48DC"/>
    <w:rsid w:val="000E6290"/>
    <w:rsid w:val="000F0DB6"/>
    <w:rsid w:val="000F13D7"/>
    <w:rsid w:val="0010249C"/>
    <w:rsid w:val="00102BF2"/>
    <w:rsid w:val="0010399E"/>
    <w:rsid w:val="0010588A"/>
    <w:rsid w:val="00116133"/>
    <w:rsid w:val="0012122E"/>
    <w:rsid w:val="00130A3B"/>
    <w:rsid w:val="00133EF2"/>
    <w:rsid w:val="00134641"/>
    <w:rsid w:val="00140F16"/>
    <w:rsid w:val="001414BB"/>
    <w:rsid w:val="00145D96"/>
    <w:rsid w:val="00146860"/>
    <w:rsid w:val="00154149"/>
    <w:rsid w:val="00155B5C"/>
    <w:rsid w:val="00155D53"/>
    <w:rsid w:val="00156A21"/>
    <w:rsid w:val="001574D6"/>
    <w:rsid w:val="00163616"/>
    <w:rsid w:val="001705B4"/>
    <w:rsid w:val="00174100"/>
    <w:rsid w:val="0017737E"/>
    <w:rsid w:val="001803A7"/>
    <w:rsid w:val="001830D5"/>
    <w:rsid w:val="001850FF"/>
    <w:rsid w:val="0019043D"/>
    <w:rsid w:val="00190AA7"/>
    <w:rsid w:val="0019121F"/>
    <w:rsid w:val="001945B5"/>
    <w:rsid w:val="00197217"/>
    <w:rsid w:val="001A2D4F"/>
    <w:rsid w:val="001B0B7E"/>
    <w:rsid w:val="001B267A"/>
    <w:rsid w:val="001B44EB"/>
    <w:rsid w:val="001B694B"/>
    <w:rsid w:val="001B7BB3"/>
    <w:rsid w:val="001C141B"/>
    <w:rsid w:val="001C24DA"/>
    <w:rsid w:val="001C43E6"/>
    <w:rsid w:val="001C52CD"/>
    <w:rsid w:val="001C5A1D"/>
    <w:rsid w:val="001C6D37"/>
    <w:rsid w:val="001D0D59"/>
    <w:rsid w:val="001D6694"/>
    <w:rsid w:val="001D6CFE"/>
    <w:rsid w:val="001E46E8"/>
    <w:rsid w:val="001F366F"/>
    <w:rsid w:val="002007D3"/>
    <w:rsid w:val="0020149D"/>
    <w:rsid w:val="00210704"/>
    <w:rsid w:val="002133F0"/>
    <w:rsid w:val="00215114"/>
    <w:rsid w:val="00215183"/>
    <w:rsid w:val="002161E2"/>
    <w:rsid w:val="00220100"/>
    <w:rsid w:val="002228E6"/>
    <w:rsid w:val="002249FE"/>
    <w:rsid w:val="00224BE2"/>
    <w:rsid w:val="00225396"/>
    <w:rsid w:val="0022732A"/>
    <w:rsid w:val="002311FD"/>
    <w:rsid w:val="0023477C"/>
    <w:rsid w:val="00234D01"/>
    <w:rsid w:val="00235297"/>
    <w:rsid w:val="00235691"/>
    <w:rsid w:val="00243116"/>
    <w:rsid w:val="002465BE"/>
    <w:rsid w:val="0025208D"/>
    <w:rsid w:val="00253C09"/>
    <w:rsid w:val="0025449B"/>
    <w:rsid w:val="00261082"/>
    <w:rsid w:val="00272574"/>
    <w:rsid w:val="00274BC7"/>
    <w:rsid w:val="002767C8"/>
    <w:rsid w:val="00277A5C"/>
    <w:rsid w:val="00281F56"/>
    <w:rsid w:val="00284E4A"/>
    <w:rsid w:val="002912C3"/>
    <w:rsid w:val="002944E7"/>
    <w:rsid w:val="00296FC9"/>
    <w:rsid w:val="002A083D"/>
    <w:rsid w:val="002A1639"/>
    <w:rsid w:val="002A383D"/>
    <w:rsid w:val="002A4B34"/>
    <w:rsid w:val="002A5AFA"/>
    <w:rsid w:val="002B3FDA"/>
    <w:rsid w:val="002B4203"/>
    <w:rsid w:val="002B699D"/>
    <w:rsid w:val="002B7C2A"/>
    <w:rsid w:val="002C005F"/>
    <w:rsid w:val="002C0CF7"/>
    <w:rsid w:val="002C12EF"/>
    <w:rsid w:val="002C37C1"/>
    <w:rsid w:val="002C7C5A"/>
    <w:rsid w:val="002D0485"/>
    <w:rsid w:val="002D14B1"/>
    <w:rsid w:val="002D15A1"/>
    <w:rsid w:val="002D6204"/>
    <w:rsid w:val="002E2110"/>
    <w:rsid w:val="002E4B34"/>
    <w:rsid w:val="002E5C07"/>
    <w:rsid w:val="002F0372"/>
    <w:rsid w:val="002F3093"/>
    <w:rsid w:val="002F529A"/>
    <w:rsid w:val="002F69B2"/>
    <w:rsid w:val="002F720C"/>
    <w:rsid w:val="0030087D"/>
    <w:rsid w:val="00300A9A"/>
    <w:rsid w:val="00302788"/>
    <w:rsid w:val="003048EA"/>
    <w:rsid w:val="00304E73"/>
    <w:rsid w:val="00305AD7"/>
    <w:rsid w:val="00310B5C"/>
    <w:rsid w:val="00310F0C"/>
    <w:rsid w:val="00311153"/>
    <w:rsid w:val="00315CCB"/>
    <w:rsid w:val="00317547"/>
    <w:rsid w:val="00322596"/>
    <w:rsid w:val="00323C18"/>
    <w:rsid w:val="00326F01"/>
    <w:rsid w:val="00327CD3"/>
    <w:rsid w:val="0033041A"/>
    <w:rsid w:val="00332D4B"/>
    <w:rsid w:val="00336C7E"/>
    <w:rsid w:val="003401D9"/>
    <w:rsid w:val="003463BF"/>
    <w:rsid w:val="00346EC6"/>
    <w:rsid w:val="003507BB"/>
    <w:rsid w:val="00354BC4"/>
    <w:rsid w:val="00363C8F"/>
    <w:rsid w:val="00364C9D"/>
    <w:rsid w:val="00364D26"/>
    <w:rsid w:val="003719C0"/>
    <w:rsid w:val="00371C44"/>
    <w:rsid w:val="0037250E"/>
    <w:rsid w:val="0037715B"/>
    <w:rsid w:val="00380786"/>
    <w:rsid w:val="00387013"/>
    <w:rsid w:val="00390749"/>
    <w:rsid w:val="00394C4E"/>
    <w:rsid w:val="003963D0"/>
    <w:rsid w:val="00396D62"/>
    <w:rsid w:val="003A155B"/>
    <w:rsid w:val="003B15A9"/>
    <w:rsid w:val="003B29BF"/>
    <w:rsid w:val="003B395C"/>
    <w:rsid w:val="003B47CE"/>
    <w:rsid w:val="003B7AAE"/>
    <w:rsid w:val="003C20A2"/>
    <w:rsid w:val="003C4484"/>
    <w:rsid w:val="003D58BC"/>
    <w:rsid w:val="003D736A"/>
    <w:rsid w:val="003E0969"/>
    <w:rsid w:val="003E53AB"/>
    <w:rsid w:val="003F0775"/>
    <w:rsid w:val="003F40AC"/>
    <w:rsid w:val="003F47C5"/>
    <w:rsid w:val="003F6217"/>
    <w:rsid w:val="00401BE1"/>
    <w:rsid w:val="00403A3A"/>
    <w:rsid w:val="0040473E"/>
    <w:rsid w:val="00404887"/>
    <w:rsid w:val="004055EE"/>
    <w:rsid w:val="00405A47"/>
    <w:rsid w:val="00407614"/>
    <w:rsid w:val="004106F1"/>
    <w:rsid w:val="004163FB"/>
    <w:rsid w:val="00421112"/>
    <w:rsid w:val="00424795"/>
    <w:rsid w:val="004261E8"/>
    <w:rsid w:val="00431842"/>
    <w:rsid w:val="0043339C"/>
    <w:rsid w:val="004349FD"/>
    <w:rsid w:val="004358ED"/>
    <w:rsid w:val="00435C3C"/>
    <w:rsid w:val="004364DD"/>
    <w:rsid w:val="004408E9"/>
    <w:rsid w:val="00440A3E"/>
    <w:rsid w:val="00442BB4"/>
    <w:rsid w:val="00444917"/>
    <w:rsid w:val="0044644E"/>
    <w:rsid w:val="00446809"/>
    <w:rsid w:val="0044711B"/>
    <w:rsid w:val="00447F3D"/>
    <w:rsid w:val="004520D3"/>
    <w:rsid w:val="00452493"/>
    <w:rsid w:val="004551C3"/>
    <w:rsid w:val="00460666"/>
    <w:rsid w:val="00460DCB"/>
    <w:rsid w:val="004615EB"/>
    <w:rsid w:val="00464256"/>
    <w:rsid w:val="00464388"/>
    <w:rsid w:val="00467ECB"/>
    <w:rsid w:val="00470290"/>
    <w:rsid w:val="00470850"/>
    <w:rsid w:val="00472F8D"/>
    <w:rsid w:val="00473A1B"/>
    <w:rsid w:val="00477663"/>
    <w:rsid w:val="00480EB5"/>
    <w:rsid w:val="00481556"/>
    <w:rsid w:val="004824F9"/>
    <w:rsid w:val="00483B1F"/>
    <w:rsid w:val="004869D3"/>
    <w:rsid w:val="004869DB"/>
    <w:rsid w:val="004912AF"/>
    <w:rsid w:val="004972C3"/>
    <w:rsid w:val="004A0D7C"/>
    <w:rsid w:val="004A2DE0"/>
    <w:rsid w:val="004A49E4"/>
    <w:rsid w:val="004A7A7F"/>
    <w:rsid w:val="004B05A7"/>
    <w:rsid w:val="004B335F"/>
    <w:rsid w:val="004B5B9D"/>
    <w:rsid w:val="004B68A5"/>
    <w:rsid w:val="004B70CE"/>
    <w:rsid w:val="004D6E56"/>
    <w:rsid w:val="004D78A0"/>
    <w:rsid w:val="004D7956"/>
    <w:rsid w:val="004E3E11"/>
    <w:rsid w:val="004E48B7"/>
    <w:rsid w:val="004E5732"/>
    <w:rsid w:val="004E6201"/>
    <w:rsid w:val="004E7669"/>
    <w:rsid w:val="004F1FFB"/>
    <w:rsid w:val="004F25A3"/>
    <w:rsid w:val="004F4BEB"/>
    <w:rsid w:val="004F7CED"/>
    <w:rsid w:val="00500E9B"/>
    <w:rsid w:val="00501149"/>
    <w:rsid w:val="00502475"/>
    <w:rsid w:val="005043D3"/>
    <w:rsid w:val="00505198"/>
    <w:rsid w:val="00505EFA"/>
    <w:rsid w:val="00514149"/>
    <w:rsid w:val="00516738"/>
    <w:rsid w:val="00520668"/>
    <w:rsid w:val="005207C7"/>
    <w:rsid w:val="005229A7"/>
    <w:rsid w:val="00522C13"/>
    <w:rsid w:val="005301E5"/>
    <w:rsid w:val="00531735"/>
    <w:rsid w:val="0053198C"/>
    <w:rsid w:val="00531D3C"/>
    <w:rsid w:val="00537CF8"/>
    <w:rsid w:val="005406E2"/>
    <w:rsid w:val="00540FD8"/>
    <w:rsid w:val="00544702"/>
    <w:rsid w:val="005507FD"/>
    <w:rsid w:val="00553741"/>
    <w:rsid w:val="00553A66"/>
    <w:rsid w:val="00555607"/>
    <w:rsid w:val="005558E3"/>
    <w:rsid w:val="0055732A"/>
    <w:rsid w:val="005577D5"/>
    <w:rsid w:val="00557814"/>
    <w:rsid w:val="00561C21"/>
    <w:rsid w:val="005627C5"/>
    <w:rsid w:val="00563CA3"/>
    <w:rsid w:val="00565BFE"/>
    <w:rsid w:val="00572D5C"/>
    <w:rsid w:val="00577D26"/>
    <w:rsid w:val="0058131A"/>
    <w:rsid w:val="00582A6E"/>
    <w:rsid w:val="00583F89"/>
    <w:rsid w:val="00590D8C"/>
    <w:rsid w:val="00594D78"/>
    <w:rsid w:val="0059718D"/>
    <w:rsid w:val="005A04A3"/>
    <w:rsid w:val="005A306E"/>
    <w:rsid w:val="005A3C0E"/>
    <w:rsid w:val="005A4A6A"/>
    <w:rsid w:val="005A643D"/>
    <w:rsid w:val="005A7911"/>
    <w:rsid w:val="005B232E"/>
    <w:rsid w:val="005B7A1F"/>
    <w:rsid w:val="005C11C1"/>
    <w:rsid w:val="005C16CD"/>
    <w:rsid w:val="005C1D8E"/>
    <w:rsid w:val="005D4F8E"/>
    <w:rsid w:val="005D77DD"/>
    <w:rsid w:val="005E5352"/>
    <w:rsid w:val="005F04DD"/>
    <w:rsid w:val="005F14E0"/>
    <w:rsid w:val="00602D10"/>
    <w:rsid w:val="00603030"/>
    <w:rsid w:val="00603C86"/>
    <w:rsid w:val="00605740"/>
    <w:rsid w:val="006076AC"/>
    <w:rsid w:val="00616413"/>
    <w:rsid w:val="00621E4F"/>
    <w:rsid w:val="006230E2"/>
    <w:rsid w:val="00623992"/>
    <w:rsid w:val="00627B7D"/>
    <w:rsid w:val="006333F2"/>
    <w:rsid w:val="0063345E"/>
    <w:rsid w:val="0064754A"/>
    <w:rsid w:val="00647693"/>
    <w:rsid w:val="00647A4A"/>
    <w:rsid w:val="00651BDB"/>
    <w:rsid w:val="006539E9"/>
    <w:rsid w:val="00654619"/>
    <w:rsid w:val="006549D2"/>
    <w:rsid w:val="006566E9"/>
    <w:rsid w:val="00660948"/>
    <w:rsid w:val="00661079"/>
    <w:rsid w:val="0066145A"/>
    <w:rsid w:val="00671085"/>
    <w:rsid w:val="00672B50"/>
    <w:rsid w:val="00672F32"/>
    <w:rsid w:val="00675DEF"/>
    <w:rsid w:val="00676AB6"/>
    <w:rsid w:val="0067708A"/>
    <w:rsid w:val="006771BD"/>
    <w:rsid w:val="00677D0F"/>
    <w:rsid w:val="00677E2F"/>
    <w:rsid w:val="006845D2"/>
    <w:rsid w:val="00685D14"/>
    <w:rsid w:val="00691ED7"/>
    <w:rsid w:val="00693B67"/>
    <w:rsid w:val="00694F63"/>
    <w:rsid w:val="00697D32"/>
    <w:rsid w:val="006A2D35"/>
    <w:rsid w:val="006A4432"/>
    <w:rsid w:val="006A69F8"/>
    <w:rsid w:val="006B00F3"/>
    <w:rsid w:val="006B01FF"/>
    <w:rsid w:val="006B0971"/>
    <w:rsid w:val="006B2A33"/>
    <w:rsid w:val="006B5C12"/>
    <w:rsid w:val="006C09F7"/>
    <w:rsid w:val="006C2D1C"/>
    <w:rsid w:val="006C5FAD"/>
    <w:rsid w:val="006D35E8"/>
    <w:rsid w:val="006D45C8"/>
    <w:rsid w:val="006D6BEE"/>
    <w:rsid w:val="006E1EA3"/>
    <w:rsid w:val="006E225C"/>
    <w:rsid w:val="006E4045"/>
    <w:rsid w:val="006F33FB"/>
    <w:rsid w:val="006F6739"/>
    <w:rsid w:val="00701302"/>
    <w:rsid w:val="00704DA1"/>
    <w:rsid w:val="007069A4"/>
    <w:rsid w:val="00711613"/>
    <w:rsid w:val="00714BA8"/>
    <w:rsid w:val="0072089C"/>
    <w:rsid w:val="00725FBD"/>
    <w:rsid w:val="00726611"/>
    <w:rsid w:val="007276B0"/>
    <w:rsid w:val="00732D57"/>
    <w:rsid w:val="00733C9E"/>
    <w:rsid w:val="0074247B"/>
    <w:rsid w:val="00747C0A"/>
    <w:rsid w:val="007509C7"/>
    <w:rsid w:val="007516DA"/>
    <w:rsid w:val="0075182C"/>
    <w:rsid w:val="00753ADE"/>
    <w:rsid w:val="00760187"/>
    <w:rsid w:val="007611D9"/>
    <w:rsid w:val="00762721"/>
    <w:rsid w:val="00764E67"/>
    <w:rsid w:val="00767E2B"/>
    <w:rsid w:val="007760F5"/>
    <w:rsid w:val="007820C1"/>
    <w:rsid w:val="00783839"/>
    <w:rsid w:val="00785433"/>
    <w:rsid w:val="007855BC"/>
    <w:rsid w:val="00786A80"/>
    <w:rsid w:val="00787112"/>
    <w:rsid w:val="00790529"/>
    <w:rsid w:val="00795E76"/>
    <w:rsid w:val="00797E51"/>
    <w:rsid w:val="007A142B"/>
    <w:rsid w:val="007A2D0A"/>
    <w:rsid w:val="007A4BDD"/>
    <w:rsid w:val="007A5641"/>
    <w:rsid w:val="007A7706"/>
    <w:rsid w:val="007B21EC"/>
    <w:rsid w:val="007B6438"/>
    <w:rsid w:val="007C242A"/>
    <w:rsid w:val="007C3F75"/>
    <w:rsid w:val="007C5AD4"/>
    <w:rsid w:val="007D06A8"/>
    <w:rsid w:val="007E48B8"/>
    <w:rsid w:val="007E546A"/>
    <w:rsid w:val="007E54AA"/>
    <w:rsid w:val="007E56F1"/>
    <w:rsid w:val="007E5E8F"/>
    <w:rsid w:val="007E6297"/>
    <w:rsid w:val="007E7ED5"/>
    <w:rsid w:val="007F4D0E"/>
    <w:rsid w:val="0080020B"/>
    <w:rsid w:val="00800A5D"/>
    <w:rsid w:val="00800FDF"/>
    <w:rsid w:val="00801562"/>
    <w:rsid w:val="00802367"/>
    <w:rsid w:val="0080291E"/>
    <w:rsid w:val="0080797D"/>
    <w:rsid w:val="0081002F"/>
    <w:rsid w:val="00810B2F"/>
    <w:rsid w:val="008120D8"/>
    <w:rsid w:val="00813559"/>
    <w:rsid w:val="00814C0A"/>
    <w:rsid w:val="00817626"/>
    <w:rsid w:val="008217D6"/>
    <w:rsid w:val="00827980"/>
    <w:rsid w:val="008334B7"/>
    <w:rsid w:val="00835486"/>
    <w:rsid w:val="008401F3"/>
    <w:rsid w:val="0084306B"/>
    <w:rsid w:val="008451C2"/>
    <w:rsid w:val="00845DE7"/>
    <w:rsid w:val="00847FD0"/>
    <w:rsid w:val="00851F68"/>
    <w:rsid w:val="008537D5"/>
    <w:rsid w:val="00854EBF"/>
    <w:rsid w:val="008555EE"/>
    <w:rsid w:val="008569A0"/>
    <w:rsid w:val="00861BCB"/>
    <w:rsid w:val="0086508D"/>
    <w:rsid w:val="00865F45"/>
    <w:rsid w:val="008701DF"/>
    <w:rsid w:val="0087386B"/>
    <w:rsid w:val="008747B3"/>
    <w:rsid w:val="00880334"/>
    <w:rsid w:val="008809CD"/>
    <w:rsid w:val="00880C14"/>
    <w:rsid w:val="008847F4"/>
    <w:rsid w:val="008906E4"/>
    <w:rsid w:val="008950D1"/>
    <w:rsid w:val="0089638C"/>
    <w:rsid w:val="0089766A"/>
    <w:rsid w:val="00897903"/>
    <w:rsid w:val="008A221E"/>
    <w:rsid w:val="008B27BB"/>
    <w:rsid w:val="008B3BAC"/>
    <w:rsid w:val="008B5B81"/>
    <w:rsid w:val="008C0AFF"/>
    <w:rsid w:val="008C4890"/>
    <w:rsid w:val="008D1D46"/>
    <w:rsid w:val="008D37E8"/>
    <w:rsid w:val="008D4A4C"/>
    <w:rsid w:val="008D5413"/>
    <w:rsid w:val="008E2372"/>
    <w:rsid w:val="008E2D33"/>
    <w:rsid w:val="008F0E8B"/>
    <w:rsid w:val="008F14C6"/>
    <w:rsid w:val="008F21FB"/>
    <w:rsid w:val="008F22CA"/>
    <w:rsid w:val="00913FB0"/>
    <w:rsid w:val="00915037"/>
    <w:rsid w:val="00920478"/>
    <w:rsid w:val="0092219A"/>
    <w:rsid w:val="00930674"/>
    <w:rsid w:val="00931514"/>
    <w:rsid w:val="009329C3"/>
    <w:rsid w:val="00932C9F"/>
    <w:rsid w:val="00933EF9"/>
    <w:rsid w:val="00933FEC"/>
    <w:rsid w:val="00935EA9"/>
    <w:rsid w:val="00937C7D"/>
    <w:rsid w:val="009442E0"/>
    <w:rsid w:val="009447D7"/>
    <w:rsid w:val="00945CC5"/>
    <w:rsid w:val="00951206"/>
    <w:rsid w:val="009559E6"/>
    <w:rsid w:val="00957A86"/>
    <w:rsid w:val="00973395"/>
    <w:rsid w:val="00977303"/>
    <w:rsid w:val="009812D0"/>
    <w:rsid w:val="0098321E"/>
    <w:rsid w:val="00983526"/>
    <w:rsid w:val="00985B9B"/>
    <w:rsid w:val="0099694E"/>
    <w:rsid w:val="00996CD6"/>
    <w:rsid w:val="009A0205"/>
    <w:rsid w:val="009A4B61"/>
    <w:rsid w:val="009A5F36"/>
    <w:rsid w:val="009A63F9"/>
    <w:rsid w:val="009B3F4D"/>
    <w:rsid w:val="009C3DEF"/>
    <w:rsid w:val="009C56ED"/>
    <w:rsid w:val="009C56FF"/>
    <w:rsid w:val="009C69ED"/>
    <w:rsid w:val="009C6E0B"/>
    <w:rsid w:val="009C78CF"/>
    <w:rsid w:val="009D0469"/>
    <w:rsid w:val="009D298B"/>
    <w:rsid w:val="009D308E"/>
    <w:rsid w:val="009D75ED"/>
    <w:rsid w:val="009E5186"/>
    <w:rsid w:val="009E60AD"/>
    <w:rsid w:val="009E6295"/>
    <w:rsid w:val="009F5A48"/>
    <w:rsid w:val="009F7055"/>
    <w:rsid w:val="00A002B6"/>
    <w:rsid w:val="00A03682"/>
    <w:rsid w:val="00A038E7"/>
    <w:rsid w:val="00A04CA5"/>
    <w:rsid w:val="00A04F36"/>
    <w:rsid w:val="00A064D2"/>
    <w:rsid w:val="00A11F62"/>
    <w:rsid w:val="00A1514C"/>
    <w:rsid w:val="00A171EE"/>
    <w:rsid w:val="00A173D4"/>
    <w:rsid w:val="00A202A3"/>
    <w:rsid w:val="00A20F3C"/>
    <w:rsid w:val="00A26E1D"/>
    <w:rsid w:val="00A3109C"/>
    <w:rsid w:val="00A34E2E"/>
    <w:rsid w:val="00A360F8"/>
    <w:rsid w:val="00A36E88"/>
    <w:rsid w:val="00A41A7E"/>
    <w:rsid w:val="00A4339C"/>
    <w:rsid w:val="00A44670"/>
    <w:rsid w:val="00A44FBC"/>
    <w:rsid w:val="00A469F5"/>
    <w:rsid w:val="00A5245F"/>
    <w:rsid w:val="00A54EE0"/>
    <w:rsid w:val="00A56B6C"/>
    <w:rsid w:val="00A56BCE"/>
    <w:rsid w:val="00A610BB"/>
    <w:rsid w:val="00A630B5"/>
    <w:rsid w:val="00A63E85"/>
    <w:rsid w:val="00A66C07"/>
    <w:rsid w:val="00A73B72"/>
    <w:rsid w:val="00A73C30"/>
    <w:rsid w:val="00A742EC"/>
    <w:rsid w:val="00A76425"/>
    <w:rsid w:val="00A869BB"/>
    <w:rsid w:val="00A86A7B"/>
    <w:rsid w:val="00A876E2"/>
    <w:rsid w:val="00A87DE0"/>
    <w:rsid w:val="00A95DDB"/>
    <w:rsid w:val="00AA106E"/>
    <w:rsid w:val="00AA3215"/>
    <w:rsid w:val="00AA5383"/>
    <w:rsid w:val="00AA5B1A"/>
    <w:rsid w:val="00AA678B"/>
    <w:rsid w:val="00AA714E"/>
    <w:rsid w:val="00AC087F"/>
    <w:rsid w:val="00AC40CC"/>
    <w:rsid w:val="00AC6BD7"/>
    <w:rsid w:val="00AC6C46"/>
    <w:rsid w:val="00AD4B8F"/>
    <w:rsid w:val="00AD55E2"/>
    <w:rsid w:val="00AE1233"/>
    <w:rsid w:val="00AE1AC7"/>
    <w:rsid w:val="00B05E2C"/>
    <w:rsid w:val="00B07E7D"/>
    <w:rsid w:val="00B12BEB"/>
    <w:rsid w:val="00B13FD9"/>
    <w:rsid w:val="00B1468F"/>
    <w:rsid w:val="00B15EFE"/>
    <w:rsid w:val="00B20E9E"/>
    <w:rsid w:val="00B216E6"/>
    <w:rsid w:val="00B21CD1"/>
    <w:rsid w:val="00B22042"/>
    <w:rsid w:val="00B221A7"/>
    <w:rsid w:val="00B23EC2"/>
    <w:rsid w:val="00B27AFD"/>
    <w:rsid w:val="00B3085B"/>
    <w:rsid w:val="00B31AAF"/>
    <w:rsid w:val="00B31FE3"/>
    <w:rsid w:val="00B33461"/>
    <w:rsid w:val="00B37E6C"/>
    <w:rsid w:val="00B401F5"/>
    <w:rsid w:val="00B4208F"/>
    <w:rsid w:val="00B4414C"/>
    <w:rsid w:val="00B465C2"/>
    <w:rsid w:val="00B504D9"/>
    <w:rsid w:val="00B50901"/>
    <w:rsid w:val="00B50DF8"/>
    <w:rsid w:val="00B51F79"/>
    <w:rsid w:val="00B5608D"/>
    <w:rsid w:val="00B56FA0"/>
    <w:rsid w:val="00B57086"/>
    <w:rsid w:val="00B64766"/>
    <w:rsid w:val="00B6560F"/>
    <w:rsid w:val="00B65B27"/>
    <w:rsid w:val="00B73AA3"/>
    <w:rsid w:val="00B74320"/>
    <w:rsid w:val="00B82E86"/>
    <w:rsid w:val="00B91777"/>
    <w:rsid w:val="00B923D0"/>
    <w:rsid w:val="00B92C4E"/>
    <w:rsid w:val="00B9333C"/>
    <w:rsid w:val="00B93913"/>
    <w:rsid w:val="00B97BC5"/>
    <w:rsid w:val="00BA19A2"/>
    <w:rsid w:val="00BB12E6"/>
    <w:rsid w:val="00BB28B8"/>
    <w:rsid w:val="00BC5672"/>
    <w:rsid w:val="00BD064E"/>
    <w:rsid w:val="00BD5AC2"/>
    <w:rsid w:val="00BD715F"/>
    <w:rsid w:val="00BE1547"/>
    <w:rsid w:val="00BE26F8"/>
    <w:rsid w:val="00BE2E44"/>
    <w:rsid w:val="00BE3964"/>
    <w:rsid w:val="00BE5A81"/>
    <w:rsid w:val="00BE5D7D"/>
    <w:rsid w:val="00BE6066"/>
    <w:rsid w:val="00BE7560"/>
    <w:rsid w:val="00BF2DD9"/>
    <w:rsid w:val="00BF3359"/>
    <w:rsid w:val="00BF3943"/>
    <w:rsid w:val="00BF3FD2"/>
    <w:rsid w:val="00BF78B6"/>
    <w:rsid w:val="00C01F71"/>
    <w:rsid w:val="00C023C9"/>
    <w:rsid w:val="00C031E9"/>
    <w:rsid w:val="00C04497"/>
    <w:rsid w:val="00C04AE5"/>
    <w:rsid w:val="00C11AB9"/>
    <w:rsid w:val="00C27DD8"/>
    <w:rsid w:val="00C32082"/>
    <w:rsid w:val="00C320C6"/>
    <w:rsid w:val="00C323A0"/>
    <w:rsid w:val="00C32B44"/>
    <w:rsid w:val="00C41182"/>
    <w:rsid w:val="00C414EA"/>
    <w:rsid w:val="00C41959"/>
    <w:rsid w:val="00C42282"/>
    <w:rsid w:val="00C42525"/>
    <w:rsid w:val="00C57BF1"/>
    <w:rsid w:val="00C717A8"/>
    <w:rsid w:val="00C76C5C"/>
    <w:rsid w:val="00C80386"/>
    <w:rsid w:val="00C80BEA"/>
    <w:rsid w:val="00C845A8"/>
    <w:rsid w:val="00C85342"/>
    <w:rsid w:val="00C8660B"/>
    <w:rsid w:val="00C86B1E"/>
    <w:rsid w:val="00C873FE"/>
    <w:rsid w:val="00C901B1"/>
    <w:rsid w:val="00C92DCB"/>
    <w:rsid w:val="00C93B52"/>
    <w:rsid w:val="00C93CFD"/>
    <w:rsid w:val="00C9450D"/>
    <w:rsid w:val="00C953D3"/>
    <w:rsid w:val="00C95865"/>
    <w:rsid w:val="00C96393"/>
    <w:rsid w:val="00CA0463"/>
    <w:rsid w:val="00CA0BC5"/>
    <w:rsid w:val="00CA4EC3"/>
    <w:rsid w:val="00CA5691"/>
    <w:rsid w:val="00CB4A4B"/>
    <w:rsid w:val="00CC05BB"/>
    <w:rsid w:val="00CC1A24"/>
    <w:rsid w:val="00CC6A93"/>
    <w:rsid w:val="00CC6ED7"/>
    <w:rsid w:val="00CD38B1"/>
    <w:rsid w:val="00CD42E6"/>
    <w:rsid w:val="00CD6498"/>
    <w:rsid w:val="00CD7066"/>
    <w:rsid w:val="00CE327E"/>
    <w:rsid w:val="00CE5653"/>
    <w:rsid w:val="00CE59B5"/>
    <w:rsid w:val="00CE5E9C"/>
    <w:rsid w:val="00CE6460"/>
    <w:rsid w:val="00CF2900"/>
    <w:rsid w:val="00CF2C38"/>
    <w:rsid w:val="00CF403C"/>
    <w:rsid w:val="00CF55FF"/>
    <w:rsid w:val="00CF7D22"/>
    <w:rsid w:val="00D0334E"/>
    <w:rsid w:val="00D0362A"/>
    <w:rsid w:val="00D036B9"/>
    <w:rsid w:val="00D115B6"/>
    <w:rsid w:val="00D1237D"/>
    <w:rsid w:val="00D152E1"/>
    <w:rsid w:val="00D15E15"/>
    <w:rsid w:val="00D1728F"/>
    <w:rsid w:val="00D17C5D"/>
    <w:rsid w:val="00D17D11"/>
    <w:rsid w:val="00D2007C"/>
    <w:rsid w:val="00D20727"/>
    <w:rsid w:val="00D26CEF"/>
    <w:rsid w:val="00D279B6"/>
    <w:rsid w:val="00D37CC5"/>
    <w:rsid w:val="00D40B20"/>
    <w:rsid w:val="00D4356D"/>
    <w:rsid w:val="00D555B6"/>
    <w:rsid w:val="00D55FC6"/>
    <w:rsid w:val="00D57114"/>
    <w:rsid w:val="00D573F2"/>
    <w:rsid w:val="00D57B5B"/>
    <w:rsid w:val="00D60477"/>
    <w:rsid w:val="00D61BC8"/>
    <w:rsid w:val="00D661B4"/>
    <w:rsid w:val="00D71CCC"/>
    <w:rsid w:val="00D74421"/>
    <w:rsid w:val="00D754D7"/>
    <w:rsid w:val="00D75BD4"/>
    <w:rsid w:val="00D7744C"/>
    <w:rsid w:val="00D81D62"/>
    <w:rsid w:val="00D81F41"/>
    <w:rsid w:val="00D82946"/>
    <w:rsid w:val="00D82B77"/>
    <w:rsid w:val="00D84B98"/>
    <w:rsid w:val="00D85D19"/>
    <w:rsid w:val="00D920EA"/>
    <w:rsid w:val="00D92D63"/>
    <w:rsid w:val="00D96140"/>
    <w:rsid w:val="00DA5DD7"/>
    <w:rsid w:val="00DA6F12"/>
    <w:rsid w:val="00DB48D2"/>
    <w:rsid w:val="00DB546A"/>
    <w:rsid w:val="00DB5B2F"/>
    <w:rsid w:val="00DB5E52"/>
    <w:rsid w:val="00DB7A9F"/>
    <w:rsid w:val="00DC04B4"/>
    <w:rsid w:val="00DC262A"/>
    <w:rsid w:val="00DC5372"/>
    <w:rsid w:val="00DD1330"/>
    <w:rsid w:val="00DD37AF"/>
    <w:rsid w:val="00DD4B2A"/>
    <w:rsid w:val="00DD52C8"/>
    <w:rsid w:val="00DE4785"/>
    <w:rsid w:val="00DE53A5"/>
    <w:rsid w:val="00E037D6"/>
    <w:rsid w:val="00E05824"/>
    <w:rsid w:val="00E06A76"/>
    <w:rsid w:val="00E14751"/>
    <w:rsid w:val="00E1584C"/>
    <w:rsid w:val="00E15F48"/>
    <w:rsid w:val="00E16A1A"/>
    <w:rsid w:val="00E20875"/>
    <w:rsid w:val="00E2173F"/>
    <w:rsid w:val="00E26F5F"/>
    <w:rsid w:val="00E309DC"/>
    <w:rsid w:val="00E3543A"/>
    <w:rsid w:val="00E3739E"/>
    <w:rsid w:val="00E4312B"/>
    <w:rsid w:val="00E43921"/>
    <w:rsid w:val="00E44D92"/>
    <w:rsid w:val="00E44DB6"/>
    <w:rsid w:val="00E51796"/>
    <w:rsid w:val="00E51CA7"/>
    <w:rsid w:val="00E529E8"/>
    <w:rsid w:val="00E570C7"/>
    <w:rsid w:val="00E57E56"/>
    <w:rsid w:val="00E613D8"/>
    <w:rsid w:val="00E62013"/>
    <w:rsid w:val="00E65BFB"/>
    <w:rsid w:val="00E6616F"/>
    <w:rsid w:val="00E755D5"/>
    <w:rsid w:val="00E76E4A"/>
    <w:rsid w:val="00E905AE"/>
    <w:rsid w:val="00E90CCB"/>
    <w:rsid w:val="00E95AE5"/>
    <w:rsid w:val="00E97AAA"/>
    <w:rsid w:val="00EA03A0"/>
    <w:rsid w:val="00EA1F33"/>
    <w:rsid w:val="00EA3113"/>
    <w:rsid w:val="00EA3944"/>
    <w:rsid w:val="00EA7534"/>
    <w:rsid w:val="00EB0256"/>
    <w:rsid w:val="00EB239C"/>
    <w:rsid w:val="00EB483D"/>
    <w:rsid w:val="00EB7B04"/>
    <w:rsid w:val="00EC1C72"/>
    <w:rsid w:val="00ED110E"/>
    <w:rsid w:val="00ED20E4"/>
    <w:rsid w:val="00ED4899"/>
    <w:rsid w:val="00ED79B4"/>
    <w:rsid w:val="00EE16C2"/>
    <w:rsid w:val="00EE273D"/>
    <w:rsid w:val="00EE4CCF"/>
    <w:rsid w:val="00EE5921"/>
    <w:rsid w:val="00EE6115"/>
    <w:rsid w:val="00EE7B8A"/>
    <w:rsid w:val="00EF2BBB"/>
    <w:rsid w:val="00F0187E"/>
    <w:rsid w:val="00F047A8"/>
    <w:rsid w:val="00F05CA0"/>
    <w:rsid w:val="00F105C0"/>
    <w:rsid w:val="00F121D1"/>
    <w:rsid w:val="00F12AD9"/>
    <w:rsid w:val="00F14B63"/>
    <w:rsid w:val="00F1530A"/>
    <w:rsid w:val="00F15DC7"/>
    <w:rsid w:val="00F2135B"/>
    <w:rsid w:val="00F21F33"/>
    <w:rsid w:val="00F220E6"/>
    <w:rsid w:val="00F23118"/>
    <w:rsid w:val="00F25A1E"/>
    <w:rsid w:val="00F25C99"/>
    <w:rsid w:val="00F25D7E"/>
    <w:rsid w:val="00F27734"/>
    <w:rsid w:val="00F32454"/>
    <w:rsid w:val="00F33459"/>
    <w:rsid w:val="00F33607"/>
    <w:rsid w:val="00F3552D"/>
    <w:rsid w:val="00F357F1"/>
    <w:rsid w:val="00F424C3"/>
    <w:rsid w:val="00F44331"/>
    <w:rsid w:val="00F4577D"/>
    <w:rsid w:val="00F46FF8"/>
    <w:rsid w:val="00F47F4B"/>
    <w:rsid w:val="00F52F02"/>
    <w:rsid w:val="00F56902"/>
    <w:rsid w:val="00F63115"/>
    <w:rsid w:val="00F64B4B"/>
    <w:rsid w:val="00F6671A"/>
    <w:rsid w:val="00F66AE6"/>
    <w:rsid w:val="00F71C63"/>
    <w:rsid w:val="00F75042"/>
    <w:rsid w:val="00F75986"/>
    <w:rsid w:val="00F824BB"/>
    <w:rsid w:val="00F84AA2"/>
    <w:rsid w:val="00F878FE"/>
    <w:rsid w:val="00F906E4"/>
    <w:rsid w:val="00F932FE"/>
    <w:rsid w:val="00F93E68"/>
    <w:rsid w:val="00F9562A"/>
    <w:rsid w:val="00FA50BE"/>
    <w:rsid w:val="00FA7D2F"/>
    <w:rsid w:val="00FB3102"/>
    <w:rsid w:val="00FB4A1A"/>
    <w:rsid w:val="00FB51D8"/>
    <w:rsid w:val="00FC0AAC"/>
    <w:rsid w:val="00FC3101"/>
    <w:rsid w:val="00FD32A5"/>
    <w:rsid w:val="00FD3978"/>
    <w:rsid w:val="00FD440B"/>
    <w:rsid w:val="00FD6C74"/>
    <w:rsid w:val="00FE0876"/>
    <w:rsid w:val="00FE12C3"/>
    <w:rsid w:val="00FE4072"/>
    <w:rsid w:val="00FE7526"/>
    <w:rsid w:val="00FF0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B2348"/>
  <w15:docId w15:val="{19EAE832-7043-4002-A6C4-9BBD50F1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aliases w:val="BOE"/>
    <w:basedOn w:val="Normal"/>
    <w:link w:val="PrrafodelistaCar"/>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 w:type="character" w:customStyle="1" w:styleId="PrrafodelistaCar">
    <w:name w:val="Párrafo de lista Car"/>
    <w:aliases w:val="BOE Car"/>
    <w:link w:val="Prrafodelista"/>
    <w:uiPriority w:val="34"/>
    <w:rsid w:val="00305AD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16028594">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421921899">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53349679">
      <w:bodyDiv w:val="1"/>
      <w:marLeft w:val="0"/>
      <w:marRight w:val="0"/>
      <w:marTop w:val="0"/>
      <w:marBottom w:val="0"/>
      <w:divBdr>
        <w:top w:val="none" w:sz="0" w:space="0" w:color="auto"/>
        <w:left w:val="none" w:sz="0" w:space="0" w:color="auto"/>
        <w:bottom w:val="none" w:sz="0" w:space="0" w:color="auto"/>
        <w:right w:val="none" w:sz="0" w:space="0" w:color="auto"/>
      </w:divBdr>
      <w:divsChild>
        <w:div w:id="2036999768">
          <w:marLeft w:val="0"/>
          <w:marRight w:val="0"/>
          <w:marTop w:val="0"/>
          <w:marBottom w:val="0"/>
          <w:divBdr>
            <w:top w:val="none" w:sz="0" w:space="0" w:color="auto"/>
            <w:left w:val="none" w:sz="0" w:space="0" w:color="auto"/>
            <w:bottom w:val="none" w:sz="0" w:space="0" w:color="auto"/>
            <w:right w:val="none" w:sz="0" w:space="0" w:color="auto"/>
          </w:divBdr>
        </w:div>
        <w:div w:id="188376704">
          <w:marLeft w:val="0"/>
          <w:marRight w:val="0"/>
          <w:marTop w:val="0"/>
          <w:marBottom w:val="0"/>
          <w:divBdr>
            <w:top w:val="none" w:sz="0" w:space="0" w:color="auto"/>
            <w:left w:val="none" w:sz="0" w:space="0" w:color="auto"/>
            <w:bottom w:val="none" w:sz="0" w:space="0" w:color="auto"/>
            <w:right w:val="none" w:sz="0" w:space="0" w:color="auto"/>
          </w:divBdr>
        </w:div>
        <w:div w:id="1707219918">
          <w:marLeft w:val="0"/>
          <w:marRight w:val="0"/>
          <w:marTop w:val="0"/>
          <w:marBottom w:val="0"/>
          <w:divBdr>
            <w:top w:val="none" w:sz="0" w:space="0" w:color="auto"/>
            <w:left w:val="none" w:sz="0" w:space="0" w:color="auto"/>
            <w:bottom w:val="none" w:sz="0" w:space="0" w:color="auto"/>
            <w:right w:val="none" w:sz="0" w:space="0" w:color="auto"/>
          </w:divBdr>
        </w:div>
        <w:div w:id="1004631781">
          <w:marLeft w:val="0"/>
          <w:marRight w:val="0"/>
          <w:marTop w:val="0"/>
          <w:marBottom w:val="0"/>
          <w:divBdr>
            <w:top w:val="none" w:sz="0" w:space="0" w:color="auto"/>
            <w:left w:val="none" w:sz="0" w:space="0" w:color="auto"/>
            <w:bottom w:val="none" w:sz="0" w:space="0" w:color="auto"/>
            <w:right w:val="none" w:sz="0" w:space="0" w:color="auto"/>
          </w:divBdr>
        </w:div>
        <w:div w:id="1752653198">
          <w:marLeft w:val="0"/>
          <w:marRight w:val="0"/>
          <w:marTop w:val="0"/>
          <w:marBottom w:val="0"/>
          <w:divBdr>
            <w:top w:val="none" w:sz="0" w:space="0" w:color="auto"/>
            <w:left w:val="none" w:sz="0" w:space="0" w:color="auto"/>
            <w:bottom w:val="none" w:sz="0" w:space="0" w:color="auto"/>
            <w:right w:val="none" w:sz="0" w:space="0" w:color="auto"/>
          </w:divBdr>
        </w:div>
        <w:div w:id="1157039034">
          <w:marLeft w:val="0"/>
          <w:marRight w:val="0"/>
          <w:marTop w:val="0"/>
          <w:marBottom w:val="0"/>
          <w:divBdr>
            <w:top w:val="none" w:sz="0" w:space="0" w:color="auto"/>
            <w:left w:val="none" w:sz="0" w:space="0" w:color="auto"/>
            <w:bottom w:val="none" w:sz="0" w:space="0" w:color="auto"/>
            <w:right w:val="none" w:sz="0" w:space="0" w:color="auto"/>
          </w:divBdr>
        </w:div>
        <w:div w:id="251940403">
          <w:marLeft w:val="0"/>
          <w:marRight w:val="0"/>
          <w:marTop w:val="0"/>
          <w:marBottom w:val="0"/>
          <w:divBdr>
            <w:top w:val="none" w:sz="0" w:space="0" w:color="auto"/>
            <w:left w:val="none" w:sz="0" w:space="0" w:color="auto"/>
            <w:bottom w:val="none" w:sz="0" w:space="0" w:color="auto"/>
            <w:right w:val="none" w:sz="0" w:space="0" w:color="auto"/>
          </w:divBdr>
        </w:div>
        <w:div w:id="192033703">
          <w:marLeft w:val="0"/>
          <w:marRight w:val="0"/>
          <w:marTop w:val="0"/>
          <w:marBottom w:val="0"/>
          <w:divBdr>
            <w:top w:val="none" w:sz="0" w:space="0" w:color="auto"/>
            <w:left w:val="none" w:sz="0" w:space="0" w:color="auto"/>
            <w:bottom w:val="none" w:sz="0" w:space="0" w:color="auto"/>
            <w:right w:val="none" w:sz="0" w:space="0" w:color="auto"/>
          </w:divBdr>
        </w:div>
        <w:div w:id="703288780">
          <w:marLeft w:val="0"/>
          <w:marRight w:val="0"/>
          <w:marTop w:val="0"/>
          <w:marBottom w:val="0"/>
          <w:divBdr>
            <w:top w:val="none" w:sz="0" w:space="0" w:color="auto"/>
            <w:left w:val="none" w:sz="0" w:space="0" w:color="auto"/>
            <w:bottom w:val="none" w:sz="0" w:space="0" w:color="auto"/>
            <w:right w:val="none" w:sz="0" w:space="0" w:color="auto"/>
          </w:divBdr>
        </w:div>
      </w:divsChild>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29868054">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532382086">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872843552">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 w:id="1976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160E-9038-4E03-9A79-A81C939D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2621</TotalTime>
  <Pages>2</Pages>
  <Words>872</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creator>Servicio Central Informática</dc:creator>
  <cp:lastModifiedBy>UJA</cp:lastModifiedBy>
  <cp:revision>310</cp:revision>
  <cp:lastPrinted>2023-11-28T12:47:00Z</cp:lastPrinted>
  <dcterms:created xsi:type="dcterms:W3CDTF">2017-09-28T10:00:00Z</dcterms:created>
  <dcterms:modified xsi:type="dcterms:W3CDTF">2023-11-28T13:06:00Z</dcterms:modified>
</cp:coreProperties>
</file>