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RPr="002B6F02" w14:paraId="05F26AF2" w14:textId="77777777" w:rsidTr="00B22042">
        <w:trPr>
          <w:trHeight w:val="568"/>
        </w:trPr>
        <w:tc>
          <w:tcPr>
            <w:tcW w:w="3809" w:type="dxa"/>
            <w:vAlign w:val="center"/>
          </w:tcPr>
          <w:p w14:paraId="68B643E9" w14:textId="77777777" w:rsidR="00CF403C" w:rsidRPr="002B6F02" w:rsidRDefault="00E62013" w:rsidP="004F4BEB">
            <w:pPr>
              <w:ind w:left="-142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2B6F02">
              <w:rPr>
                <w:rFonts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F0760B5" wp14:editId="3915EE33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5821C7" w14:textId="77777777" w:rsidR="00CF403C" w:rsidRPr="002B6F02" w:rsidRDefault="00CF403C" w:rsidP="004F4BEB">
            <w:pPr>
              <w:ind w:left="-142"/>
              <w:rPr>
                <w:rFonts w:cs="Arial"/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14:paraId="5714AADB" w14:textId="77777777" w:rsidR="00CF403C" w:rsidRPr="002B6F02" w:rsidRDefault="00CF403C" w:rsidP="004F4BEB">
            <w:pPr>
              <w:pStyle w:val="Ttulo1"/>
              <w:spacing w:line="340" w:lineRule="exact"/>
              <w:jc w:val="right"/>
              <w:rPr>
                <w:rFonts w:cs="Arial"/>
                <w:color w:val="000000"/>
                <w:sz w:val="28"/>
              </w:rPr>
            </w:pPr>
            <w:r w:rsidRPr="002B6F02">
              <w:rPr>
                <w:rFonts w:cs="Arial"/>
                <w:color w:val="000000"/>
                <w:sz w:val="28"/>
              </w:rPr>
              <w:t xml:space="preserve">ACTA DE LA REUNIÓN DE LA </w:t>
            </w:r>
          </w:p>
          <w:p w14:paraId="4EEB6C0C" w14:textId="77777777" w:rsidR="00CF403C" w:rsidRPr="002B6F02" w:rsidRDefault="00CF403C" w:rsidP="004F4BEB">
            <w:pPr>
              <w:pStyle w:val="Ttulo1"/>
              <w:spacing w:line="340" w:lineRule="exact"/>
              <w:jc w:val="right"/>
              <w:rPr>
                <w:rFonts w:cs="Arial"/>
                <w:color w:val="000000"/>
                <w:sz w:val="21"/>
              </w:rPr>
            </w:pPr>
            <w:r w:rsidRPr="002B6F02">
              <w:rPr>
                <w:rFonts w:cs="Arial"/>
                <w:color w:val="000000"/>
                <w:sz w:val="28"/>
              </w:rPr>
              <w:t>COMISIÓN DE BIBLIOTECA</w:t>
            </w:r>
          </w:p>
          <w:p w14:paraId="389CF60E" w14:textId="77777777" w:rsidR="00CF403C" w:rsidRPr="002B6F02" w:rsidRDefault="00CF403C" w:rsidP="004F4BEB">
            <w:pPr>
              <w:jc w:val="right"/>
              <w:rPr>
                <w:rFonts w:cs="Arial"/>
                <w:color w:val="000000"/>
                <w:sz w:val="21"/>
              </w:rPr>
            </w:pPr>
          </w:p>
          <w:p w14:paraId="78984DED" w14:textId="23AFC39D" w:rsidR="00CF403C" w:rsidRPr="002B6F02" w:rsidRDefault="00CF403C" w:rsidP="00084BAA">
            <w:pPr>
              <w:jc w:val="right"/>
              <w:rPr>
                <w:rFonts w:cs="Arial"/>
                <w:color w:val="000000"/>
                <w:sz w:val="20"/>
                <w:lang w:val="es-ES_tradnl"/>
              </w:rPr>
            </w:pPr>
            <w:r w:rsidRPr="002B6F02">
              <w:rPr>
                <w:rFonts w:cs="Arial"/>
                <w:color w:val="000000"/>
                <w:sz w:val="20"/>
                <w:lang w:val="es-ES_tradnl"/>
              </w:rPr>
              <w:t xml:space="preserve">Universidad de Jaén, </w:t>
            </w:r>
            <w:r w:rsidR="004B6100" w:rsidRPr="002B6F02">
              <w:rPr>
                <w:rFonts w:cs="Arial"/>
                <w:color w:val="000000"/>
                <w:sz w:val="20"/>
                <w:lang w:val="es-ES_tradnl"/>
              </w:rPr>
              <w:t>1</w:t>
            </w:r>
            <w:r w:rsidR="00687CBF">
              <w:rPr>
                <w:rFonts w:cs="Arial"/>
                <w:color w:val="000000"/>
                <w:sz w:val="20"/>
                <w:lang w:val="es-ES_tradnl"/>
              </w:rPr>
              <w:t>0</w:t>
            </w:r>
            <w:r w:rsidRPr="002B6F02">
              <w:rPr>
                <w:rFonts w:cs="Arial"/>
                <w:color w:val="000000"/>
                <w:sz w:val="20"/>
                <w:lang w:val="es-ES_tradnl"/>
              </w:rPr>
              <w:t xml:space="preserve"> de </w:t>
            </w:r>
            <w:r w:rsidR="00687CBF">
              <w:rPr>
                <w:rFonts w:cs="Arial"/>
                <w:color w:val="000000"/>
                <w:sz w:val="20"/>
                <w:lang w:val="es-ES_tradnl"/>
              </w:rPr>
              <w:t>julio</w:t>
            </w:r>
            <w:r w:rsidR="001A2D4F" w:rsidRPr="002B6F02">
              <w:rPr>
                <w:rFonts w:cs="Arial"/>
                <w:color w:val="000000"/>
                <w:sz w:val="20"/>
                <w:lang w:val="es-ES_tradnl"/>
              </w:rPr>
              <w:t xml:space="preserve"> </w:t>
            </w:r>
            <w:r w:rsidRPr="002B6F02">
              <w:rPr>
                <w:rFonts w:cs="Arial"/>
                <w:color w:val="000000"/>
                <w:sz w:val="20"/>
                <w:lang w:val="es-ES_tradnl"/>
              </w:rPr>
              <w:t>de 20</w:t>
            </w:r>
            <w:r w:rsidR="000973F8" w:rsidRPr="002B6F02">
              <w:rPr>
                <w:rFonts w:cs="Arial"/>
                <w:color w:val="000000"/>
                <w:sz w:val="20"/>
                <w:lang w:val="es-ES_tradnl"/>
              </w:rPr>
              <w:t>2</w:t>
            </w:r>
            <w:r w:rsidR="00687CBF">
              <w:rPr>
                <w:rFonts w:cs="Arial"/>
                <w:color w:val="000000"/>
                <w:sz w:val="20"/>
                <w:lang w:val="es-ES_tradnl"/>
              </w:rPr>
              <w:t>5</w:t>
            </w:r>
          </w:p>
        </w:tc>
      </w:tr>
    </w:tbl>
    <w:p w14:paraId="3FFD847B" w14:textId="77777777" w:rsidR="000F13D7" w:rsidRPr="002B6F02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14:paraId="7BD02FDB" w14:textId="77777777" w:rsidR="000F13D7" w:rsidRPr="002B6F02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14:paraId="7CC8E834" w14:textId="6F54DD03" w:rsidR="000F13D7" w:rsidRPr="002B6F02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2B6F02">
        <w:rPr>
          <w:rFonts w:cs="Arial"/>
          <w:color w:val="000000"/>
          <w:sz w:val="20"/>
          <w:lang w:val="es-ES_tradnl"/>
        </w:rPr>
        <w:t xml:space="preserve">En la Universidad de Jaén, el día </w:t>
      </w:r>
      <w:r w:rsidR="00801562" w:rsidRPr="002B6F02">
        <w:rPr>
          <w:rFonts w:cs="Arial"/>
          <w:color w:val="000000"/>
          <w:sz w:val="20"/>
          <w:lang w:val="es-ES_tradnl"/>
        </w:rPr>
        <w:t>1</w:t>
      </w:r>
      <w:r w:rsidR="00687CBF">
        <w:rPr>
          <w:rFonts w:cs="Arial"/>
          <w:color w:val="000000"/>
          <w:sz w:val="20"/>
          <w:lang w:val="es-ES_tradnl"/>
        </w:rPr>
        <w:t>0</w:t>
      </w:r>
      <w:r w:rsidR="00CD42E6" w:rsidRPr="002B6F02">
        <w:rPr>
          <w:rFonts w:cs="Arial"/>
          <w:color w:val="000000"/>
          <w:sz w:val="20"/>
          <w:lang w:val="es-ES_tradnl"/>
        </w:rPr>
        <w:t xml:space="preserve"> </w:t>
      </w:r>
      <w:r w:rsidR="002C005F" w:rsidRPr="002B6F02">
        <w:rPr>
          <w:rFonts w:cs="Arial"/>
          <w:color w:val="000000"/>
          <w:sz w:val="20"/>
          <w:lang w:val="es-ES_tradnl"/>
        </w:rPr>
        <w:t xml:space="preserve">de </w:t>
      </w:r>
      <w:r w:rsidR="00687CBF">
        <w:rPr>
          <w:rFonts w:cs="Arial"/>
          <w:color w:val="000000"/>
          <w:sz w:val="20"/>
          <w:lang w:val="es-ES_tradnl"/>
        </w:rPr>
        <w:t>julio</w:t>
      </w:r>
      <w:r w:rsidR="004E48B7" w:rsidRPr="002B6F02">
        <w:rPr>
          <w:rFonts w:cs="Arial"/>
          <w:color w:val="000000"/>
          <w:sz w:val="20"/>
          <w:lang w:val="es-ES_tradnl"/>
        </w:rPr>
        <w:t xml:space="preserve"> </w:t>
      </w:r>
      <w:r w:rsidR="002C005F" w:rsidRPr="002B6F02">
        <w:rPr>
          <w:rFonts w:cs="Arial"/>
          <w:color w:val="000000"/>
          <w:sz w:val="20"/>
          <w:lang w:val="es-ES_tradnl"/>
        </w:rPr>
        <w:t>de 20</w:t>
      </w:r>
      <w:r w:rsidR="000973F8" w:rsidRPr="002B6F02">
        <w:rPr>
          <w:rFonts w:cs="Arial"/>
          <w:color w:val="000000"/>
          <w:sz w:val="20"/>
          <w:lang w:val="es-ES_tradnl"/>
        </w:rPr>
        <w:t>2</w:t>
      </w:r>
      <w:r w:rsidR="00687CBF">
        <w:rPr>
          <w:rFonts w:cs="Arial"/>
          <w:color w:val="000000"/>
          <w:sz w:val="20"/>
          <w:lang w:val="es-ES_tradnl"/>
        </w:rPr>
        <w:t>5</w:t>
      </w:r>
      <w:r w:rsidRPr="002B6F02">
        <w:rPr>
          <w:rFonts w:cs="Arial"/>
          <w:color w:val="000000"/>
          <w:sz w:val="20"/>
          <w:lang w:val="es-ES_tradnl"/>
        </w:rPr>
        <w:t xml:space="preserve">, a las </w:t>
      </w:r>
      <w:r w:rsidR="00084BAA">
        <w:rPr>
          <w:rFonts w:cs="Arial"/>
          <w:color w:val="000000"/>
          <w:sz w:val="20"/>
          <w:lang w:val="es-ES_tradnl"/>
        </w:rPr>
        <w:t>9</w:t>
      </w:r>
      <w:r w:rsidR="00B504D9" w:rsidRPr="002B6F02">
        <w:rPr>
          <w:rFonts w:cs="Arial"/>
          <w:color w:val="000000"/>
          <w:sz w:val="20"/>
          <w:lang w:val="es-ES_tradnl"/>
        </w:rPr>
        <w:t>.</w:t>
      </w:r>
      <w:r w:rsidR="00687CBF">
        <w:rPr>
          <w:rFonts w:cs="Arial"/>
          <w:color w:val="000000"/>
          <w:sz w:val="20"/>
          <w:lang w:val="es-ES_tradnl"/>
        </w:rPr>
        <w:t>3</w:t>
      </w:r>
      <w:r w:rsidR="00380786" w:rsidRPr="002B6F02">
        <w:rPr>
          <w:rFonts w:cs="Arial"/>
          <w:color w:val="000000"/>
          <w:sz w:val="20"/>
          <w:lang w:val="es-ES_tradnl"/>
        </w:rPr>
        <w:t>0</w:t>
      </w:r>
      <w:r w:rsidRPr="002B6F02">
        <w:rPr>
          <w:rFonts w:cs="Arial"/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14:paraId="428118A3" w14:textId="77777777" w:rsidR="00BD5AC2" w:rsidRPr="002B6F02" w:rsidRDefault="00BD5AC2">
      <w:pPr>
        <w:jc w:val="both"/>
        <w:rPr>
          <w:rFonts w:cs="Arial"/>
          <w:color w:val="000000"/>
          <w:sz w:val="20"/>
          <w:lang w:val="es-ES_tradnl"/>
        </w:rPr>
      </w:pPr>
    </w:p>
    <w:p w14:paraId="6D9B07E5" w14:textId="77777777" w:rsidR="00BD5AC2" w:rsidRDefault="00BD5AC2" w:rsidP="00BD5AC2">
      <w:pPr>
        <w:rPr>
          <w:rFonts w:cs="Arial"/>
          <w:sz w:val="20"/>
        </w:rPr>
      </w:pPr>
      <w:r w:rsidRPr="002B6F02">
        <w:rPr>
          <w:rFonts w:cs="Arial"/>
          <w:sz w:val="20"/>
        </w:rPr>
        <w:t xml:space="preserve">D. </w:t>
      </w:r>
      <w:r w:rsidR="00801562" w:rsidRPr="002B6F02">
        <w:rPr>
          <w:rFonts w:cs="Arial"/>
          <w:sz w:val="20"/>
        </w:rPr>
        <w:t>Francisco Roca Rodríguez</w:t>
      </w:r>
    </w:p>
    <w:p w14:paraId="7E99C528" w14:textId="7DAC0440" w:rsidR="00687CBF" w:rsidRPr="002B6F02" w:rsidRDefault="00687CBF" w:rsidP="00BD5AC2">
      <w:pPr>
        <w:rPr>
          <w:rFonts w:cs="Arial"/>
          <w:sz w:val="20"/>
        </w:rPr>
      </w:pPr>
      <w:r w:rsidRPr="00687CBF">
        <w:rPr>
          <w:rFonts w:cs="Arial"/>
          <w:sz w:val="20"/>
        </w:rPr>
        <w:t>Dña. María Luisa Fernández de Córdova</w:t>
      </w:r>
    </w:p>
    <w:p w14:paraId="717B8D02" w14:textId="63CDB46F" w:rsidR="00687CBF" w:rsidRDefault="00687CBF" w:rsidP="004B6100">
      <w:pPr>
        <w:rPr>
          <w:rFonts w:cs="Arial"/>
          <w:sz w:val="20"/>
        </w:rPr>
      </w:pPr>
      <w:r w:rsidRPr="00687CBF">
        <w:rPr>
          <w:rFonts w:cs="Arial"/>
          <w:sz w:val="20"/>
        </w:rPr>
        <w:t>D. José Manuel Fuertes García</w:t>
      </w:r>
    </w:p>
    <w:p w14:paraId="38BAF3F7" w14:textId="4B2BFC51" w:rsidR="00084BAA" w:rsidRDefault="00084BAA" w:rsidP="004B6100">
      <w:pPr>
        <w:rPr>
          <w:rFonts w:cs="Arial"/>
          <w:sz w:val="20"/>
        </w:rPr>
      </w:pPr>
      <w:r w:rsidRPr="00084BAA">
        <w:rPr>
          <w:rFonts w:cs="Arial"/>
          <w:sz w:val="20"/>
        </w:rPr>
        <w:t>Dña. Laura Marín Cáceres</w:t>
      </w:r>
    </w:p>
    <w:p w14:paraId="7F58BE7B" w14:textId="3333BE83" w:rsidR="00687CBF" w:rsidRDefault="00687CBF" w:rsidP="00687CBF">
      <w:pPr>
        <w:rPr>
          <w:rFonts w:cs="Arial"/>
          <w:sz w:val="20"/>
        </w:rPr>
      </w:pPr>
      <w:r w:rsidRPr="00687CBF">
        <w:rPr>
          <w:rFonts w:cs="Arial"/>
          <w:sz w:val="20"/>
        </w:rPr>
        <w:t>D. Eufrasio Pérez Navío</w:t>
      </w:r>
    </w:p>
    <w:p w14:paraId="3F63508A" w14:textId="77777777" w:rsidR="00A56B6C" w:rsidRPr="002B6F02" w:rsidRDefault="00A56B6C" w:rsidP="00BD5AC2">
      <w:pPr>
        <w:rPr>
          <w:rFonts w:cs="Arial"/>
          <w:sz w:val="20"/>
        </w:rPr>
      </w:pPr>
      <w:r w:rsidRPr="002B6F02">
        <w:rPr>
          <w:rFonts w:cs="Arial"/>
          <w:sz w:val="20"/>
        </w:rPr>
        <w:t>D. Sebastián Jarillo Calvarro</w:t>
      </w:r>
    </w:p>
    <w:p w14:paraId="60159DF7" w14:textId="77777777" w:rsidR="00BD5AC2" w:rsidRDefault="00BD5AC2">
      <w:pPr>
        <w:jc w:val="both"/>
        <w:rPr>
          <w:rFonts w:cs="Arial"/>
          <w:color w:val="000000"/>
          <w:sz w:val="20"/>
        </w:rPr>
      </w:pPr>
    </w:p>
    <w:p w14:paraId="35B0F3C3" w14:textId="77777777" w:rsidR="00057C16" w:rsidRPr="002B6F02" w:rsidRDefault="00057C16">
      <w:pPr>
        <w:jc w:val="both"/>
        <w:rPr>
          <w:rFonts w:cs="Arial"/>
          <w:color w:val="000000"/>
          <w:sz w:val="20"/>
        </w:rPr>
      </w:pPr>
    </w:p>
    <w:p w14:paraId="3FA3CB75" w14:textId="77777777" w:rsidR="000F13D7" w:rsidRPr="002B6F02" w:rsidRDefault="000F13D7">
      <w:pPr>
        <w:jc w:val="both"/>
        <w:rPr>
          <w:rFonts w:cs="Arial"/>
          <w:sz w:val="20"/>
          <w:lang w:val="es-ES_tradnl"/>
        </w:rPr>
      </w:pPr>
      <w:r w:rsidRPr="002B6F02">
        <w:rPr>
          <w:rFonts w:cs="Arial"/>
          <w:sz w:val="20"/>
          <w:lang w:val="es-ES_tradnl"/>
        </w:rPr>
        <w:t>Orden del día</w:t>
      </w:r>
    </w:p>
    <w:p w14:paraId="09C11EB9" w14:textId="77777777" w:rsidR="00EE273D" w:rsidRPr="002B6F02" w:rsidRDefault="00EE273D" w:rsidP="00EE273D">
      <w:pPr>
        <w:rPr>
          <w:rFonts w:cs="Arial"/>
          <w:sz w:val="20"/>
        </w:rPr>
      </w:pPr>
    </w:p>
    <w:p w14:paraId="2D6725D1" w14:textId="66B33FD0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Cuadro de Mando Integral Biblioteca 2025</w:t>
      </w:r>
    </w:p>
    <w:p w14:paraId="69227EF1" w14:textId="768A24F5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Informe Datos 2024</w:t>
      </w:r>
    </w:p>
    <w:p w14:paraId="6B6CD058" w14:textId="33DFF11E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Informe de Evaluación Externa SIGC-SUA</w:t>
      </w:r>
    </w:p>
    <w:p w14:paraId="4881B648" w14:textId="000A3790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Informe Gasto 2024</w:t>
      </w:r>
    </w:p>
    <w:p w14:paraId="333ABACE" w14:textId="767E5DF8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Informe Evaluación de Proveedores 2024</w:t>
      </w:r>
    </w:p>
    <w:p w14:paraId="6F1D31B9" w14:textId="7A4A3EE8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bookmarkStart w:id="0" w:name="_Hlk203637638"/>
      <w:r w:rsidRPr="003F0A4C">
        <w:rPr>
          <w:rFonts w:ascii="Arial" w:hAnsi="Arial" w:cs="Arial"/>
          <w:sz w:val="20"/>
        </w:rPr>
        <w:t xml:space="preserve">Propuesta modificación </w:t>
      </w:r>
      <w:bookmarkEnd w:id="0"/>
      <w:r w:rsidR="00364862" w:rsidRPr="00364862">
        <w:rPr>
          <w:rFonts w:ascii="Arial" w:hAnsi="Arial" w:cs="Arial"/>
          <w:sz w:val="20"/>
        </w:rPr>
        <w:t>Normativa del Servicio de Préstamo</w:t>
      </w:r>
    </w:p>
    <w:p w14:paraId="4E096B96" w14:textId="2A2E2DF1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 xml:space="preserve">Propuesta modificación </w:t>
      </w:r>
      <w:r w:rsidR="00725F73" w:rsidRPr="00725F73">
        <w:rPr>
          <w:rFonts w:ascii="Arial" w:hAnsi="Arial" w:cs="Arial"/>
          <w:sz w:val="20"/>
        </w:rPr>
        <w:t>Normativa de los Espacios de Trabajo</w:t>
      </w:r>
    </w:p>
    <w:p w14:paraId="5A712A30" w14:textId="3A961B69" w:rsidR="003F0A4C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3F0A4C">
        <w:rPr>
          <w:rFonts w:ascii="Arial" w:hAnsi="Arial" w:cs="Arial"/>
          <w:sz w:val="20"/>
        </w:rPr>
        <w:t>Las Sala de Estudio de la UJA. Calendario de apertura</w:t>
      </w:r>
    </w:p>
    <w:p w14:paraId="29A88483" w14:textId="05739FEB" w:rsidR="004B6100" w:rsidRPr="003F0A4C" w:rsidRDefault="003F0A4C" w:rsidP="003F0A4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0"/>
          <w:lang w:val="es-ES_tradnl"/>
        </w:rPr>
      </w:pPr>
      <w:r w:rsidRPr="003F0A4C">
        <w:rPr>
          <w:rFonts w:ascii="Arial" w:hAnsi="Arial" w:cs="Arial"/>
          <w:sz w:val="20"/>
        </w:rPr>
        <w:t>Ruegos y preguntas</w:t>
      </w:r>
    </w:p>
    <w:p w14:paraId="40F04D30" w14:textId="77777777" w:rsidR="00585C45" w:rsidRDefault="00585C45" w:rsidP="00253C09">
      <w:pPr>
        <w:jc w:val="both"/>
        <w:rPr>
          <w:rFonts w:cs="Arial"/>
          <w:sz w:val="20"/>
          <w:lang w:val="es-ES_tradnl"/>
        </w:rPr>
      </w:pPr>
    </w:p>
    <w:p w14:paraId="4C9FE5DA" w14:textId="77777777" w:rsidR="00057C16" w:rsidRPr="002B6F02" w:rsidRDefault="00057C16" w:rsidP="00253C09">
      <w:pPr>
        <w:jc w:val="both"/>
        <w:rPr>
          <w:rFonts w:cs="Arial"/>
          <w:sz w:val="20"/>
          <w:lang w:val="es-ES_tradnl"/>
        </w:rPr>
      </w:pPr>
    </w:p>
    <w:p w14:paraId="5DCDFBBC" w14:textId="77777777" w:rsidR="00253C09" w:rsidRPr="002B6F02" w:rsidRDefault="00253C09" w:rsidP="00253C09">
      <w:pPr>
        <w:jc w:val="both"/>
        <w:rPr>
          <w:rFonts w:cs="Arial"/>
          <w:sz w:val="20"/>
          <w:lang w:val="es-ES_tradnl"/>
        </w:rPr>
      </w:pPr>
      <w:r w:rsidRPr="002B6F02">
        <w:rPr>
          <w:rFonts w:cs="Arial"/>
          <w:sz w:val="20"/>
          <w:lang w:val="es-ES_tradnl"/>
        </w:rPr>
        <w:t>Desarrollo de la Comisión:</w:t>
      </w:r>
    </w:p>
    <w:p w14:paraId="423F3835" w14:textId="77777777" w:rsidR="00F15DC7" w:rsidRPr="002B6F02" w:rsidRDefault="00F15DC7" w:rsidP="00A41A7E">
      <w:pPr>
        <w:jc w:val="both"/>
        <w:rPr>
          <w:rFonts w:cs="Arial"/>
          <w:color w:val="FF0000"/>
          <w:sz w:val="20"/>
        </w:rPr>
      </w:pPr>
    </w:p>
    <w:p w14:paraId="6780E28B" w14:textId="3347B1F4" w:rsidR="004719A6" w:rsidRPr="004719A6" w:rsidRDefault="00F15DC7" w:rsidP="003648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4719A6">
        <w:rPr>
          <w:rFonts w:ascii="Arial" w:hAnsi="Arial" w:cs="Arial"/>
          <w:color w:val="000000" w:themeColor="text1"/>
          <w:sz w:val="20"/>
          <w:lang w:val="es-ES_tradnl"/>
        </w:rPr>
        <w:t xml:space="preserve">D. Francisco Roca inicia la reunión </w:t>
      </w:r>
      <w:r w:rsidR="004719A6" w:rsidRPr="004719A6">
        <w:rPr>
          <w:rFonts w:ascii="Arial" w:hAnsi="Arial" w:cs="Arial"/>
          <w:color w:val="000000" w:themeColor="text1"/>
          <w:sz w:val="20"/>
          <w:lang w:val="es-ES_tradnl"/>
        </w:rPr>
        <w:t xml:space="preserve">presentando el </w:t>
      </w:r>
      <w:bookmarkStart w:id="1" w:name="_Hlk203637212"/>
      <w:r w:rsidR="004719A6" w:rsidRPr="004719A6">
        <w:rPr>
          <w:rFonts w:ascii="Arial" w:hAnsi="Arial" w:cs="Arial"/>
          <w:color w:val="000000" w:themeColor="text1"/>
          <w:sz w:val="20"/>
          <w:lang w:val="es-ES_tradnl"/>
        </w:rPr>
        <w:t>Cuadro de Mando Integral de Biblioteca 2025</w:t>
      </w:r>
      <w:bookmarkEnd w:id="1"/>
      <w:r w:rsidR="004719A6" w:rsidRPr="004719A6">
        <w:rPr>
          <w:rFonts w:ascii="Arial" w:hAnsi="Arial" w:cs="Arial"/>
          <w:color w:val="000000" w:themeColor="text1"/>
          <w:sz w:val="20"/>
          <w:lang w:val="es-ES_tradnl"/>
        </w:rPr>
        <w:t>, dando la palabra a D. Sebastián Jarillo que se centra en el apartado de Líneas estratégicas de la Biblioteca de la Universidad de Jaén 2025-2028 (aprobados en Junta Técnica de 04-02-2025) y detalla cada una de las líneas: Transformación Digital y Tecnologías Emergentes, Ciencia Abierta, Investigación, Docencia y Aprendizaje, Espacios y Personas y Relaciones</w:t>
      </w:r>
    </w:p>
    <w:p w14:paraId="373E5D15" w14:textId="77777777" w:rsidR="00316770" w:rsidRPr="004E78B8" w:rsidRDefault="00316770" w:rsidP="00364862">
      <w:pPr>
        <w:pStyle w:val="Prrafodelista"/>
        <w:ind w:left="360"/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3D6FE8FD" w14:textId="0DC1AA95" w:rsidR="003B50A5" w:rsidRDefault="003B1242" w:rsidP="003648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3B50A5">
        <w:rPr>
          <w:rFonts w:ascii="Arial" w:hAnsi="Arial" w:cs="Arial"/>
          <w:color w:val="000000" w:themeColor="text1"/>
          <w:sz w:val="20"/>
          <w:lang w:val="es-ES_tradnl"/>
        </w:rPr>
        <w:t xml:space="preserve">D. </w:t>
      </w:r>
      <w:r w:rsidR="00552591" w:rsidRPr="003B50A5">
        <w:rPr>
          <w:rFonts w:ascii="Arial" w:hAnsi="Arial" w:cs="Arial"/>
          <w:color w:val="000000" w:themeColor="text1"/>
          <w:sz w:val="20"/>
          <w:lang w:val="es-ES_tradnl"/>
        </w:rPr>
        <w:t>Sebastián Jarillo</w:t>
      </w:r>
      <w:r w:rsidRPr="003B50A5">
        <w:rPr>
          <w:rFonts w:ascii="Arial" w:hAnsi="Arial" w:cs="Arial"/>
          <w:color w:val="000000" w:themeColor="text1"/>
          <w:sz w:val="20"/>
          <w:lang w:val="es-ES_tradnl"/>
        </w:rPr>
        <w:t xml:space="preserve"> presenta el </w:t>
      </w:r>
      <w:r w:rsidR="003B50A5" w:rsidRPr="003B50A5">
        <w:rPr>
          <w:rFonts w:ascii="Arial" w:hAnsi="Arial" w:cs="Arial"/>
          <w:color w:val="000000" w:themeColor="text1"/>
          <w:sz w:val="20"/>
          <w:lang w:val="es-ES_tradnl"/>
        </w:rPr>
        <w:t>Informe Datos 2024</w:t>
      </w:r>
      <w:r w:rsidR="003B50A5">
        <w:rPr>
          <w:rFonts w:ascii="Arial" w:hAnsi="Arial" w:cs="Arial"/>
          <w:color w:val="000000" w:themeColor="text1"/>
          <w:sz w:val="20"/>
          <w:lang w:val="es-ES_tradnl"/>
        </w:rPr>
        <w:t>, detallando cada una de las tablas y aclarando las dudas que le plantean los miembros de la Comisión.</w:t>
      </w:r>
    </w:p>
    <w:p w14:paraId="547CB1A2" w14:textId="77777777" w:rsidR="003B50A5" w:rsidRPr="003B50A5" w:rsidRDefault="003B50A5" w:rsidP="00364862">
      <w:pPr>
        <w:pStyle w:val="Prrafodelista"/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6C8C7E9D" w14:textId="3CA39E55" w:rsidR="00575564" w:rsidRDefault="00575564" w:rsidP="003648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575564">
        <w:rPr>
          <w:rFonts w:ascii="Arial" w:hAnsi="Arial" w:cs="Arial"/>
          <w:color w:val="000000" w:themeColor="text1"/>
          <w:sz w:val="20"/>
          <w:lang w:val="es-ES_tradnl"/>
        </w:rPr>
        <w:t xml:space="preserve">D. Sebastián Jarillo presenta </w:t>
      </w:r>
      <w:r>
        <w:rPr>
          <w:rFonts w:ascii="Arial" w:hAnsi="Arial" w:cs="Arial"/>
          <w:color w:val="000000" w:themeColor="text1"/>
          <w:sz w:val="20"/>
          <w:lang w:val="es-ES_tradnl"/>
        </w:rPr>
        <w:t xml:space="preserve">el </w:t>
      </w:r>
      <w:r w:rsidRPr="00575564">
        <w:rPr>
          <w:rFonts w:ascii="Arial" w:hAnsi="Arial" w:cs="Arial"/>
          <w:color w:val="000000" w:themeColor="text1"/>
          <w:sz w:val="20"/>
          <w:lang w:val="es-ES_tradnl"/>
        </w:rPr>
        <w:t>Informe de Evaluación Externa SIGC-SUA</w:t>
      </w:r>
      <w:r>
        <w:rPr>
          <w:rFonts w:ascii="Arial" w:hAnsi="Arial" w:cs="Arial"/>
          <w:color w:val="000000" w:themeColor="text1"/>
          <w:sz w:val="20"/>
          <w:lang w:val="es-ES_tradnl"/>
        </w:rPr>
        <w:t>, detallando los puntos en los que se refieren a la Biblioteca:</w:t>
      </w:r>
    </w:p>
    <w:p w14:paraId="2FA78DDF" w14:textId="77777777" w:rsidR="00575564" w:rsidRDefault="00575564" w:rsidP="00364862">
      <w:pPr>
        <w:jc w:val="both"/>
        <w:rPr>
          <w:rFonts w:cs="Arial"/>
          <w:color w:val="000000" w:themeColor="text1"/>
          <w:sz w:val="20"/>
          <w:lang w:val="es-ES_tradnl"/>
        </w:rPr>
      </w:pPr>
    </w:p>
    <w:p w14:paraId="1CE0C7A7" w14:textId="45582C3C" w:rsidR="00575564" w:rsidRDefault="00575564" w:rsidP="00364862">
      <w:pPr>
        <w:ind w:left="360"/>
        <w:jc w:val="both"/>
        <w:rPr>
          <w:rFonts w:cs="Arial"/>
          <w:color w:val="000000" w:themeColor="text1"/>
          <w:sz w:val="20"/>
          <w:lang w:val="es-ES_tradnl"/>
        </w:rPr>
      </w:pPr>
      <w:r>
        <w:rPr>
          <w:rFonts w:cs="Arial"/>
          <w:color w:val="000000" w:themeColor="text1"/>
          <w:sz w:val="20"/>
          <w:lang w:val="es-ES_tradnl"/>
        </w:rPr>
        <w:t xml:space="preserve">Mejores prácticas: </w:t>
      </w:r>
      <w:r w:rsidRPr="00575564">
        <w:rPr>
          <w:rFonts w:cs="Arial"/>
          <w:color w:val="000000" w:themeColor="text1"/>
          <w:sz w:val="20"/>
          <w:lang w:val="es-ES_tradnl"/>
        </w:rPr>
        <w:t xml:space="preserve">Gran mejora en los servicios de apoyo al aprendizaje con la creación del espacio </w:t>
      </w:r>
      <w:proofErr w:type="spellStart"/>
      <w:r w:rsidRPr="00575564">
        <w:rPr>
          <w:rFonts w:cs="Arial"/>
          <w:color w:val="000000" w:themeColor="text1"/>
          <w:sz w:val="20"/>
          <w:lang w:val="es-ES_tradnl"/>
        </w:rPr>
        <w:t>CRAI.lab</w:t>
      </w:r>
      <w:proofErr w:type="spellEnd"/>
      <w:r w:rsidRPr="00575564">
        <w:rPr>
          <w:rFonts w:cs="Arial"/>
          <w:color w:val="000000" w:themeColor="text1"/>
          <w:sz w:val="20"/>
          <w:lang w:val="es-ES_tradnl"/>
        </w:rPr>
        <w:t>, que demuestra la</w:t>
      </w:r>
      <w:r>
        <w:rPr>
          <w:rFonts w:cs="Arial"/>
          <w:color w:val="000000" w:themeColor="text1"/>
          <w:sz w:val="20"/>
          <w:lang w:val="es-ES_tradnl"/>
        </w:rPr>
        <w:t xml:space="preserve"> </w:t>
      </w:r>
      <w:r w:rsidRPr="00575564">
        <w:rPr>
          <w:rFonts w:cs="Arial"/>
          <w:color w:val="000000" w:themeColor="text1"/>
          <w:sz w:val="20"/>
          <w:lang w:val="es-ES_tradnl"/>
        </w:rPr>
        <w:t>capacidad del Servicio de Biblioteca para adaptarse a los cambios en las necesidades del estudiantado.</w:t>
      </w:r>
    </w:p>
    <w:p w14:paraId="0D9E126F" w14:textId="50BE0465" w:rsidR="00575564" w:rsidRDefault="00575564" w:rsidP="00364862">
      <w:pPr>
        <w:ind w:left="360"/>
        <w:jc w:val="both"/>
        <w:rPr>
          <w:rFonts w:cs="Arial"/>
          <w:color w:val="000000" w:themeColor="text1"/>
          <w:sz w:val="20"/>
          <w:lang w:val="es-ES_tradnl"/>
        </w:rPr>
      </w:pPr>
      <w:r>
        <w:rPr>
          <w:rFonts w:cs="Arial"/>
          <w:color w:val="000000" w:themeColor="text1"/>
          <w:sz w:val="20"/>
          <w:lang w:val="es-ES_tradnl"/>
        </w:rPr>
        <w:t xml:space="preserve">Oportunidades de mejora: </w:t>
      </w:r>
      <w:r w:rsidRPr="00575564">
        <w:rPr>
          <w:rFonts w:cs="Arial"/>
          <w:color w:val="000000" w:themeColor="text1"/>
          <w:sz w:val="20"/>
          <w:lang w:val="es-ES_tradnl"/>
        </w:rPr>
        <w:t>Se recomienda medir el plazo real de tiempo de respuesta en algunos indicadores asociados los</w:t>
      </w:r>
      <w:r>
        <w:rPr>
          <w:rFonts w:cs="Arial"/>
          <w:color w:val="000000" w:themeColor="text1"/>
          <w:sz w:val="20"/>
          <w:lang w:val="es-ES_tradnl"/>
        </w:rPr>
        <w:t xml:space="preserve"> </w:t>
      </w:r>
      <w:r w:rsidRPr="00575564">
        <w:rPr>
          <w:rFonts w:cs="Arial"/>
          <w:color w:val="000000" w:themeColor="text1"/>
          <w:sz w:val="20"/>
          <w:lang w:val="es-ES_tradnl"/>
        </w:rPr>
        <w:t>procesos de Apoyo a la investigación y al Aprendizaje.</w:t>
      </w:r>
    </w:p>
    <w:p w14:paraId="03793D65" w14:textId="77777777" w:rsidR="00575564" w:rsidRDefault="00575564" w:rsidP="00364862">
      <w:pPr>
        <w:ind w:left="360"/>
        <w:jc w:val="both"/>
        <w:rPr>
          <w:rFonts w:cs="Arial"/>
          <w:color w:val="000000" w:themeColor="text1"/>
          <w:sz w:val="20"/>
          <w:lang w:val="es-ES_tradnl"/>
        </w:rPr>
      </w:pPr>
    </w:p>
    <w:p w14:paraId="54E329A8" w14:textId="0DAEBB24" w:rsidR="00575564" w:rsidRDefault="00575564" w:rsidP="00364862">
      <w:pPr>
        <w:ind w:left="360"/>
        <w:jc w:val="both"/>
        <w:rPr>
          <w:rFonts w:cs="Arial"/>
          <w:color w:val="000000" w:themeColor="text1"/>
          <w:sz w:val="20"/>
          <w:lang w:val="es-ES_tradnl"/>
        </w:rPr>
      </w:pPr>
      <w:r>
        <w:rPr>
          <w:rFonts w:cs="Arial"/>
          <w:color w:val="000000" w:themeColor="text1"/>
          <w:sz w:val="20"/>
          <w:lang w:val="es-ES_tradnl"/>
        </w:rPr>
        <w:t xml:space="preserve">D. Sebastián Jarillo informa de que ya se ha definido un objetivo en el </w:t>
      </w:r>
      <w:r w:rsidRPr="00575564">
        <w:rPr>
          <w:rFonts w:cs="Arial"/>
          <w:color w:val="000000" w:themeColor="text1"/>
          <w:sz w:val="20"/>
          <w:lang w:val="es-ES_tradnl"/>
        </w:rPr>
        <w:t>Cuadro de Mando Integral de Biblioteca 2025</w:t>
      </w:r>
      <w:r>
        <w:rPr>
          <w:rFonts w:cs="Arial"/>
          <w:color w:val="000000" w:themeColor="text1"/>
          <w:sz w:val="20"/>
          <w:lang w:val="es-ES_tradnl"/>
        </w:rPr>
        <w:t xml:space="preserve"> para trabajar en la oportunidad de mejora detectada por el equipo auditor.</w:t>
      </w:r>
    </w:p>
    <w:p w14:paraId="63034A13" w14:textId="77777777" w:rsidR="00575564" w:rsidRPr="00575564" w:rsidRDefault="00575564" w:rsidP="00364862">
      <w:pPr>
        <w:ind w:left="360"/>
        <w:jc w:val="both"/>
        <w:rPr>
          <w:rFonts w:cs="Arial"/>
          <w:color w:val="000000" w:themeColor="text1"/>
          <w:sz w:val="20"/>
          <w:lang w:val="es-ES_tradnl"/>
        </w:rPr>
      </w:pPr>
    </w:p>
    <w:p w14:paraId="08F4BA9B" w14:textId="152130F3" w:rsidR="00575564" w:rsidRDefault="00575564" w:rsidP="003648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bookmarkStart w:id="2" w:name="_Hlk203637479"/>
      <w:r>
        <w:rPr>
          <w:rFonts w:ascii="Arial" w:hAnsi="Arial" w:cs="Arial"/>
          <w:color w:val="000000" w:themeColor="text1"/>
          <w:sz w:val="20"/>
          <w:lang w:val="es-ES_tradnl"/>
        </w:rPr>
        <w:t xml:space="preserve">D. Sebastián Jarillo presenta el informe </w:t>
      </w:r>
      <w:r w:rsidRPr="00575564">
        <w:rPr>
          <w:rFonts w:ascii="Arial" w:hAnsi="Arial" w:cs="Arial"/>
          <w:color w:val="000000" w:themeColor="text1"/>
          <w:sz w:val="20"/>
          <w:lang w:val="es-ES_tradnl"/>
        </w:rPr>
        <w:t>Gasto 2024</w:t>
      </w:r>
      <w:bookmarkEnd w:id="2"/>
      <w:r w:rsidR="00364862">
        <w:rPr>
          <w:rFonts w:ascii="Arial" w:hAnsi="Arial" w:cs="Arial"/>
          <w:color w:val="000000" w:themeColor="text1"/>
          <w:sz w:val="20"/>
          <w:lang w:val="es-ES_tradnl"/>
        </w:rPr>
        <w:t>, donde se indica la evolución del gasto y en que tipologías de información se ha destinado</w:t>
      </w:r>
      <w:r>
        <w:rPr>
          <w:rFonts w:ascii="Arial" w:hAnsi="Arial" w:cs="Arial"/>
          <w:color w:val="000000" w:themeColor="text1"/>
          <w:sz w:val="20"/>
          <w:lang w:val="es-ES_tradnl"/>
        </w:rPr>
        <w:t>.</w:t>
      </w:r>
    </w:p>
    <w:p w14:paraId="451AA2D4" w14:textId="77777777" w:rsidR="00575564" w:rsidRPr="00575564" w:rsidRDefault="00575564" w:rsidP="00364862">
      <w:pPr>
        <w:jc w:val="both"/>
        <w:rPr>
          <w:rFonts w:cs="Arial"/>
          <w:color w:val="000000" w:themeColor="text1"/>
          <w:sz w:val="20"/>
          <w:lang w:val="es-ES_tradnl"/>
        </w:rPr>
      </w:pPr>
    </w:p>
    <w:p w14:paraId="4727949A" w14:textId="41585D48" w:rsidR="003B50A5" w:rsidRDefault="00575564" w:rsidP="003648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575564">
        <w:rPr>
          <w:rFonts w:ascii="Arial" w:hAnsi="Arial" w:cs="Arial"/>
          <w:color w:val="000000" w:themeColor="text1"/>
          <w:sz w:val="20"/>
          <w:lang w:val="es-ES_tradnl"/>
        </w:rPr>
        <w:t xml:space="preserve">D. Sebastián Jarillo presenta el informe </w:t>
      </w:r>
      <w:r w:rsidR="00364862" w:rsidRPr="00364862">
        <w:rPr>
          <w:rFonts w:ascii="Arial" w:hAnsi="Arial" w:cs="Arial"/>
          <w:color w:val="000000" w:themeColor="text1"/>
          <w:sz w:val="20"/>
          <w:lang w:val="es-ES_tradnl"/>
        </w:rPr>
        <w:t>Evaluación de Proveedores 2024</w:t>
      </w:r>
      <w:r w:rsidR="00364862">
        <w:rPr>
          <w:rFonts w:ascii="Arial" w:hAnsi="Arial" w:cs="Arial"/>
          <w:color w:val="000000" w:themeColor="text1"/>
          <w:sz w:val="20"/>
          <w:lang w:val="es-ES_tradnl"/>
        </w:rPr>
        <w:t>, donde se valora el servicio dado por los proveedores de material bibliográfico.</w:t>
      </w:r>
    </w:p>
    <w:p w14:paraId="547ED3FB" w14:textId="77777777" w:rsidR="00364862" w:rsidRPr="00364862" w:rsidRDefault="00364862" w:rsidP="00364862">
      <w:pPr>
        <w:pStyle w:val="Prrafodelista"/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661A7798" w14:textId="0BD73BD4" w:rsidR="00725F73" w:rsidRPr="00725F73" w:rsidRDefault="00364862" w:rsidP="00B321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bookmarkStart w:id="3" w:name="_Hlk203638335"/>
      <w:r w:rsidRPr="00725F73">
        <w:rPr>
          <w:rFonts w:ascii="Arial" w:hAnsi="Arial" w:cs="Arial"/>
          <w:color w:val="000000" w:themeColor="text1"/>
          <w:sz w:val="20"/>
          <w:lang w:val="es-ES_tradnl"/>
        </w:rPr>
        <w:lastRenderedPageBreak/>
        <w:t>D. Sebastián Jarillo presenta la propuesta modificación de la Normativa del Servicio de Préstamo</w:t>
      </w:r>
      <w:r w:rsidR="00725F73" w:rsidRPr="00725F73">
        <w:rPr>
          <w:rFonts w:ascii="Arial" w:hAnsi="Arial" w:cs="Arial"/>
          <w:color w:val="000000" w:themeColor="text1"/>
          <w:sz w:val="20"/>
          <w:lang w:val="es-ES_tradnl"/>
        </w:rPr>
        <w:t>. De manera general</w:t>
      </w:r>
      <w:r w:rsidRPr="00725F73">
        <w:rPr>
          <w:rFonts w:ascii="Arial" w:hAnsi="Arial" w:cs="Arial"/>
          <w:color w:val="000000" w:themeColor="text1"/>
          <w:sz w:val="20"/>
          <w:lang w:val="es-ES_tradnl"/>
        </w:rPr>
        <w:t xml:space="preserve">, </w:t>
      </w:r>
      <w:r w:rsidR="00725F73" w:rsidRPr="00725F73">
        <w:rPr>
          <w:rFonts w:ascii="Arial" w:hAnsi="Arial" w:cs="Arial"/>
          <w:color w:val="000000" w:themeColor="text1"/>
          <w:sz w:val="20"/>
          <w:lang w:val="es-ES_tradnl"/>
        </w:rPr>
        <w:t>esta propuesta de modificación está motivada por la puesta en marcha del préstamo de libros electrónicos y la activación de dos procedimientos en el sistema de gestión: la renovación automática de préstamos y la reserva de espacios a través de la web de Biblioteca. Tras discusión la Comisión de Biblioteca aprueba la propuesta por unanimidad.</w:t>
      </w:r>
      <w:r w:rsidR="009626D5">
        <w:rPr>
          <w:rFonts w:ascii="Arial" w:hAnsi="Arial" w:cs="Arial"/>
          <w:color w:val="000000" w:themeColor="text1"/>
          <w:sz w:val="20"/>
          <w:lang w:val="es-ES_tradnl"/>
        </w:rPr>
        <w:t xml:space="preserve"> D. Francisco Roca elevará la propuesta a Consejo de Gobierno.</w:t>
      </w:r>
    </w:p>
    <w:bookmarkEnd w:id="3"/>
    <w:p w14:paraId="11F6EEF7" w14:textId="77777777" w:rsidR="00725F73" w:rsidRPr="00725F73" w:rsidRDefault="00725F73" w:rsidP="00725F73">
      <w:pPr>
        <w:ind w:left="360"/>
        <w:rPr>
          <w:rFonts w:cs="Arial"/>
          <w:color w:val="000000" w:themeColor="text1"/>
          <w:sz w:val="20"/>
          <w:lang w:val="es-ES_tradnl"/>
        </w:rPr>
      </w:pPr>
    </w:p>
    <w:p w14:paraId="15832995" w14:textId="4F30526F" w:rsidR="00725F73" w:rsidRPr="00725F73" w:rsidRDefault="00725F73" w:rsidP="00FD47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725F73">
        <w:rPr>
          <w:rFonts w:ascii="Arial" w:hAnsi="Arial" w:cs="Arial"/>
          <w:color w:val="000000" w:themeColor="text1"/>
          <w:sz w:val="20"/>
          <w:lang w:val="es-ES_tradnl"/>
        </w:rPr>
        <w:t xml:space="preserve">D. Sebastián Jarillo presenta la propuesta modificación de la </w:t>
      </w:r>
      <w:bookmarkStart w:id="4" w:name="_Hlk203638378"/>
      <w:r w:rsidRPr="00725F73">
        <w:rPr>
          <w:rFonts w:ascii="Arial" w:hAnsi="Arial" w:cs="Arial"/>
          <w:color w:val="000000" w:themeColor="text1"/>
          <w:sz w:val="20"/>
          <w:lang w:val="es-ES_tradnl"/>
        </w:rPr>
        <w:t>Normativa de los Espacios de Trabajo</w:t>
      </w:r>
      <w:bookmarkEnd w:id="4"/>
      <w:r w:rsidRPr="00725F73">
        <w:rPr>
          <w:rFonts w:ascii="Arial" w:hAnsi="Arial" w:cs="Arial"/>
          <w:color w:val="000000" w:themeColor="text1"/>
          <w:sz w:val="20"/>
          <w:lang w:val="es-ES_tradnl"/>
        </w:rPr>
        <w:t xml:space="preserve">. De manera general, esta propuesta de modificación está motivada por la puesta en marcha del </w:t>
      </w:r>
      <w:proofErr w:type="spellStart"/>
      <w:r w:rsidRPr="00725F73">
        <w:rPr>
          <w:rFonts w:ascii="Arial" w:hAnsi="Arial" w:cs="Arial"/>
          <w:color w:val="000000" w:themeColor="text1"/>
          <w:sz w:val="20"/>
          <w:lang w:val="es-ES_tradnl"/>
        </w:rPr>
        <w:t>CRAI.lab</w:t>
      </w:r>
      <w:proofErr w:type="spellEnd"/>
      <w:r w:rsidRPr="00725F73">
        <w:rPr>
          <w:rFonts w:ascii="Arial" w:hAnsi="Arial" w:cs="Arial"/>
          <w:color w:val="000000" w:themeColor="text1"/>
          <w:sz w:val="20"/>
          <w:lang w:val="es-ES_tradnl"/>
        </w:rPr>
        <w:t xml:space="preserve"> y la puesta a disposición de nuevos espacios a las personas usuarias. Tras discusión la Comisión de Biblioteca aprueba la propuesta por unanimidad.</w:t>
      </w:r>
      <w:r w:rsidR="009626D5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="009626D5" w:rsidRPr="009626D5">
        <w:rPr>
          <w:rFonts w:ascii="Arial" w:hAnsi="Arial" w:cs="Arial"/>
          <w:color w:val="000000" w:themeColor="text1"/>
          <w:sz w:val="20"/>
          <w:lang w:val="es-ES_tradnl"/>
        </w:rPr>
        <w:t>D. Francisco Roca elevará la propuesta a Consejo de Gobierno</w:t>
      </w:r>
      <w:r w:rsidR="009626D5">
        <w:rPr>
          <w:rFonts w:ascii="Arial" w:hAnsi="Arial" w:cs="Arial"/>
          <w:color w:val="000000" w:themeColor="text1"/>
          <w:sz w:val="20"/>
          <w:lang w:val="es-ES_tradnl"/>
        </w:rPr>
        <w:t>.</w:t>
      </w:r>
    </w:p>
    <w:p w14:paraId="6BC2D1B3" w14:textId="77777777" w:rsidR="00725F73" w:rsidRPr="00725F73" w:rsidRDefault="00725F73" w:rsidP="00725F73">
      <w:pPr>
        <w:pStyle w:val="Prrafodelista"/>
        <w:rPr>
          <w:rFonts w:ascii="Arial" w:hAnsi="Arial" w:cs="Arial"/>
          <w:color w:val="000000" w:themeColor="text1"/>
          <w:sz w:val="20"/>
          <w:lang w:val="es-ES_tradnl"/>
        </w:rPr>
      </w:pPr>
    </w:p>
    <w:p w14:paraId="0885B67C" w14:textId="6835E874" w:rsidR="00DF0515" w:rsidRPr="00DF0515" w:rsidRDefault="00DF0515" w:rsidP="00895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DF0515">
        <w:rPr>
          <w:rFonts w:ascii="Arial" w:hAnsi="Arial" w:cs="Arial"/>
          <w:color w:val="000000" w:themeColor="text1"/>
          <w:sz w:val="20"/>
          <w:lang w:val="es-ES_tradnl"/>
        </w:rPr>
        <w:t>D. Francisco Roca informa de la apertura de una nueva sala de estudio en la Antigua Escuela de Magisterio con capacidad para 68 personas. A</w:t>
      </w:r>
      <w:r w:rsidR="007760F6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continuación da la palabra a 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D. </w:t>
      </w:r>
      <w:r w:rsidR="008641F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Sebastián </w:t>
      </w:r>
      <w:r w:rsidR="00BD7755" w:rsidRPr="00DF0515">
        <w:rPr>
          <w:rFonts w:ascii="Arial" w:hAnsi="Arial" w:cs="Arial"/>
          <w:color w:val="000000" w:themeColor="text1"/>
          <w:sz w:val="20"/>
          <w:lang w:val="es-ES_tradnl"/>
        </w:rPr>
        <w:t>J</w:t>
      </w:r>
      <w:r w:rsidR="008641F2" w:rsidRPr="00DF0515">
        <w:rPr>
          <w:rFonts w:ascii="Arial" w:hAnsi="Arial" w:cs="Arial"/>
          <w:color w:val="000000" w:themeColor="text1"/>
          <w:sz w:val="20"/>
          <w:lang w:val="es-ES_tradnl"/>
        </w:rPr>
        <w:t>arillo</w:t>
      </w:r>
      <w:r>
        <w:rPr>
          <w:rFonts w:ascii="Arial" w:hAnsi="Arial" w:cs="Arial"/>
          <w:color w:val="000000" w:themeColor="text1"/>
          <w:sz w:val="20"/>
          <w:lang w:val="es-ES_tradnl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0"/>
          <w:lang w:val="es-ES_tradnl"/>
        </w:rPr>
        <w:t xml:space="preserve">que 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presenta</w:t>
      </w:r>
      <w:proofErr w:type="gramEnd"/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la propuesta de calendario y horario de las salas de estudio</w:t>
      </w:r>
      <w:r>
        <w:rPr>
          <w:rFonts w:ascii="Arial" w:hAnsi="Arial" w:cs="Arial"/>
          <w:color w:val="000000" w:themeColor="text1"/>
          <w:sz w:val="20"/>
          <w:lang w:val="es-ES_tradnl"/>
        </w:rPr>
        <w:t>:</w:t>
      </w:r>
    </w:p>
    <w:p w14:paraId="0CB676DC" w14:textId="77777777" w:rsidR="00DF0515" w:rsidRPr="00DF0515" w:rsidRDefault="00DF0515" w:rsidP="00DF0515">
      <w:pPr>
        <w:pStyle w:val="Prrafodelista"/>
        <w:rPr>
          <w:rFonts w:ascii="Arial" w:hAnsi="Arial" w:cs="Arial"/>
          <w:color w:val="000000" w:themeColor="text1"/>
          <w:sz w:val="20"/>
          <w:lang w:val="es-ES_tradnl"/>
        </w:rPr>
      </w:pPr>
    </w:p>
    <w:p w14:paraId="4D2F5220" w14:textId="5475E466" w:rsidR="008641F2" w:rsidRDefault="00DF0515" w:rsidP="00DF0515">
      <w:pPr>
        <w:pStyle w:val="Prrafodelista"/>
        <w:ind w:left="360"/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>
        <w:rPr>
          <w:rFonts w:ascii="Arial" w:hAnsi="Arial" w:cs="Arial"/>
          <w:color w:val="000000" w:themeColor="text1"/>
          <w:sz w:val="20"/>
          <w:lang w:val="es-ES_tradnl"/>
        </w:rPr>
        <w:t xml:space="preserve">Salas de estudio en 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>Lagunillas y EPS Linares</w:t>
      </w:r>
      <w:r>
        <w:rPr>
          <w:rFonts w:ascii="Arial" w:hAnsi="Arial" w:cs="Arial"/>
          <w:color w:val="000000" w:themeColor="text1"/>
          <w:sz w:val="20"/>
          <w:lang w:val="es-ES_tradnl"/>
        </w:rPr>
        <w:t xml:space="preserve">: </w:t>
      </w:r>
      <w:bookmarkStart w:id="5" w:name="_Hlk203647808"/>
      <w:r>
        <w:rPr>
          <w:rFonts w:ascii="Arial" w:hAnsi="Arial" w:cs="Arial"/>
          <w:color w:val="000000" w:themeColor="text1"/>
          <w:sz w:val="20"/>
          <w:lang w:val="es-ES_tradnl"/>
        </w:rPr>
        <w:t xml:space="preserve">Estas salas tendrán un horario de apertura de 8.00 a 21.30 horas los días </w:t>
      </w:r>
      <w:r w:rsidR="002A050E">
        <w:rPr>
          <w:rFonts w:ascii="Arial" w:hAnsi="Arial" w:cs="Arial"/>
          <w:color w:val="000000" w:themeColor="text1"/>
          <w:sz w:val="20"/>
          <w:lang w:val="es-ES_tradnl"/>
        </w:rPr>
        <w:t xml:space="preserve">de apertura </w:t>
      </w:r>
      <w:r w:rsidR="00FB520A">
        <w:rPr>
          <w:rFonts w:ascii="Arial" w:hAnsi="Arial" w:cs="Arial"/>
          <w:color w:val="000000" w:themeColor="text1"/>
          <w:sz w:val="20"/>
          <w:lang w:val="es-ES_tradnl"/>
        </w:rPr>
        <w:t>habitual</w:t>
      </w:r>
      <w:r w:rsidR="002A050E">
        <w:rPr>
          <w:rFonts w:ascii="Arial" w:hAnsi="Arial" w:cs="Arial"/>
          <w:color w:val="000000" w:themeColor="text1"/>
          <w:sz w:val="20"/>
          <w:lang w:val="es-ES_tradnl"/>
        </w:rPr>
        <w:t xml:space="preserve"> de las propias Bibliotecas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 xml:space="preserve">. </w:t>
      </w:r>
      <w:bookmarkEnd w:id="5"/>
      <w:r w:rsidR="00FB520A">
        <w:rPr>
          <w:rFonts w:ascii="Arial" w:hAnsi="Arial" w:cs="Arial"/>
          <w:color w:val="000000" w:themeColor="text1"/>
          <w:sz w:val="20"/>
          <w:lang w:val="es-ES_tradnl"/>
        </w:rPr>
        <w:t>De manera extraordinaria,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las salas de estudio de Biblioteca abrirán al público en horario de 24 horas en los períodos comprendidos entre del 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1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de diciembre de 202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5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al 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30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de enero de 202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6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y del 1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3</w:t>
      </w:r>
      <w:r w:rsidR="008641F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de abril de 202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6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al 1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7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 xml:space="preserve"> de julio de 202</w:t>
      </w:r>
      <w:r w:rsidR="004D4FF6">
        <w:rPr>
          <w:rFonts w:ascii="Arial" w:hAnsi="Arial" w:cs="Arial"/>
          <w:color w:val="000000" w:themeColor="text1"/>
          <w:sz w:val="20"/>
          <w:lang w:val="es-ES_tradnl"/>
        </w:rPr>
        <w:t>6</w:t>
      </w:r>
      <w:r w:rsidR="003B1242" w:rsidRPr="00DF0515">
        <w:rPr>
          <w:rFonts w:ascii="Arial" w:hAnsi="Arial" w:cs="Arial"/>
          <w:color w:val="000000" w:themeColor="text1"/>
          <w:sz w:val="20"/>
          <w:lang w:val="es-ES_tradnl"/>
        </w:rPr>
        <w:t>, como en años anteriores un mes antes del comienzo del primer examen hasta el día del último.</w:t>
      </w:r>
    </w:p>
    <w:p w14:paraId="12E46319" w14:textId="77777777" w:rsidR="004D4FF6" w:rsidRDefault="004D4FF6" w:rsidP="00DF0515">
      <w:pPr>
        <w:pStyle w:val="Prrafodelista"/>
        <w:ind w:left="360"/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32DD48B0" w14:textId="1397D2EA" w:rsidR="004D4FF6" w:rsidRDefault="004D4FF6" w:rsidP="00DF0515">
      <w:pPr>
        <w:pStyle w:val="Prrafodelista"/>
        <w:ind w:left="360"/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>
        <w:rPr>
          <w:rFonts w:ascii="Arial" w:hAnsi="Arial" w:cs="Arial"/>
          <w:color w:val="000000" w:themeColor="text1"/>
          <w:sz w:val="20"/>
          <w:lang w:val="es-ES_tradnl"/>
        </w:rPr>
        <w:t xml:space="preserve">Sala de estudio de la Antigua Escuela de Magisterio: </w:t>
      </w:r>
      <w:r w:rsidR="002A050E" w:rsidRPr="002A050E">
        <w:rPr>
          <w:rFonts w:ascii="Arial" w:hAnsi="Arial" w:cs="Arial"/>
          <w:color w:val="000000" w:themeColor="text1"/>
          <w:sz w:val="20"/>
          <w:lang w:val="es-ES_tradnl"/>
        </w:rPr>
        <w:t xml:space="preserve">Estas salas tendrán un horario de apertura de 8.00 a 21.30 horas los días de apertura </w:t>
      </w:r>
      <w:r w:rsidR="00FB520A">
        <w:rPr>
          <w:rFonts w:ascii="Arial" w:hAnsi="Arial" w:cs="Arial"/>
          <w:color w:val="000000" w:themeColor="text1"/>
          <w:sz w:val="20"/>
          <w:lang w:val="es-ES_tradnl"/>
        </w:rPr>
        <w:t>habitual</w:t>
      </w:r>
      <w:r w:rsidR="002A050E" w:rsidRPr="002A050E">
        <w:rPr>
          <w:rFonts w:ascii="Arial" w:hAnsi="Arial" w:cs="Arial"/>
          <w:color w:val="000000" w:themeColor="text1"/>
          <w:sz w:val="20"/>
          <w:lang w:val="es-ES_tradnl"/>
        </w:rPr>
        <w:t xml:space="preserve"> de</w:t>
      </w:r>
      <w:r w:rsidR="002A050E">
        <w:rPr>
          <w:rFonts w:ascii="Arial" w:hAnsi="Arial" w:cs="Arial"/>
          <w:color w:val="000000" w:themeColor="text1"/>
          <w:sz w:val="20"/>
          <w:lang w:val="es-ES_tradnl"/>
        </w:rPr>
        <w:t>l propio edificio.</w:t>
      </w:r>
    </w:p>
    <w:p w14:paraId="51CA6183" w14:textId="77777777" w:rsidR="00AB3B9A" w:rsidRDefault="00AB3B9A" w:rsidP="00057C16">
      <w:pPr>
        <w:jc w:val="both"/>
        <w:rPr>
          <w:rFonts w:cs="Arial"/>
          <w:color w:val="000000" w:themeColor="text1"/>
          <w:sz w:val="20"/>
        </w:rPr>
      </w:pPr>
    </w:p>
    <w:p w14:paraId="4FE2670F" w14:textId="77777777" w:rsidR="00057C16" w:rsidRPr="00AB3B9A" w:rsidRDefault="00057C16" w:rsidP="00057C16">
      <w:pPr>
        <w:jc w:val="both"/>
        <w:rPr>
          <w:rFonts w:cs="Arial"/>
          <w:color w:val="000000" w:themeColor="text1"/>
          <w:sz w:val="20"/>
        </w:rPr>
      </w:pPr>
    </w:p>
    <w:p w14:paraId="4BD9C12A" w14:textId="2FBD7E54" w:rsidR="000F13D7" w:rsidRDefault="000F13D7" w:rsidP="00364862">
      <w:pPr>
        <w:jc w:val="both"/>
        <w:rPr>
          <w:rFonts w:cs="Arial"/>
          <w:color w:val="000000"/>
          <w:sz w:val="20"/>
          <w:lang w:val="es-ES_tradnl"/>
        </w:rPr>
      </w:pPr>
      <w:r w:rsidRPr="002B6F02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77284A">
        <w:rPr>
          <w:rFonts w:cs="Arial"/>
          <w:color w:val="000000"/>
          <w:sz w:val="20"/>
          <w:lang w:val="es-ES_tradnl"/>
        </w:rPr>
        <w:t>1</w:t>
      </w:r>
      <w:r w:rsidR="003C20A2" w:rsidRPr="002B6F02">
        <w:rPr>
          <w:rFonts w:cs="Arial"/>
          <w:color w:val="000000"/>
          <w:sz w:val="20"/>
          <w:lang w:val="es-ES_tradnl"/>
        </w:rPr>
        <w:t>:</w:t>
      </w:r>
      <w:r w:rsidR="0077284A">
        <w:rPr>
          <w:rFonts w:cs="Arial"/>
          <w:color w:val="000000"/>
          <w:sz w:val="20"/>
          <w:lang w:val="es-ES_tradnl"/>
        </w:rPr>
        <w:t>30</w:t>
      </w:r>
      <w:r w:rsidR="009D298B" w:rsidRPr="002B6F02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2B6F02">
        <w:rPr>
          <w:rFonts w:cs="Arial"/>
          <w:color w:val="000000"/>
          <w:sz w:val="20"/>
          <w:lang w:val="es-ES_tradnl"/>
        </w:rPr>
        <w:t>.</w:t>
      </w:r>
    </w:p>
    <w:p w14:paraId="7BD43668" w14:textId="77777777" w:rsidR="00C83B80" w:rsidRPr="002B6F02" w:rsidRDefault="00C83B80" w:rsidP="00364862">
      <w:pPr>
        <w:jc w:val="both"/>
        <w:rPr>
          <w:rFonts w:cs="Arial"/>
          <w:color w:val="000000"/>
          <w:sz w:val="20"/>
          <w:lang w:val="es-ES_tradnl"/>
        </w:rPr>
      </w:pPr>
    </w:p>
    <w:p w14:paraId="17381EEE" w14:textId="50EDF243" w:rsidR="002B6F02" w:rsidRDefault="000F13D7" w:rsidP="00364862">
      <w:pPr>
        <w:jc w:val="both"/>
        <w:rPr>
          <w:rFonts w:cs="Arial"/>
          <w:color w:val="000000"/>
          <w:sz w:val="20"/>
          <w:lang w:val="es-ES_tradnl"/>
        </w:rPr>
      </w:pPr>
      <w:r w:rsidRPr="002B6F02">
        <w:rPr>
          <w:rFonts w:cs="Arial"/>
          <w:color w:val="000000"/>
          <w:sz w:val="20"/>
          <w:lang w:val="es-ES_tradnl"/>
        </w:rPr>
        <w:t xml:space="preserve">Universidad de Jaén. </w:t>
      </w:r>
      <w:r w:rsidR="002F0372" w:rsidRPr="002B6F02">
        <w:rPr>
          <w:rFonts w:cs="Arial"/>
          <w:color w:val="000000"/>
          <w:sz w:val="20"/>
          <w:lang w:val="es-ES_tradnl"/>
        </w:rPr>
        <w:t>1</w:t>
      </w:r>
      <w:r w:rsidR="005F158D">
        <w:rPr>
          <w:rFonts w:cs="Arial"/>
          <w:color w:val="000000"/>
          <w:sz w:val="20"/>
          <w:lang w:val="es-ES_tradnl"/>
        </w:rPr>
        <w:t>0</w:t>
      </w:r>
      <w:r w:rsidR="002C005F" w:rsidRPr="002B6F02">
        <w:rPr>
          <w:rFonts w:cs="Arial"/>
          <w:color w:val="000000"/>
          <w:sz w:val="20"/>
          <w:lang w:val="es-ES_tradnl"/>
        </w:rPr>
        <w:t xml:space="preserve"> de </w:t>
      </w:r>
      <w:r w:rsidR="005F158D">
        <w:rPr>
          <w:rFonts w:cs="Arial"/>
          <w:color w:val="000000"/>
          <w:sz w:val="20"/>
          <w:lang w:val="es-ES_tradnl"/>
        </w:rPr>
        <w:t>julio</w:t>
      </w:r>
      <w:r w:rsidR="002C005F" w:rsidRPr="002B6F02">
        <w:rPr>
          <w:rFonts w:cs="Arial"/>
          <w:color w:val="000000"/>
          <w:sz w:val="20"/>
          <w:lang w:val="es-ES_tradnl"/>
        </w:rPr>
        <w:t xml:space="preserve"> de 20</w:t>
      </w:r>
      <w:r w:rsidR="00CF2C38" w:rsidRPr="002B6F02">
        <w:rPr>
          <w:rFonts w:cs="Arial"/>
          <w:color w:val="000000"/>
          <w:sz w:val="20"/>
          <w:lang w:val="es-ES_tradnl"/>
        </w:rPr>
        <w:t>2</w:t>
      </w:r>
      <w:r w:rsidR="005F158D">
        <w:rPr>
          <w:rFonts w:cs="Arial"/>
          <w:color w:val="000000"/>
          <w:sz w:val="20"/>
          <w:lang w:val="es-ES_tradnl"/>
        </w:rPr>
        <w:t>5</w:t>
      </w:r>
    </w:p>
    <w:sectPr w:rsidR="002B6F02" w:rsidSect="00B22042">
      <w:footerReference w:type="even" r:id="rId10"/>
      <w:footerReference w:type="default" r:id="rId11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E592" w14:textId="77777777" w:rsidR="00F93D1B" w:rsidRDefault="00F93D1B" w:rsidP="002B6F02">
      <w:r>
        <w:separator/>
      </w:r>
    </w:p>
  </w:endnote>
  <w:endnote w:type="continuationSeparator" w:id="0">
    <w:p w14:paraId="3DA57644" w14:textId="77777777" w:rsidR="00F93D1B" w:rsidRDefault="00F93D1B" w:rsidP="002B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6EF1" w14:textId="77777777" w:rsidR="000E6941" w:rsidRDefault="000E69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E60884" w14:textId="77777777" w:rsidR="000E6941" w:rsidRDefault="000E69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60AE" w14:textId="77777777" w:rsidR="000E6941" w:rsidRDefault="000E6941">
    <w:pPr>
      <w:pStyle w:val="Piedepgina"/>
      <w:ind w:right="360"/>
    </w:pPr>
  </w:p>
  <w:p w14:paraId="03BCD1D9" w14:textId="77777777" w:rsidR="000E6941" w:rsidRPr="000C66A5" w:rsidRDefault="000E6941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C67FBB">
      <w:rPr>
        <w:rStyle w:val="Nmerodepgina"/>
        <w:noProof/>
        <w:sz w:val="16"/>
        <w:szCs w:val="16"/>
      </w:rPr>
      <w:t>3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3C0E" w14:textId="77777777" w:rsidR="00F93D1B" w:rsidRDefault="00F93D1B" w:rsidP="002B6F02">
      <w:r>
        <w:separator/>
      </w:r>
    </w:p>
  </w:footnote>
  <w:footnote w:type="continuationSeparator" w:id="0">
    <w:p w14:paraId="224502AF" w14:textId="77777777" w:rsidR="00F93D1B" w:rsidRDefault="00F93D1B" w:rsidP="002B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264"/>
    <w:multiLevelType w:val="hybridMultilevel"/>
    <w:tmpl w:val="8946A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96"/>
    <w:multiLevelType w:val="hybridMultilevel"/>
    <w:tmpl w:val="B0006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BEE"/>
    <w:multiLevelType w:val="hybridMultilevel"/>
    <w:tmpl w:val="393E88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D56379"/>
    <w:multiLevelType w:val="hybridMultilevel"/>
    <w:tmpl w:val="C78CBB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0FE"/>
    <w:multiLevelType w:val="hybridMultilevel"/>
    <w:tmpl w:val="8AF8F60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655002"/>
    <w:multiLevelType w:val="hybridMultilevel"/>
    <w:tmpl w:val="58B8133E"/>
    <w:lvl w:ilvl="0" w:tplc="6F440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35A"/>
    <w:multiLevelType w:val="hybridMultilevel"/>
    <w:tmpl w:val="4E0ED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B83"/>
    <w:multiLevelType w:val="hybridMultilevel"/>
    <w:tmpl w:val="7D42B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3B9"/>
    <w:multiLevelType w:val="hybridMultilevel"/>
    <w:tmpl w:val="0C6CF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5F6935"/>
    <w:multiLevelType w:val="hybridMultilevel"/>
    <w:tmpl w:val="E93AE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3006"/>
    <w:multiLevelType w:val="hybridMultilevel"/>
    <w:tmpl w:val="DC5C4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6724"/>
    <w:multiLevelType w:val="hybridMultilevel"/>
    <w:tmpl w:val="515CAE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6743"/>
    <w:multiLevelType w:val="hybridMultilevel"/>
    <w:tmpl w:val="25467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72A1"/>
    <w:multiLevelType w:val="hybridMultilevel"/>
    <w:tmpl w:val="6CB4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2CBB"/>
    <w:multiLevelType w:val="hybridMultilevel"/>
    <w:tmpl w:val="B810D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6680"/>
    <w:multiLevelType w:val="hybridMultilevel"/>
    <w:tmpl w:val="DB9EE5EE"/>
    <w:lvl w:ilvl="0" w:tplc="66506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DE2"/>
    <w:multiLevelType w:val="hybridMultilevel"/>
    <w:tmpl w:val="78E677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D2CE2"/>
    <w:multiLevelType w:val="hybridMultilevel"/>
    <w:tmpl w:val="4F10A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970F5"/>
    <w:multiLevelType w:val="hybridMultilevel"/>
    <w:tmpl w:val="C400C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80B1F"/>
    <w:multiLevelType w:val="hybridMultilevel"/>
    <w:tmpl w:val="74B6F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41859"/>
    <w:multiLevelType w:val="hybridMultilevel"/>
    <w:tmpl w:val="49A0CFE2"/>
    <w:lvl w:ilvl="0" w:tplc="67DAB1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5CCC"/>
    <w:multiLevelType w:val="hybridMultilevel"/>
    <w:tmpl w:val="A5320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7F1A"/>
    <w:multiLevelType w:val="hybridMultilevel"/>
    <w:tmpl w:val="811A6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3043"/>
    <w:multiLevelType w:val="hybridMultilevel"/>
    <w:tmpl w:val="5B36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06650"/>
    <w:multiLevelType w:val="hybridMultilevel"/>
    <w:tmpl w:val="8BCC9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44598"/>
    <w:multiLevelType w:val="hybridMultilevel"/>
    <w:tmpl w:val="877AB816"/>
    <w:lvl w:ilvl="0" w:tplc="68C82C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567A"/>
    <w:multiLevelType w:val="hybridMultilevel"/>
    <w:tmpl w:val="64FCA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DB3"/>
    <w:multiLevelType w:val="hybridMultilevel"/>
    <w:tmpl w:val="9E5E05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CA37A1"/>
    <w:multiLevelType w:val="hybridMultilevel"/>
    <w:tmpl w:val="D6B20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12D73"/>
    <w:multiLevelType w:val="hybridMultilevel"/>
    <w:tmpl w:val="A7D4E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B21B1"/>
    <w:multiLevelType w:val="hybridMultilevel"/>
    <w:tmpl w:val="AC0837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E48FC"/>
    <w:multiLevelType w:val="hybridMultilevel"/>
    <w:tmpl w:val="72465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37EBE"/>
    <w:multiLevelType w:val="hybridMultilevel"/>
    <w:tmpl w:val="1E9C8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5355A"/>
    <w:multiLevelType w:val="hybridMultilevel"/>
    <w:tmpl w:val="ECA40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042C1"/>
    <w:multiLevelType w:val="hybridMultilevel"/>
    <w:tmpl w:val="6AEA2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07BBE"/>
    <w:multiLevelType w:val="hybridMultilevel"/>
    <w:tmpl w:val="4F224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63B10"/>
    <w:multiLevelType w:val="hybridMultilevel"/>
    <w:tmpl w:val="2272CA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51BD7"/>
    <w:multiLevelType w:val="hybridMultilevel"/>
    <w:tmpl w:val="B3F66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F7F72"/>
    <w:multiLevelType w:val="hybridMultilevel"/>
    <w:tmpl w:val="F3EEA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3E3D"/>
    <w:multiLevelType w:val="hybridMultilevel"/>
    <w:tmpl w:val="A1584422"/>
    <w:lvl w:ilvl="0" w:tplc="174A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2C95"/>
    <w:multiLevelType w:val="hybridMultilevel"/>
    <w:tmpl w:val="13669F80"/>
    <w:lvl w:ilvl="0" w:tplc="8DCC5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058FE"/>
    <w:multiLevelType w:val="hybridMultilevel"/>
    <w:tmpl w:val="87FC50DC"/>
    <w:lvl w:ilvl="0" w:tplc="8D8A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6267"/>
    <w:multiLevelType w:val="hybridMultilevel"/>
    <w:tmpl w:val="BA38A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B5C2A"/>
    <w:multiLevelType w:val="hybridMultilevel"/>
    <w:tmpl w:val="07E66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0092">
    <w:abstractNumId w:val="20"/>
  </w:num>
  <w:num w:numId="2" w16cid:durableId="1260675456">
    <w:abstractNumId w:val="5"/>
  </w:num>
  <w:num w:numId="3" w16cid:durableId="228006167">
    <w:abstractNumId w:val="43"/>
  </w:num>
  <w:num w:numId="4" w16cid:durableId="1421297731">
    <w:abstractNumId w:val="42"/>
  </w:num>
  <w:num w:numId="5" w16cid:durableId="115685936">
    <w:abstractNumId w:val="22"/>
  </w:num>
  <w:num w:numId="6" w16cid:durableId="1437482428">
    <w:abstractNumId w:val="15"/>
  </w:num>
  <w:num w:numId="7" w16cid:durableId="1023240419">
    <w:abstractNumId w:val="32"/>
  </w:num>
  <w:num w:numId="8" w16cid:durableId="107049870">
    <w:abstractNumId w:val="26"/>
  </w:num>
  <w:num w:numId="9" w16cid:durableId="1384064844">
    <w:abstractNumId w:val="29"/>
  </w:num>
  <w:num w:numId="10" w16cid:durableId="879828884">
    <w:abstractNumId w:val="36"/>
  </w:num>
  <w:num w:numId="11" w16cid:durableId="81416679">
    <w:abstractNumId w:val="24"/>
  </w:num>
  <w:num w:numId="12" w16cid:durableId="1461462210">
    <w:abstractNumId w:val="12"/>
  </w:num>
  <w:num w:numId="13" w16cid:durableId="1520853514">
    <w:abstractNumId w:val="17"/>
  </w:num>
  <w:num w:numId="14" w16cid:durableId="967005963">
    <w:abstractNumId w:val="39"/>
  </w:num>
  <w:num w:numId="15" w16cid:durableId="1509445350">
    <w:abstractNumId w:val="35"/>
  </w:num>
  <w:num w:numId="16" w16cid:durableId="2049333049">
    <w:abstractNumId w:val="18"/>
  </w:num>
  <w:num w:numId="17" w16cid:durableId="602104255">
    <w:abstractNumId w:val="14"/>
  </w:num>
  <w:num w:numId="18" w16cid:durableId="611671935">
    <w:abstractNumId w:val="13"/>
  </w:num>
  <w:num w:numId="19" w16cid:durableId="692267476">
    <w:abstractNumId w:val="0"/>
  </w:num>
  <w:num w:numId="20" w16cid:durableId="362243818">
    <w:abstractNumId w:val="8"/>
  </w:num>
  <w:num w:numId="21" w16cid:durableId="178004978">
    <w:abstractNumId w:val="34"/>
  </w:num>
  <w:num w:numId="22" w16cid:durableId="339083968">
    <w:abstractNumId w:val="9"/>
  </w:num>
  <w:num w:numId="23" w16cid:durableId="1036194525">
    <w:abstractNumId w:val="25"/>
  </w:num>
  <w:num w:numId="24" w16cid:durableId="564031431">
    <w:abstractNumId w:val="11"/>
  </w:num>
  <w:num w:numId="25" w16cid:durableId="420878248">
    <w:abstractNumId w:val="21"/>
  </w:num>
  <w:num w:numId="26" w16cid:durableId="62995198">
    <w:abstractNumId w:val="3"/>
  </w:num>
  <w:num w:numId="27" w16cid:durableId="2011566171">
    <w:abstractNumId w:val="28"/>
  </w:num>
  <w:num w:numId="28" w16cid:durableId="1819953649">
    <w:abstractNumId w:val="40"/>
  </w:num>
  <w:num w:numId="29" w16cid:durableId="592009578">
    <w:abstractNumId w:val="7"/>
  </w:num>
  <w:num w:numId="30" w16cid:durableId="1692411946">
    <w:abstractNumId w:val="31"/>
  </w:num>
  <w:num w:numId="31" w16cid:durableId="440031588">
    <w:abstractNumId w:val="30"/>
  </w:num>
  <w:num w:numId="32" w16cid:durableId="810096088">
    <w:abstractNumId w:val="41"/>
  </w:num>
  <w:num w:numId="33" w16cid:durableId="1991981496">
    <w:abstractNumId w:val="10"/>
  </w:num>
  <w:num w:numId="34" w16cid:durableId="1549873616">
    <w:abstractNumId w:val="27"/>
  </w:num>
  <w:num w:numId="35" w16cid:durableId="1383747832">
    <w:abstractNumId w:val="19"/>
  </w:num>
  <w:num w:numId="36" w16cid:durableId="1487088867">
    <w:abstractNumId w:val="6"/>
  </w:num>
  <w:num w:numId="37" w16cid:durableId="527375877">
    <w:abstractNumId w:val="1"/>
  </w:num>
  <w:num w:numId="38" w16cid:durableId="1570338582">
    <w:abstractNumId w:val="33"/>
  </w:num>
  <w:num w:numId="39" w16cid:durableId="845285048">
    <w:abstractNumId w:val="16"/>
  </w:num>
  <w:num w:numId="40" w16cid:durableId="1707292384">
    <w:abstractNumId w:val="23"/>
  </w:num>
  <w:num w:numId="41" w16cid:durableId="558830460">
    <w:abstractNumId w:val="4"/>
  </w:num>
  <w:num w:numId="42" w16cid:durableId="476997103">
    <w:abstractNumId w:val="2"/>
  </w:num>
  <w:num w:numId="43" w16cid:durableId="2139490013">
    <w:abstractNumId w:val="38"/>
  </w:num>
  <w:num w:numId="44" w16cid:durableId="8665965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15C41"/>
    <w:rsid w:val="00020062"/>
    <w:rsid w:val="00020A38"/>
    <w:rsid w:val="000227A0"/>
    <w:rsid w:val="00026E66"/>
    <w:rsid w:val="00027048"/>
    <w:rsid w:val="00031E31"/>
    <w:rsid w:val="00036FAD"/>
    <w:rsid w:val="0004351B"/>
    <w:rsid w:val="00043F28"/>
    <w:rsid w:val="00050240"/>
    <w:rsid w:val="00055628"/>
    <w:rsid w:val="0005695D"/>
    <w:rsid w:val="00057C16"/>
    <w:rsid w:val="0006056D"/>
    <w:rsid w:val="0006106E"/>
    <w:rsid w:val="000631E2"/>
    <w:rsid w:val="00063835"/>
    <w:rsid w:val="00063E21"/>
    <w:rsid w:val="0006443A"/>
    <w:rsid w:val="0006544B"/>
    <w:rsid w:val="0006546B"/>
    <w:rsid w:val="0006658E"/>
    <w:rsid w:val="00071BF9"/>
    <w:rsid w:val="00071DA0"/>
    <w:rsid w:val="00076FF1"/>
    <w:rsid w:val="00084BAA"/>
    <w:rsid w:val="0009062F"/>
    <w:rsid w:val="00090BD4"/>
    <w:rsid w:val="00092B1A"/>
    <w:rsid w:val="00092BEF"/>
    <w:rsid w:val="00093E04"/>
    <w:rsid w:val="00094448"/>
    <w:rsid w:val="00096D09"/>
    <w:rsid w:val="000973F8"/>
    <w:rsid w:val="000A333B"/>
    <w:rsid w:val="000A4AAF"/>
    <w:rsid w:val="000A5662"/>
    <w:rsid w:val="000B79B4"/>
    <w:rsid w:val="000B79B8"/>
    <w:rsid w:val="000B7CBF"/>
    <w:rsid w:val="000C15C1"/>
    <w:rsid w:val="000C41A5"/>
    <w:rsid w:val="000C625B"/>
    <w:rsid w:val="000C66A5"/>
    <w:rsid w:val="000C714D"/>
    <w:rsid w:val="000D1AF4"/>
    <w:rsid w:val="000D3698"/>
    <w:rsid w:val="000D6117"/>
    <w:rsid w:val="000D68DF"/>
    <w:rsid w:val="000E0314"/>
    <w:rsid w:val="000E0ED5"/>
    <w:rsid w:val="000E4380"/>
    <w:rsid w:val="000E48DC"/>
    <w:rsid w:val="000E6290"/>
    <w:rsid w:val="000E6941"/>
    <w:rsid w:val="000E763C"/>
    <w:rsid w:val="000F0DB6"/>
    <w:rsid w:val="000F13D7"/>
    <w:rsid w:val="000F5511"/>
    <w:rsid w:val="0010249C"/>
    <w:rsid w:val="00102BF2"/>
    <w:rsid w:val="0010399E"/>
    <w:rsid w:val="0010588A"/>
    <w:rsid w:val="00116133"/>
    <w:rsid w:val="0012122E"/>
    <w:rsid w:val="00130A3B"/>
    <w:rsid w:val="00133EF2"/>
    <w:rsid w:val="00134641"/>
    <w:rsid w:val="00140F16"/>
    <w:rsid w:val="001414BB"/>
    <w:rsid w:val="00145D96"/>
    <w:rsid w:val="00146860"/>
    <w:rsid w:val="00154149"/>
    <w:rsid w:val="00155B5C"/>
    <w:rsid w:val="00155D53"/>
    <w:rsid w:val="00156A21"/>
    <w:rsid w:val="001574D6"/>
    <w:rsid w:val="00163616"/>
    <w:rsid w:val="001705B4"/>
    <w:rsid w:val="00174100"/>
    <w:rsid w:val="0017737E"/>
    <w:rsid w:val="001803A7"/>
    <w:rsid w:val="001830D5"/>
    <w:rsid w:val="001850FF"/>
    <w:rsid w:val="0019043D"/>
    <w:rsid w:val="00190AA7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43E6"/>
    <w:rsid w:val="001C52CD"/>
    <w:rsid w:val="001C5A1D"/>
    <w:rsid w:val="001C6D37"/>
    <w:rsid w:val="001D0D59"/>
    <w:rsid w:val="001D24CD"/>
    <w:rsid w:val="001D6694"/>
    <w:rsid w:val="001D6CFE"/>
    <w:rsid w:val="001E46E8"/>
    <w:rsid w:val="001F366F"/>
    <w:rsid w:val="001F684D"/>
    <w:rsid w:val="002007D3"/>
    <w:rsid w:val="0020149D"/>
    <w:rsid w:val="00210704"/>
    <w:rsid w:val="002133F0"/>
    <w:rsid w:val="00215114"/>
    <w:rsid w:val="00215183"/>
    <w:rsid w:val="002161E2"/>
    <w:rsid w:val="00220100"/>
    <w:rsid w:val="002228E6"/>
    <w:rsid w:val="002249FE"/>
    <w:rsid w:val="00224BE2"/>
    <w:rsid w:val="00225396"/>
    <w:rsid w:val="0022732A"/>
    <w:rsid w:val="002311FD"/>
    <w:rsid w:val="0023477C"/>
    <w:rsid w:val="00234D01"/>
    <w:rsid w:val="00235297"/>
    <w:rsid w:val="00235691"/>
    <w:rsid w:val="00243116"/>
    <w:rsid w:val="002465BE"/>
    <w:rsid w:val="00250D8F"/>
    <w:rsid w:val="0025208D"/>
    <w:rsid w:val="00253C09"/>
    <w:rsid w:val="0025449B"/>
    <w:rsid w:val="00261082"/>
    <w:rsid w:val="00272574"/>
    <w:rsid w:val="00274BC7"/>
    <w:rsid w:val="002767C8"/>
    <w:rsid w:val="00277A5C"/>
    <w:rsid w:val="00281F56"/>
    <w:rsid w:val="00284E4A"/>
    <w:rsid w:val="002912C3"/>
    <w:rsid w:val="002944E7"/>
    <w:rsid w:val="00296FC9"/>
    <w:rsid w:val="002A050E"/>
    <w:rsid w:val="002A083D"/>
    <w:rsid w:val="002A1639"/>
    <w:rsid w:val="002A383D"/>
    <w:rsid w:val="002A4B34"/>
    <w:rsid w:val="002A5AFA"/>
    <w:rsid w:val="002B3FDA"/>
    <w:rsid w:val="002B4203"/>
    <w:rsid w:val="002B699D"/>
    <w:rsid w:val="002B6F02"/>
    <w:rsid w:val="002B7C2A"/>
    <w:rsid w:val="002C005F"/>
    <w:rsid w:val="002C0CF7"/>
    <w:rsid w:val="002C12EF"/>
    <w:rsid w:val="002C37C1"/>
    <w:rsid w:val="002C7C5A"/>
    <w:rsid w:val="002D0485"/>
    <w:rsid w:val="002D14B1"/>
    <w:rsid w:val="002D15A1"/>
    <w:rsid w:val="002D6204"/>
    <w:rsid w:val="002E2110"/>
    <w:rsid w:val="002E2C0F"/>
    <w:rsid w:val="002E4B34"/>
    <w:rsid w:val="002E5C07"/>
    <w:rsid w:val="002F0372"/>
    <w:rsid w:val="002F3093"/>
    <w:rsid w:val="002F529A"/>
    <w:rsid w:val="002F69B2"/>
    <w:rsid w:val="002F720C"/>
    <w:rsid w:val="0030087D"/>
    <w:rsid w:val="00300A9A"/>
    <w:rsid w:val="00302788"/>
    <w:rsid w:val="003048EA"/>
    <w:rsid w:val="00304E73"/>
    <w:rsid w:val="00305AD7"/>
    <w:rsid w:val="00310B5C"/>
    <w:rsid w:val="00310F0C"/>
    <w:rsid w:val="00311153"/>
    <w:rsid w:val="00315CCB"/>
    <w:rsid w:val="00316770"/>
    <w:rsid w:val="00317547"/>
    <w:rsid w:val="00322596"/>
    <w:rsid w:val="00323C18"/>
    <w:rsid w:val="00326F01"/>
    <w:rsid w:val="00327CD3"/>
    <w:rsid w:val="0033041A"/>
    <w:rsid w:val="00332D4B"/>
    <w:rsid w:val="00336C7E"/>
    <w:rsid w:val="003401D9"/>
    <w:rsid w:val="003463BF"/>
    <w:rsid w:val="00346EC6"/>
    <w:rsid w:val="003507BB"/>
    <w:rsid w:val="00354BC4"/>
    <w:rsid w:val="00354E44"/>
    <w:rsid w:val="00363C8F"/>
    <w:rsid w:val="00364862"/>
    <w:rsid w:val="00364C9D"/>
    <w:rsid w:val="00364D26"/>
    <w:rsid w:val="00367F1E"/>
    <w:rsid w:val="003719C0"/>
    <w:rsid w:val="00371C44"/>
    <w:rsid w:val="0037250E"/>
    <w:rsid w:val="0037715B"/>
    <w:rsid w:val="00380786"/>
    <w:rsid w:val="00387013"/>
    <w:rsid w:val="00390749"/>
    <w:rsid w:val="00394C4E"/>
    <w:rsid w:val="003963D0"/>
    <w:rsid w:val="00396D62"/>
    <w:rsid w:val="003A155B"/>
    <w:rsid w:val="003B1242"/>
    <w:rsid w:val="003B15A9"/>
    <w:rsid w:val="003B29BF"/>
    <w:rsid w:val="003B395C"/>
    <w:rsid w:val="003B47CE"/>
    <w:rsid w:val="003B50A5"/>
    <w:rsid w:val="003B7AAE"/>
    <w:rsid w:val="003C20A2"/>
    <w:rsid w:val="003C4484"/>
    <w:rsid w:val="003D58BC"/>
    <w:rsid w:val="003D736A"/>
    <w:rsid w:val="003E0969"/>
    <w:rsid w:val="003E4CDB"/>
    <w:rsid w:val="003E53AB"/>
    <w:rsid w:val="003F0775"/>
    <w:rsid w:val="003F0A4C"/>
    <w:rsid w:val="003F40AC"/>
    <w:rsid w:val="003F47C5"/>
    <w:rsid w:val="003F6217"/>
    <w:rsid w:val="00401AE4"/>
    <w:rsid w:val="00401BE1"/>
    <w:rsid w:val="00403A3A"/>
    <w:rsid w:val="0040473E"/>
    <w:rsid w:val="00404887"/>
    <w:rsid w:val="004055EE"/>
    <w:rsid w:val="00405A47"/>
    <w:rsid w:val="00407614"/>
    <w:rsid w:val="004106F1"/>
    <w:rsid w:val="0041332D"/>
    <w:rsid w:val="004163FB"/>
    <w:rsid w:val="00421112"/>
    <w:rsid w:val="00424795"/>
    <w:rsid w:val="004261E8"/>
    <w:rsid w:val="00431842"/>
    <w:rsid w:val="0043339C"/>
    <w:rsid w:val="004349FD"/>
    <w:rsid w:val="004358ED"/>
    <w:rsid w:val="00435C3C"/>
    <w:rsid w:val="004364DD"/>
    <w:rsid w:val="004371D2"/>
    <w:rsid w:val="004408E9"/>
    <w:rsid w:val="00440A3E"/>
    <w:rsid w:val="00442BB4"/>
    <w:rsid w:val="00444917"/>
    <w:rsid w:val="0044644E"/>
    <w:rsid w:val="00446809"/>
    <w:rsid w:val="0044711B"/>
    <w:rsid w:val="00447F3D"/>
    <w:rsid w:val="004520D3"/>
    <w:rsid w:val="00452493"/>
    <w:rsid w:val="004551C3"/>
    <w:rsid w:val="00460666"/>
    <w:rsid w:val="00460DCB"/>
    <w:rsid w:val="004615EB"/>
    <w:rsid w:val="00464256"/>
    <w:rsid w:val="00464388"/>
    <w:rsid w:val="0046781B"/>
    <w:rsid w:val="00467ECB"/>
    <w:rsid w:val="00470290"/>
    <w:rsid w:val="00470850"/>
    <w:rsid w:val="004719A6"/>
    <w:rsid w:val="00472F8D"/>
    <w:rsid w:val="00473A1B"/>
    <w:rsid w:val="00477663"/>
    <w:rsid w:val="00480EB5"/>
    <w:rsid w:val="00481556"/>
    <w:rsid w:val="004824F9"/>
    <w:rsid w:val="00483B1F"/>
    <w:rsid w:val="004869D3"/>
    <w:rsid w:val="004869DB"/>
    <w:rsid w:val="004912AF"/>
    <w:rsid w:val="004972C3"/>
    <w:rsid w:val="004A0D7C"/>
    <w:rsid w:val="004A1A26"/>
    <w:rsid w:val="004A2DE0"/>
    <w:rsid w:val="004A49E4"/>
    <w:rsid w:val="004A7A7F"/>
    <w:rsid w:val="004B05A7"/>
    <w:rsid w:val="004B335F"/>
    <w:rsid w:val="004B5B9D"/>
    <w:rsid w:val="004B6100"/>
    <w:rsid w:val="004B68A5"/>
    <w:rsid w:val="004B70CE"/>
    <w:rsid w:val="004D4FF6"/>
    <w:rsid w:val="004D6E56"/>
    <w:rsid w:val="004D78A0"/>
    <w:rsid w:val="004D7956"/>
    <w:rsid w:val="004E3E11"/>
    <w:rsid w:val="004E40BD"/>
    <w:rsid w:val="004E48B7"/>
    <w:rsid w:val="004E5732"/>
    <w:rsid w:val="004E6201"/>
    <w:rsid w:val="004E7669"/>
    <w:rsid w:val="004E78B8"/>
    <w:rsid w:val="004F1FFB"/>
    <w:rsid w:val="004F25A3"/>
    <w:rsid w:val="004F4BEB"/>
    <w:rsid w:val="004F7CED"/>
    <w:rsid w:val="00500E9B"/>
    <w:rsid w:val="00501149"/>
    <w:rsid w:val="00502475"/>
    <w:rsid w:val="005043D3"/>
    <w:rsid w:val="00505198"/>
    <w:rsid w:val="00505EFA"/>
    <w:rsid w:val="00514149"/>
    <w:rsid w:val="00516738"/>
    <w:rsid w:val="00520668"/>
    <w:rsid w:val="005207C7"/>
    <w:rsid w:val="00521235"/>
    <w:rsid w:val="005229A7"/>
    <w:rsid w:val="00522C13"/>
    <w:rsid w:val="005271BE"/>
    <w:rsid w:val="005301E5"/>
    <w:rsid w:val="00531735"/>
    <w:rsid w:val="0053198C"/>
    <w:rsid w:val="00531D3C"/>
    <w:rsid w:val="00537CF8"/>
    <w:rsid w:val="005406E2"/>
    <w:rsid w:val="00540FD8"/>
    <w:rsid w:val="00544702"/>
    <w:rsid w:val="005507FD"/>
    <w:rsid w:val="0055183C"/>
    <w:rsid w:val="00552591"/>
    <w:rsid w:val="00553741"/>
    <w:rsid w:val="00553A66"/>
    <w:rsid w:val="00555607"/>
    <w:rsid w:val="005558E3"/>
    <w:rsid w:val="0055732A"/>
    <w:rsid w:val="005577D5"/>
    <w:rsid w:val="00557814"/>
    <w:rsid w:val="00561C21"/>
    <w:rsid w:val="005627C5"/>
    <w:rsid w:val="00563CA3"/>
    <w:rsid w:val="00565BFE"/>
    <w:rsid w:val="00572D5C"/>
    <w:rsid w:val="00575564"/>
    <w:rsid w:val="00577D26"/>
    <w:rsid w:val="0058131A"/>
    <w:rsid w:val="00582A6E"/>
    <w:rsid w:val="00583F89"/>
    <w:rsid w:val="00585C45"/>
    <w:rsid w:val="00590C97"/>
    <w:rsid w:val="00590D8C"/>
    <w:rsid w:val="00594D78"/>
    <w:rsid w:val="00595FDA"/>
    <w:rsid w:val="0059718D"/>
    <w:rsid w:val="005A04A3"/>
    <w:rsid w:val="005A306E"/>
    <w:rsid w:val="005A3C0E"/>
    <w:rsid w:val="005A4A6A"/>
    <w:rsid w:val="005A643D"/>
    <w:rsid w:val="005A7911"/>
    <w:rsid w:val="005B232E"/>
    <w:rsid w:val="005B7A1F"/>
    <w:rsid w:val="005C11C1"/>
    <w:rsid w:val="005C16CD"/>
    <w:rsid w:val="005C1D8E"/>
    <w:rsid w:val="005D4F8E"/>
    <w:rsid w:val="005D77DD"/>
    <w:rsid w:val="005E5352"/>
    <w:rsid w:val="005F04DD"/>
    <w:rsid w:val="005F14E0"/>
    <w:rsid w:val="005F158D"/>
    <w:rsid w:val="00602D10"/>
    <w:rsid w:val="00603030"/>
    <w:rsid w:val="00603C86"/>
    <w:rsid w:val="00605740"/>
    <w:rsid w:val="006076AC"/>
    <w:rsid w:val="006145CC"/>
    <w:rsid w:val="00616413"/>
    <w:rsid w:val="00621E4F"/>
    <w:rsid w:val="006230E2"/>
    <w:rsid w:val="00623992"/>
    <w:rsid w:val="00627B7D"/>
    <w:rsid w:val="00630DF8"/>
    <w:rsid w:val="006333F2"/>
    <w:rsid w:val="0063345E"/>
    <w:rsid w:val="0064754A"/>
    <w:rsid w:val="00647693"/>
    <w:rsid w:val="00647A4A"/>
    <w:rsid w:val="00651BDB"/>
    <w:rsid w:val="006539E9"/>
    <w:rsid w:val="00654619"/>
    <w:rsid w:val="006549D2"/>
    <w:rsid w:val="006566E9"/>
    <w:rsid w:val="00660948"/>
    <w:rsid w:val="00661079"/>
    <w:rsid w:val="0066145A"/>
    <w:rsid w:val="00664322"/>
    <w:rsid w:val="00671085"/>
    <w:rsid w:val="00672B50"/>
    <w:rsid w:val="00672F32"/>
    <w:rsid w:val="00675DEF"/>
    <w:rsid w:val="00676AB6"/>
    <w:rsid w:val="0067708A"/>
    <w:rsid w:val="006771BD"/>
    <w:rsid w:val="00677D0F"/>
    <w:rsid w:val="00677E2F"/>
    <w:rsid w:val="00683ED6"/>
    <w:rsid w:val="006845D2"/>
    <w:rsid w:val="006848D3"/>
    <w:rsid w:val="00685D14"/>
    <w:rsid w:val="00687CBF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09F7"/>
    <w:rsid w:val="006C2D1C"/>
    <w:rsid w:val="006C5FAD"/>
    <w:rsid w:val="006D35E8"/>
    <w:rsid w:val="006D45C8"/>
    <w:rsid w:val="006D6BEE"/>
    <w:rsid w:val="006D6F5E"/>
    <w:rsid w:val="006E1EA3"/>
    <w:rsid w:val="006E225C"/>
    <w:rsid w:val="006E4045"/>
    <w:rsid w:val="006F33FB"/>
    <w:rsid w:val="006F6739"/>
    <w:rsid w:val="00701302"/>
    <w:rsid w:val="00704DA1"/>
    <w:rsid w:val="007069A4"/>
    <w:rsid w:val="00711613"/>
    <w:rsid w:val="00714BA8"/>
    <w:rsid w:val="0072089C"/>
    <w:rsid w:val="00722ADB"/>
    <w:rsid w:val="00725F73"/>
    <w:rsid w:val="00725FBD"/>
    <w:rsid w:val="00726611"/>
    <w:rsid w:val="007276B0"/>
    <w:rsid w:val="00732D57"/>
    <w:rsid w:val="00733C9E"/>
    <w:rsid w:val="0074247B"/>
    <w:rsid w:val="00747C0A"/>
    <w:rsid w:val="007509C7"/>
    <w:rsid w:val="007516DA"/>
    <w:rsid w:val="0075182C"/>
    <w:rsid w:val="00753ADE"/>
    <w:rsid w:val="00755DF7"/>
    <w:rsid w:val="00760187"/>
    <w:rsid w:val="007611D9"/>
    <w:rsid w:val="00762721"/>
    <w:rsid w:val="00764E67"/>
    <w:rsid w:val="00767E2B"/>
    <w:rsid w:val="0077284A"/>
    <w:rsid w:val="007760F5"/>
    <w:rsid w:val="007760F6"/>
    <w:rsid w:val="007820C1"/>
    <w:rsid w:val="00783839"/>
    <w:rsid w:val="00785433"/>
    <w:rsid w:val="007855BC"/>
    <w:rsid w:val="00786A80"/>
    <w:rsid w:val="00787112"/>
    <w:rsid w:val="00790529"/>
    <w:rsid w:val="00795E76"/>
    <w:rsid w:val="00797E51"/>
    <w:rsid w:val="007A142B"/>
    <w:rsid w:val="007A2D0A"/>
    <w:rsid w:val="007A4BDD"/>
    <w:rsid w:val="007A5641"/>
    <w:rsid w:val="007A7706"/>
    <w:rsid w:val="007B21EC"/>
    <w:rsid w:val="007B6438"/>
    <w:rsid w:val="007C242A"/>
    <w:rsid w:val="007C3F75"/>
    <w:rsid w:val="007C5AD4"/>
    <w:rsid w:val="007D06A8"/>
    <w:rsid w:val="007E48B8"/>
    <w:rsid w:val="007E546A"/>
    <w:rsid w:val="007E54AA"/>
    <w:rsid w:val="007E56F1"/>
    <w:rsid w:val="007E5E8F"/>
    <w:rsid w:val="007E6297"/>
    <w:rsid w:val="007E7ED5"/>
    <w:rsid w:val="007F4D0E"/>
    <w:rsid w:val="007F7084"/>
    <w:rsid w:val="0080020B"/>
    <w:rsid w:val="00800A5D"/>
    <w:rsid w:val="00800FDF"/>
    <w:rsid w:val="00801562"/>
    <w:rsid w:val="00802367"/>
    <w:rsid w:val="0080291E"/>
    <w:rsid w:val="0080797D"/>
    <w:rsid w:val="0081002F"/>
    <w:rsid w:val="00810B2F"/>
    <w:rsid w:val="008120D8"/>
    <w:rsid w:val="00813559"/>
    <w:rsid w:val="00814C0A"/>
    <w:rsid w:val="00817626"/>
    <w:rsid w:val="008217D6"/>
    <w:rsid w:val="00827980"/>
    <w:rsid w:val="008334B7"/>
    <w:rsid w:val="00835486"/>
    <w:rsid w:val="008401F3"/>
    <w:rsid w:val="0084306B"/>
    <w:rsid w:val="008451C2"/>
    <w:rsid w:val="00845DE7"/>
    <w:rsid w:val="00847FD0"/>
    <w:rsid w:val="00851F68"/>
    <w:rsid w:val="008537D5"/>
    <w:rsid w:val="00854EBF"/>
    <w:rsid w:val="008555EE"/>
    <w:rsid w:val="008569A0"/>
    <w:rsid w:val="00861BCB"/>
    <w:rsid w:val="008641F2"/>
    <w:rsid w:val="0086508D"/>
    <w:rsid w:val="00865F45"/>
    <w:rsid w:val="008701DF"/>
    <w:rsid w:val="0087386B"/>
    <w:rsid w:val="008747B3"/>
    <w:rsid w:val="00880334"/>
    <w:rsid w:val="008805B9"/>
    <w:rsid w:val="008809CD"/>
    <w:rsid w:val="00880C14"/>
    <w:rsid w:val="008847F4"/>
    <w:rsid w:val="008906E4"/>
    <w:rsid w:val="0089422E"/>
    <w:rsid w:val="008950D1"/>
    <w:rsid w:val="0089638C"/>
    <w:rsid w:val="0089766A"/>
    <w:rsid w:val="00897903"/>
    <w:rsid w:val="008A221E"/>
    <w:rsid w:val="008B27BB"/>
    <w:rsid w:val="008B3BAC"/>
    <w:rsid w:val="008B5B81"/>
    <w:rsid w:val="008C0AFF"/>
    <w:rsid w:val="008C4890"/>
    <w:rsid w:val="008D1D46"/>
    <w:rsid w:val="008D37E8"/>
    <w:rsid w:val="008D4A4C"/>
    <w:rsid w:val="008D5413"/>
    <w:rsid w:val="008E2372"/>
    <w:rsid w:val="008E2D33"/>
    <w:rsid w:val="008F0E8B"/>
    <w:rsid w:val="008F14C6"/>
    <w:rsid w:val="008F21FB"/>
    <w:rsid w:val="008F22CA"/>
    <w:rsid w:val="00913FB0"/>
    <w:rsid w:val="00915037"/>
    <w:rsid w:val="00920478"/>
    <w:rsid w:val="0092219A"/>
    <w:rsid w:val="00930674"/>
    <w:rsid w:val="00931514"/>
    <w:rsid w:val="009329C3"/>
    <w:rsid w:val="00932C9F"/>
    <w:rsid w:val="00933EF9"/>
    <w:rsid w:val="00933FEC"/>
    <w:rsid w:val="00935EA9"/>
    <w:rsid w:val="00937C7D"/>
    <w:rsid w:val="009442E0"/>
    <w:rsid w:val="009447D7"/>
    <w:rsid w:val="00945CC5"/>
    <w:rsid w:val="00951206"/>
    <w:rsid w:val="009559E6"/>
    <w:rsid w:val="00957A86"/>
    <w:rsid w:val="009626D5"/>
    <w:rsid w:val="00973395"/>
    <w:rsid w:val="00977303"/>
    <w:rsid w:val="009812D0"/>
    <w:rsid w:val="0098321E"/>
    <w:rsid w:val="00983526"/>
    <w:rsid w:val="00985B9B"/>
    <w:rsid w:val="00987766"/>
    <w:rsid w:val="0099694E"/>
    <w:rsid w:val="00996CD6"/>
    <w:rsid w:val="009A0205"/>
    <w:rsid w:val="009A4B61"/>
    <w:rsid w:val="009A5F36"/>
    <w:rsid w:val="009A63F9"/>
    <w:rsid w:val="009B3F4D"/>
    <w:rsid w:val="009C3DEF"/>
    <w:rsid w:val="009C56ED"/>
    <w:rsid w:val="009C56FF"/>
    <w:rsid w:val="009C69ED"/>
    <w:rsid w:val="009C6E0B"/>
    <w:rsid w:val="009C78CF"/>
    <w:rsid w:val="009D0469"/>
    <w:rsid w:val="009D298B"/>
    <w:rsid w:val="009D308E"/>
    <w:rsid w:val="009D7561"/>
    <w:rsid w:val="009D75ED"/>
    <w:rsid w:val="009E5186"/>
    <w:rsid w:val="009E60AD"/>
    <w:rsid w:val="009E6295"/>
    <w:rsid w:val="009F5A48"/>
    <w:rsid w:val="009F7055"/>
    <w:rsid w:val="00A002B6"/>
    <w:rsid w:val="00A03682"/>
    <w:rsid w:val="00A038E7"/>
    <w:rsid w:val="00A04CA5"/>
    <w:rsid w:val="00A04F36"/>
    <w:rsid w:val="00A064D2"/>
    <w:rsid w:val="00A11F62"/>
    <w:rsid w:val="00A1514C"/>
    <w:rsid w:val="00A171EE"/>
    <w:rsid w:val="00A173D4"/>
    <w:rsid w:val="00A202A3"/>
    <w:rsid w:val="00A20F3C"/>
    <w:rsid w:val="00A26E1D"/>
    <w:rsid w:val="00A3109C"/>
    <w:rsid w:val="00A34E2E"/>
    <w:rsid w:val="00A360F8"/>
    <w:rsid w:val="00A36E88"/>
    <w:rsid w:val="00A41A7E"/>
    <w:rsid w:val="00A4339C"/>
    <w:rsid w:val="00A44670"/>
    <w:rsid w:val="00A44FBC"/>
    <w:rsid w:val="00A469F5"/>
    <w:rsid w:val="00A5245F"/>
    <w:rsid w:val="00A54EE0"/>
    <w:rsid w:val="00A56B6C"/>
    <w:rsid w:val="00A56BCE"/>
    <w:rsid w:val="00A610BB"/>
    <w:rsid w:val="00A630B5"/>
    <w:rsid w:val="00A63E85"/>
    <w:rsid w:val="00A66C07"/>
    <w:rsid w:val="00A73B72"/>
    <w:rsid w:val="00A73C30"/>
    <w:rsid w:val="00A742EC"/>
    <w:rsid w:val="00A76425"/>
    <w:rsid w:val="00A869BB"/>
    <w:rsid w:val="00A86A7B"/>
    <w:rsid w:val="00A876E2"/>
    <w:rsid w:val="00A87DE0"/>
    <w:rsid w:val="00A95DDB"/>
    <w:rsid w:val="00AA106E"/>
    <w:rsid w:val="00AA1160"/>
    <w:rsid w:val="00AA3215"/>
    <w:rsid w:val="00AA5383"/>
    <w:rsid w:val="00AA5B1A"/>
    <w:rsid w:val="00AA678B"/>
    <w:rsid w:val="00AA714E"/>
    <w:rsid w:val="00AB3B9A"/>
    <w:rsid w:val="00AC087F"/>
    <w:rsid w:val="00AC40CC"/>
    <w:rsid w:val="00AC6BD7"/>
    <w:rsid w:val="00AC6C46"/>
    <w:rsid w:val="00AD4B8F"/>
    <w:rsid w:val="00AD55E2"/>
    <w:rsid w:val="00AE1233"/>
    <w:rsid w:val="00AE1AC7"/>
    <w:rsid w:val="00B05E2C"/>
    <w:rsid w:val="00B07E7D"/>
    <w:rsid w:val="00B12BEB"/>
    <w:rsid w:val="00B13FD9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085B"/>
    <w:rsid w:val="00B31AAF"/>
    <w:rsid w:val="00B31FE3"/>
    <w:rsid w:val="00B33461"/>
    <w:rsid w:val="00B37E6C"/>
    <w:rsid w:val="00B401F5"/>
    <w:rsid w:val="00B4208F"/>
    <w:rsid w:val="00B43EFE"/>
    <w:rsid w:val="00B4414C"/>
    <w:rsid w:val="00B465C2"/>
    <w:rsid w:val="00B504D9"/>
    <w:rsid w:val="00B50901"/>
    <w:rsid w:val="00B50DF8"/>
    <w:rsid w:val="00B51088"/>
    <w:rsid w:val="00B51F79"/>
    <w:rsid w:val="00B5608D"/>
    <w:rsid w:val="00B56FA0"/>
    <w:rsid w:val="00B57086"/>
    <w:rsid w:val="00B64766"/>
    <w:rsid w:val="00B6560F"/>
    <w:rsid w:val="00B65B27"/>
    <w:rsid w:val="00B73AA3"/>
    <w:rsid w:val="00B74320"/>
    <w:rsid w:val="00B82E86"/>
    <w:rsid w:val="00B91777"/>
    <w:rsid w:val="00B923D0"/>
    <w:rsid w:val="00B92463"/>
    <w:rsid w:val="00B92C4E"/>
    <w:rsid w:val="00B9333C"/>
    <w:rsid w:val="00B93913"/>
    <w:rsid w:val="00B97BC5"/>
    <w:rsid w:val="00BA19A2"/>
    <w:rsid w:val="00BB12E6"/>
    <w:rsid w:val="00BB28B8"/>
    <w:rsid w:val="00BC5672"/>
    <w:rsid w:val="00BD064E"/>
    <w:rsid w:val="00BD5AC2"/>
    <w:rsid w:val="00BD715F"/>
    <w:rsid w:val="00BD7755"/>
    <w:rsid w:val="00BE1547"/>
    <w:rsid w:val="00BE26F8"/>
    <w:rsid w:val="00BE2E44"/>
    <w:rsid w:val="00BE3964"/>
    <w:rsid w:val="00BE5A81"/>
    <w:rsid w:val="00BE5D7D"/>
    <w:rsid w:val="00BE6066"/>
    <w:rsid w:val="00BE7560"/>
    <w:rsid w:val="00BF2DD9"/>
    <w:rsid w:val="00BF3359"/>
    <w:rsid w:val="00BF3943"/>
    <w:rsid w:val="00BF3FD2"/>
    <w:rsid w:val="00BF78B6"/>
    <w:rsid w:val="00C01F71"/>
    <w:rsid w:val="00C023C9"/>
    <w:rsid w:val="00C031E9"/>
    <w:rsid w:val="00C04497"/>
    <w:rsid w:val="00C04AE5"/>
    <w:rsid w:val="00C11AB9"/>
    <w:rsid w:val="00C27DD8"/>
    <w:rsid w:val="00C32082"/>
    <w:rsid w:val="00C320C6"/>
    <w:rsid w:val="00C323A0"/>
    <w:rsid w:val="00C32B44"/>
    <w:rsid w:val="00C41182"/>
    <w:rsid w:val="00C414EA"/>
    <w:rsid w:val="00C41959"/>
    <w:rsid w:val="00C42079"/>
    <w:rsid w:val="00C42282"/>
    <w:rsid w:val="00C42525"/>
    <w:rsid w:val="00C57BF1"/>
    <w:rsid w:val="00C67FBB"/>
    <w:rsid w:val="00C717A8"/>
    <w:rsid w:val="00C76C5C"/>
    <w:rsid w:val="00C80386"/>
    <w:rsid w:val="00C80BEA"/>
    <w:rsid w:val="00C83B80"/>
    <w:rsid w:val="00C84077"/>
    <w:rsid w:val="00C845A8"/>
    <w:rsid w:val="00C85342"/>
    <w:rsid w:val="00C8660B"/>
    <w:rsid w:val="00C86B1E"/>
    <w:rsid w:val="00C873FE"/>
    <w:rsid w:val="00C87B88"/>
    <w:rsid w:val="00C901B1"/>
    <w:rsid w:val="00C92DCB"/>
    <w:rsid w:val="00C93B52"/>
    <w:rsid w:val="00C93CFD"/>
    <w:rsid w:val="00C9450D"/>
    <w:rsid w:val="00C953D3"/>
    <w:rsid w:val="00C95865"/>
    <w:rsid w:val="00C96393"/>
    <w:rsid w:val="00CA0463"/>
    <w:rsid w:val="00CA0BC5"/>
    <w:rsid w:val="00CA24E5"/>
    <w:rsid w:val="00CA4EC3"/>
    <w:rsid w:val="00CA5691"/>
    <w:rsid w:val="00CA6452"/>
    <w:rsid w:val="00CB4A4B"/>
    <w:rsid w:val="00CC05BB"/>
    <w:rsid w:val="00CC1A24"/>
    <w:rsid w:val="00CC6A93"/>
    <w:rsid w:val="00CC6ED7"/>
    <w:rsid w:val="00CD38B1"/>
    <w:rsid w:val="00CD41AD"/>
    <w:rsid w:val="00CD42E6"/>
    <w:rsid w:val="00CD5AF5"/>
    <w:rsid w:val="00CD6498"/>
    <w:rsid w:val="00CD7066"/>
    <w:rsid w:val="00CE327E"/>
    <w:rsid w:val="00CE5653"/>
    <w:rsid w:val="00CE59B5"/>
    <w:rsid w:val="00CE5E9C"/>
    <w:rsid w:val="00CE6460"/>
    <w:rsid w:val="00CF2900"/>
    <w:rsid w:val="00CF2C38"/>
    <w:rsid w:val="00CF403C"/>
    <w:rsid w:val="00CF55FF"/>
    <w:rsid w:val="00CF7D22"/>
    <w:rsid w:val="00D0334E"/>
    <w:rsid w:val="00D0362A"/>
    <w:rsid w:val="00D036B9"/>
    <w:rsid w:val="00D115B6"/>
    <w:rsid w:val="00D1237D"/>
    <w:rsid w:val="00D152E1"/>
    <w:rsid w:val="00D15E15"/>
    <w:rsid w:val="00D1728F"/>
    <w:rsid w:val="00D17C5D"/>
    <w:rsid w:val="00D17D11"/>
    <w:rsid w:val="00D2007C"/>
    <w:rsid w:val="00D20727"/>
    <w:rsid w:val="00D26CEF"/>
    <w:rsid w:val="00D279B6"/>
    <w:rsid w:val="00D37CC5"/>
    <w:rsid w:val="00D40B20"/>
    <w:rsid w:val="00D4356D"/>
    <w:rsid w:val="00D555B6"/>
    <w:rsid w:val="00D55FC6"/>
    <w:rsid w:val="00D57114"/>
    <w:rsid w:val="00D573F2"/>
    <w:rsid w:val="00D57B5B"/>
    <w:rsid w:val="00D60477"/>
    <w:rsid w:val="00D61BC8"/>
    <w:rsid w:val="00D661B4"/>
    <w:rsid w:val="00D71CCC"/>
    <w:rsid w:val="00D74421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5DD7"/>
    <w:rsid w:val="00DA6F12"/>
    <w:rsid w:val="00DB44EF"/>
    <w:rsid w:val="00DB48D2"/>
    <w:rsid w:val="00DB546A"/>
    <w:rsid w:val="00DB5B2F"/>
    <w:rsid w:val="00DB5E52"/>
    <w:rsid w:val="00DB7A9F"/>
    <w:rsid w:val="00DC04B4"/>
    <w:rsid w:val="00DC262A"/>
    <w:rsid w:val="00DC5372"/>
    <w:rsid w:val="00DD1330"/>
    <w:rsid w:val="00DD37AF"/>
    <w:rsid w:val="00DD4B2A"/>
    <w:rsid w:val="00DD52C8"/>
    <w:rsid w:val="00DE4785"/>
    <w:rsid w:val="00DE53A5"/>
    <w:rsid w:val="00DF0515"/>
    <w:rsid w:val="00E037D6"/>
    <w:rsid w:val="00E05824"/>
    <w:rsid w:val="00E06A76"/>
    <w:rsid w:val="00E14751"/>
    <w:rsid w:val="00E1584C"/>
    <w:rsid w:val="00E15F48"/>
    <w:rsid w:val="00E16A1A"/>
    <w:rsid w:val="00E20875"/>
    <w:rsid w:val="00E2173F"/>
    <w:rsid w:val="00E26F5F"/>
    <w:rsid w:val="00E309DC"/>
    <w:rsid w:val="00E3543A"/>
    <w:rsid w:val="00E37067"/>
    <w:rsid w:val="00E3739E"/>
    <w:rsid w:val="00E4312B"/>
    <w:rsid w:val="00E43921"/>
    <w:rsid w:val="00E44D92"/>
    <w:rsid w:val="00E44DB6"/>
    <w:rsid w:val="00E51796"/>
    <w:rsid w:val="00E51CA7"/>
    <w:rsid w:val="00E529E8"/>
    <w:rsid w:val="00E570C7"/>
    <w:rsid w:val="00E57E56"/>
    <w:rsid w:val="00E613D8"/>
    <w:rsid w:val="00E62013"/>
    <w:rsid w:val="00E65BFB"/>
    <w:rsid w:val="00E6616F"/>
    <w:rsid w:val="00E755D5"/>
    <w:rsid w:val="00E76E4A"/>
    <w:rsid w:val="00E905AE"/>
    <w:rsid w:val="00E90CCB"/>
    <w:rsid w:val="00E91849"/>
    <w:rsid w:val="00E95AE5"/>
    <w:rsid w:val="00E97AAA"/>
    <w:rsid w:val="00EA03A0"/>
    <w:rsid w:val="00EA1F33"/>
    <w:rsid w:val="00EA3113"/>
    <w:rsid w:val="00EA3944"/>
    <w:rsid w:val="00EA7534"/>
    <w:rsid w:val="00EB0256"/>
    <w:rsid w:val="00EB239C"/>
    <w:rsid w:val="00EB483D"/>
    <w:rsid w:val="00EB7B04"/>
    <w:rsid w:val="00EC1C72"/>
    <w:rsid w:val="00ED110E"/>
    <w:rsid w:val="00ED20E4"/>
    <w:rsid w:val="00ED4899"/>
    <w:rsid w:val="00ED79B4"/>
    <w:rsid w:val="00EE16C2"/>
    <w:rsid w:val="00EE273D"/>
    <w:rsid w:val="00EE4CCF"/>
    <w:rsid w:val="00EE5921"/>
    <w:rsid w:val="00EE6115"/>
    <w:rsid w:val="00EE7B8A"/>
    <w:rsid w:val="00EF2BBB"/>
    <w:rsid w:val="00F0187E"/>
    <w:rsid w:val="00F047A8"/>
    <w:rsid w:val="00F05CA0"/>
    <w:rsid w:val="00F105C0"/>
    <w:rsid w:val="00F121D1"/>
    <w:rsid w:val="00F12AD9"/>
    <w:rsid w:val="00F14B63"/>
    <w:rsid w:val="00F1530A"/>
    <w:rsid w:val="00F15DC7"/>
    <w:rsid w:val="00F2135B"/>
    <w:rsid w:val="00F21F33"/>
    <w:rsid w:val="00F220E6"/>
    <w:rsid w:val="00F23118"/>
    <w:rsid w:val="00F25A1E"/>
    <w:rsid w:val="00F25C99"/>
    <w:rsid w:val="00F25D7E"/>
    <w:rsid w:val="00F27734"/>
    <w:rsid w:val="00F32454"/>
    <w:rsid w:val="00F33459"/>
    <w:rsid w:val="00F33607"/>
    <w:rsid w:val="00F3552D"/>
    <w:rsid w:val="00F357F1"/>
    <w:rsid w:val="00F424C3"/>
    <w:rsid w:val="00F44331"/>
    <w:rsid w:val="00F4577D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75986"/>
    <w:rsid w:val="00F824BB"/>
    <w:rsid w:val="00F84AA2"/>
    <w:rsid w:val="00F878FE"/>
    <w:rsid w:val="00F906E4"/>
    <w:rsid w:val="00F932FE"/>
    <w:rsid w:val="00F93D1B"/>
    <w:rsid w:val="00F93E68"/>
    <w:rsid w:val="00F9562A"/>
    <w:rsid w:val="00FA4EF1"/>
    <w:rsid w:val="00FA50BE"/>
    <w:rsid w:val="00FA7D2F"/>
    <w:rsid w:val="00FB3102"/>
    <w:rsid w:val="00FB4A1A"/>
    <w:rsid w:val="00FB51D8"/>
    <w:rsid w:val="00FB520A"/>
    <w:rsid w:val="00FC0AAC"/>
    <w:rsid w:val="00FC3101"/>
    <w:rsid w:val="00FD32A5"/>
    <w:rsid w:val="00FD3978"/>
    <w:rsid w:val="00FD440B"/>
    <w:rsid w:val="00FD6C74"/>
    <w:rsid w:val="00FE0876"/>
    <w:rsid w:val="00FE12C3"/>
    <w:rsid w:val="00FE4072"/>
    <w:rsid w:val="00FE7526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A8E0"/>
  <w15:docId w15:val="{19EAE832-7043-4002-A6C4-9BBD50F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B6F02"/>
    <w:pPr>
      <w:keepNext/>
      <w:widowControl w:val="0"/>
      <w:autoSpaceDE w:val="0"/>
      <w:autoSpaceDN w:val="0"/>
      <w:jc w:val="center"/>
      <w:outlineLvl w:val="1"/>
    </w:pPr>
    <w:rPr>
      <w:rFonts w:ascii="Times New Roman" w:hAnsi="Times New Roman"/>
      <w:b/>
      <w:bCs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6F02"/>
    <w:rPr>
      <w:b/>
      <w:bCs/>
      <w:lang w:val="en-US"/>
    </w:rPr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A03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0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56A8-C940-4321-A404-2A50A421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3110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Sebastián Jarillo Calvarro</cp:lastModifiedBy>
  <cp:revision>365</cp:revision>
  <cp:lastPrinted>2023-11-28T12:47:00Z</cp:lastPrinted>
  <dcterms:created xsi:type="dcterms:W3CDTF">2017-09-28T10:00:00Z</dcterms:created>
  <dcterms:modified xsi:type="dcterms:W3CDTF">2025-07-17T11:32:00Z</dcterms:modified>
</cp:coreProperties>
</file>