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C0" w:rsidRDefault="00B82FC0"/>
    <w:tbl>
      <w:tblPr>
        <w:tblStyle w:val="Tablaconcuadrcula"/>
        <w:tblW w:w="0" w:type="auto"/>
        <w:tblInd w:w="108" w:type="dxa"/>
        <w:tblLook w:val="04A0" w:firstRow="1" w:lastRow="0" w:firstColumn="1" w:lastColumn="0" w:noHBand="0" w:noVBand="1"/>
      </w:tblPr>
      <w:tblGrid>
        <w:gridCol w:w="1341"/>
        <w:gridCol w:w="927"/>
        <w:gridCol w:w="1181"/>
        <w:gridCol w:w="222"/>
        <w:gridCol w:w="1808"/>
        <w:gridCol w:w="31"/>
        <w:gridCol w:w="1203"/>
        <w:gridCol w:w="320"/>
        <w:gridCol w:w="3541"/>
      </w:tblGrid>
      <w:tr w:rsidR="005C4A3E" w:rsidTr="00AA712C">
        <w:tc>
          <w:tcPr>
            <w:tcW w:w="10574" w:type="dxa"/>
            <w:gridSpan w:val="9"/>
            <w:shd w:val="clear" w:color="auto" w:fill="D9D9D9" w:themeFill="background1" w:themeFillShade="D9"/>
          </w:tcPr>
          <w:p w:rsidR="005C4A3E" w:rsidRPr="00E1310B" w:rsidRDefault="005C4A3E" w:rsidP="006550C2">
            <w:pPr>
              <w:jc w:val="center"/>
              <w:rPr>
                <w:b/>
              </w:rPr>
            </w:pPr>
            <w:r w:rsidRPr="00E1310B">
              <w:rPr>
                <w:b/>
              </w:rPr>
              <w:t>INFORME DE ACTIVIDADES DE AUDITORÍA INTERNA DE SEGUIMIENTO 201</w:t>
            </w:r>
            <w:r w:rsidR="006550C2">
              <w:rPr>
                <w:b/>
              </w:rPr>
              <w:t>5</w:t>
            </w:r>
            <w:r w:rsidRPr="00E1310B">
              <w:rPr>
                <w:b/>
              </w:rPr>
              <w:t>.</w:t>
            </w:r>
          </w:p>
        </w:tc>
      </w:tr>
      <w:tr w:rsidR="005C4A3E" w:rsidTr="00F56513">
        <w:tc>
          <w:tcPr>
            <w:tcW w:w="3671" w:type="dxa"/>
            <w:gridSpan w:val="4"/>
            <w:shd w:val="clear" w:color="auto" w:fill="D9D9D9" w:themeFill="background1" w:themeFillShade="D9"/>
          </w:tcPr>
          <w:p w:rsidR="005C4A3E" w:rsidRPr="001B7195" w:rsidRDefault="005C4A3E">
            <w:pPr>
              <w:rPr>
                <w:b/>
              </w:rPr>
            </w:pPr>
            <w:r w:rsidRPr="001B7195">
              <w:rPr>
                <w:b/>
              </w:rPr>
              <w:t xml:space="preserve">PROCESO CLAVE </w:t>
            </w:r>
          </w:p>
        </w:tc>
        <w:tc>
          <w:tcPr>
            <w:tcW w:w="6903" w:type="dxa"/>
            <w:gridSpan w:val="5"/>
          </w:tcPr>
          <w:p w:rsidR="005C4A3E" w:rsidRPr="00D13FE8" w:rsidRDefault="00D13FE8" w:rsidP="00617EF9">
            <w:pPr>
              <w:tabs>
                <w:tab w:val="left" w:pos="5475"/>
              </w:tabs>
            </w:pPr>
            <w:r w:rsidRPr="00D13FE8">
              <w:t>PC 04. GESTIÓN DEL MANTENIMIENTO.</w:t>
            </w:r>
          </w:p>
        </w:tc>
      </w:tr>
      <w:tr w:rsidR="00A27283" w:rsidTr="00F56513">
        <w:tc>
          <w:tcPr>
            <w:tcW w:w="5479" w:type="dxa"/>
            <w:gridSpan w:val="5"/>
            <w:shd w:val="clear" w:color="auto" w:fill="D9D9D9" w:themeFill="background1" w:themeFillShade="D9"/>
          </w:tcPr>
          <w:p w:rsidR="00A27283" w:rsidRPr="00833C7D" w:rsidRDefault="00AF6DA0" w:rsidP="00AF6DA0">
            <w:pPr>
              <w:rPr>
                <w:b/>
              </w:rPr>
            </w:pPr>
            <w:r>
              <w:rPr>
                <w:b/>
              </w:rPr>
              <w:t xml:space="preserve">FECHA: DÍA Y HORA </w:t>
            </w:r>
            <w:r w:rsidR="00A27283" w:rsidRPr="00833C7D">
              <w:rPr>
                <w:b/>
              </w:rPr>
              <w:t>DE REALIZACIÓN DE LA AUDITORÍA</w:t>
            </w:r>
            <w:r>
              <w:rPr>
                <w:b/>
              </w:rPr>
              <w:t>.</w:t>
            </w:r>
          </w:p>
        </w:tc>
        <w:tc>
          <w:tcPr>
            <w:tcW w:w="5095" w:type="dxa"/>
            <w:gridSpan w:val="4"/>
            <w:shd w:val="clear" w:color="auto" w:fill="FFFFFF" w:themeFill="background1"/>
          </w:tcPr>
          <w:p w:rsidR="00A27283" w:rsidRDefault="002A3090" w:rsidP="002A3090">
            <w:r>
              <w:t>16/09/15 - 11:30 h.</w:t>
            </w:r>
          </w:p>
        </w:tc>
      </w:tr>
      <w:tr w:rsidR="00200960" w:rsidTr="00F56513">
        <w:trPr>
          <w:trHeight w:val="1158"/>
        </w:trPr>
        <w:tc>
          <w:tcPr>
            <w:tcW w:w="3449" w:type="dxa"/>
            <w:gridSpan w:val="3"/>
            <w:shd w:val="clear" w:color="auto" w:fill="D9D9D9" w:themeFill="background1" w:themeFillShade="D9"/>
            <w:vAlign w:val="center"/>
          </w:tcPr>
          <w:p w:rsidR="00200960" w:rsidRPr="00833C7D" w:rsidRDefault="00200960" w:rsidP="007773C7">
            <w:pPr>
              <w:rPr>
                <w:b/>
              </w:rPr>
            </w:pPr>
            <w:r>
              <w:rPr>
                <w:b/>
              </w:rPr>
              <w:t>EQUIPO AUDITOR DEL PROCESO</w:t>
            </w:r>
            <w:r w:rsidRPr="00833C7D">
              <w:rPr>
                <w:b/>
              </w:rPr>
              <w:t>:</w:t>
            </w:r>
          </w:p>
        </w:tc>
        <w:tc>
          <w:tcPr>
            <w:tcW w:w="7125" w:type="dxa"/>
            <w:gridSpan w:val="6"/>
          </w:tcPr>
          <w:p w:rsidR="00200960" w:rsidRDefault="00D412F0" w:rsidP="007773C7">
            <w:pPr>
              <w:spacing w:after="200"/>
            </w:pPr>
            <w:r>
              <w:t>Auditor c</w:t>
            </w:r>
            <w:r w:rsidR="00200960">
              <w:t>oordinador de proceso:</w:t>
            </w:r>
            <w:r w:rsidR="008610CD">
              <w:t xml:space="preserve"> </w:t>
            </w:r>
            <w:r w:rsidR="002A3090">
              <w:t>Luis Espinosa de los Monteros Moreno.</w:t>
            </w:r>
          </w:p>
          <w:p w:rsidR="0037793B" w:rsidRDefault="00200960" w:rsidP="00A20812">
            <w:pPr>
              <w:spacing w:after="200"/>
            </w:pPr>
            <w:r>
              <w:t>Auditor</w:t>
            </w:r>
            <w:r w:rsidR="0037793B">
              <w:t>/</w:t>
            </w:r>
            <w:r w:rsidR="008610CD">
              <w:t>es</w:t>
            </w:r>
            <w:r w:rsidR="00E47266">
              <w:t xml:space="preserve">: </w:t>
            </w:r>
            <w:r w:rsidR="002A3090" w:rsidRPr="00B34B32">
              <w:t>Luis Espinosa de los Monteros Moreno</w:t>
            </w:r>
            <w:r w:rsidR="002A3090">
              <w:t xml:space="preserve">  y Sebastián Jarillo Calvarro.</w:t>
            </w:r>
          </w:p>
        </w:tc>
      </w:tr>
      <w:tr w:rsidR="00200960" w:rsidTr="00F56513">
        <w:tc>
          <w:tcPr>
            <w:tcW w:w="1341" w:type="dxa"/>
            <w:shd w:val="clear" w:color="auto" w:fill="D9D9D9" w:themeFill="background1" w:themeFillShade="D9"/>
            <w:vAlign w:val="center"/>
          </w:tcPr>
          <w:p w:rsidR="00200960" w:rsidRPr="00833C7D" w:rsidRDefault="00200960" w:rsidP="007773C7">
            <w:pPr>
              <w:rPr>
                <w:b/>
              </w:rPr>
            </w:pPr>
            <w:r>
              <w:rPr>
                <w:b/>
              </w:rPr>
              <w:t>UNIDAD</w:t>
            </w:r>
            <w:r w:rsidR="00520E88">
              <w:rPr>
                <w:b/>
              </w:rPr>
              <w:t>/</w:t>
            </w:r>
            <w:r>
              <w:rPr>
                <w:b/>
              </w:rPr>
              <w:t>ES:</w:t>
            </w:r>
          </w:p>
        </w:tc>
        <w:tc>
          <w:tcPr>
            <w:tcW w:w="4169" w:type="dxa"/>
            <w:gridSpan w:val="5"/>
          </w:tcPr>
          <w:p w:rsidR="00200960" w:rsidRPr="009548DA" w:rsidRDefault="002A3090" w:rsidP="00167AB5">
            <w:pPr>
              <w:pStyle w:val="Prrafodelista"/>
              <w:numPr>
                <w:ilvl w:val="0"/>
                <w:numId w:val="1"/>
              </w:numPr>
            </w:pPr>
            <w:r>
              <w:t>Unidad Funcional de Técnicos de Laboratorios de Apoyo a Departamentos, Institutos y Centros de Investigación</w:t>
            </w:r>
          </w:p>
        </w:tc>
        <w:tc>
          <w:tcPr>
            <w:tcW w:w="1523" w:type="dxa"/>
            <w:gridSpan w:val="2"/>
            <w:shd w:val="clear" w:color="auto" w:fill="D9D9D9" w:themeFill="background1" w:themeFillShade="D9"/>
            <w:vAlign w:val="center"/>
          </w:tcPr>
          <w:p w:rsidR="00200960" w:rsidRPr="00200960" w:rsidRDefault="00200960" w:rsidP="00200960">
            <w:pPr>
              <w:rPr>
                <w:b/>
              </w:rPr>
            </w:pPr>
            <w:r w:rsidRPr="00200960">
              <w:rPr>
                <w:b/>
              </w:rPr>
              <w:t>RESPONSABLE</w:t>
            </w:r>
          </w:p>
        </w:tc>
        <w:tc>
          <w:tcPr>
            <w:tcW w:w="3541" w:type="dxa"/>
          </w:tcPr>
          <w:p w:rsidR="004B1026" w:rsidRPr="009548DA" w:rsidRDefault="002A3090" w:rsidP="00AA19EC">
            <w:pPr>
              <w:pStyle w:val="Prrafodelista"/>
              <w:numPr>
                <w:ilvl w:val="0"/>
                <w:numId w:val="1"/>
              </w:numPr>
            </w:pPr>
            <w:r>
              <w:t>Marina Gómez Torres.</w:t>
            </w:r>
          </w:p>
        </w:tc>
      </w:tr>
      <w:tr w:rsidR="00F56513" w:rsidTr="00F56513">
        <w:tc>
          <w:tcPr>
            <w:tcW w:w="6713" w:type="dxa"/>
            <w:gridSpan w:val="7"/>
            <w:shd w:val="clear" w:color="auto" w:fill="D9D9D9" w:themeFill="background1" w:themeFillShade="D9"/>
            <w:vAlign w:val="center"/>
          </w:tcPr>
          <w:p w:rsidR="00F56513" w:rsidRPr="00F56513" w:rsidRDefault="001F580C" w:rsidP="00F56513">
            <w:pPr>
              <w:jc w:val="center"/>
              <w:rPr>
                <w:rFonts w:ascii="Calibri" w:eastAsia="Calibri" w:hAnsi="Calibri"/>
              </w:rPr>
            </w:pPr>
            <w:r>
              <w:rPr>
                <w:b/>
              </w:rPr>
              <w:t>OBJETIVOS DE AUDITORÍA</w:t>
            </w:r>
          </w:p>
        </w:tc>
        <w:tc>
          <w:tcPr>
            <w:tcW w:w="3861" w:type="dxa"/>
            <w:gridSpan w:val="2"/>
            <w:shd w:val="clear" w:color="auto" w:fill="D9D9D9" w:themeFill="background1" w:themeFillShade="D9"/>
          </w:tcPr>
          <w:p w:rsidR="00F56513" w:rsidRPr="001F580C" w:rsidRDefault="001F580C" w:rsidP="00F56513">
            <w:pPr>
              <w:jc w:val="center"/>
              <w:rPr>
                <w:rFonts w:ascii="Calibri" w:eastAsia="Calibri" w:hAnsi="Calibri"/>
                <w:b/>
              </w:rPr>
            </w:pPr>
            <w:r w:rsidRPr="001F580C">
              <w:rPr>
                <w:rFonts w:ascii="Calibri" w:eastAsia="Calibri" w:hAnsi="Calibri"/>
                <w:b/>
              </w:rPr>
              <w:t>ALCANCE</w:t>
            </w:r>
          </w:p>
        </w:tc>
      </w:tr>
      <w:tr w:rsidR="00F56513" w:rsidTr="0052070A">
        <w:tc>
          <w:tcPr>
            <w:tcW w:w="2268" w:type="dxa"/>
            <w:gridSpan w:val="2"/>
            <w:shd w:val="clear" w:color="auto" w:fill="D9D9D9" w:themeFill="background1" w:themeFillShade="D9"/>
            <w:vAlign w:val="center"/>
          </w:tcPr>
          <w:p w:rsidR="00F56513" w:rsidRDefault="00F56513" w:rsidP="007773C7">
            <w:pPr>
              <w:rPr>
                <w:b/>
              </w:rPr>
            </w:pPr>
            <w:r>
              <w:rPr>
                <w:b/>
              </w:rPr>
              <w:t xml:space="preserve">1.- </w:t>
            </w:r>
            <w:r w:rsidR="001F580C">
              <w:rPr>
                <w:b/>
              </w:rPr>
              <w:t>INDICADORES</w:t>
            </w:r>
          </w:p>
          <w:p w:rsidR="00F56513" w:rsidRDefault="00F56513" w:rsidP="007773C7">
            <w:pPr>
              <w:rPr>
                <w:b/>
              </w:rPr>
            </w:pPr>
          </w:p>
        </w:tc>
        <w:tc>
          <w:tcPr>
            <w:tcW w:w="4445" w:type="dxa"/>
            <w:gridSpan w:val="5"/>
            <w:shd w:val="clear" w:color="auto" w:fill="FFFFFF" w:themeFill="background1"/>
          </w:tcPr>
          <w:p w:rsidR="00F56513" w:rsidRPr="00A07471" w:rsidRDefault="00F56513" w:rsidP="007773C7">
            <w:r w:rsidRPr="00F56513">
              <w:rPr>
                <w:rFonts w:ascii="Calibri" w:eastAsia="Calibri" w:hAnsi="Calibri"/>
              </w:rPr>
              <w:t>Verificación de las mediciones periódicas de los indicadores de procesos que proceda según la fecha de auditoría, así como la eficacia de las mismas en relación, en su caso, con los objetivos establecidos.</w:t>
            </w:r>
          </w:p>
        </w:tc>
        <w:tc>
          <w:tcPr>
            <w:tcW w:w="3861" w:type="dxa"/>
            <w:gridSpan w:val="2"/>
            <w:shd w:val="clear" w:color="auto" w:fill="FFFFFF" w:themeFill="background1"/>
          </w:tcPr>
          <w:p w:rsidR="00F56513" w:rsidRPr="00F56513" w:rsidRDefault="00F56513" w:rsidP="007773C7">
            <w:pPr>
              <w:rPr>
                <w:rFonts w:ascii="Calibri" w:eastAsia="Calibri" w:hAnsi="Calibri"/>
              </w:rPr>
            </w:pPr>
            <w:r w:rsidRPr="00F56513">
              <w:rPr>
                <w:rFonts w:ascii="Calibri" w:eastAsia="Calibri" w:hAnsi="Calibri"/>
              </w:rPr>
              <w:t>Todos los procesos del SIGC-SUA, centrados en los objetivos establecidos en las fichas de indicadores.</w:t>
            </w:r>
          </w:p>
        </w:tc>
      </w:tr>
      <w:tr w:rsidR="00F56513" w:rsidTr="0052070A">
        <w:tc>
          <w:tcPr>
            <w:tcW w:w="2268" w:type="dxa"/>
            <w:gridSpan w:val="2"/>
            <w:shd w:val="clear" w:color="auto" w:fill="D9D9D9" w:themeFill="background1" w:themeFillShade="D9"/>
            <w:vAlign w:val="center"/>
          </w:tcPr>
          <w:p w:rsidR="00F56513" w:rsidRDefault="00F56513" w:rsidP="001F580C">
            <w:pPr>
              <w:rPr>
                <w:b/>
              </w:rPr>
            </w:pPr>
            <w:r>
              <w:rPr>
                <w:b/>
              </w:rPr>
              <w:t xml:space="preserve">2.- </w:t>
            </w:r>
            <w:r w:rsidRPr="0013372C">
              <w:rPr>
                <w:b/>
              </w:rPr>
              <w:t xml:space="preserve">QUEJAS Y </w:t>
            </w:r>
            <w:r w:rsidR="001F580C">
              <w:rPr>
                <w:b/>
              </w:rPr>
              <w:t>SUGERENCIAS</w:t>
            </w:r>
          </w:p>
        </w:tc>
        <w:tc>
          <w:tcPr>
            <w:tcW w:w="4445" w:type="dxa"/>
            <w:gridSpan w:val="5"/>
            <w:shd w:val="clear" w:color="auto" w:fill="FFFFFF" w:themeFill="background1"/>
          </w:tcPr>
          <w:p w:rsidR="00F56513" w:rsidRPr="00A07471" w:rsidRDefault="00F56513" w:rsidP="007773C7">
            <w:r w:rsidRPr="00F56513">
              <w:rPr>
                <w:rFonts w:ascii="Calibri" w:eastAsia="Calibri" w:hAnsi="Calibri"/>
              </w:rPr>
              <w:t>Verificación de la gestión de quejas y sugerencias, en su caso realización de acciones de mejora.</w:t>
            </w:r>
          </w:p>
        </w:tc>
        <w:tc>
          <w:tcPr>
            <w:tcW w:w="3861" w:type="dxa"/>
            <w:gridSpan w:val="2"/>
            <w:shd w:val="clear" w:color="auto" w:fill="FFFFFF" w:themeFill="background1"/>
          </w:tcPr>
          <w:p w:rsidR="00F56513" w:rsidRPr="00A07471" w:rsidRDefault="00F56513" w:rsidP="007773C7">
            <w:pPr>
              <w:rPr>
                <w:rFonts w:ascii="Calibri" w:eastAsia="Calibri" w:hAnsi="Calibri"/>
              </w:rPr>
            </w:pPr>
            <w:r w:rsidRPr="00F56513">
              <w:rPr>
                <w:rFonts w:ascii="Calibri" w:eastAsia="Calibri" w:hAnsi="Calibri"/>
              </w:rPr>
              <w:t>Todos los procesos del SIGC-SUA, de acuerdo con información procedente del SIAG y las Unidades, centrados en la gestión y aplicación de mejoras.</w:t>
            </w:r>
          </w:p>
        </w:tc>
      </w:tr>
      <w:tr w:rsidR="001F580C" w:rsidTr="006F689D">
        <w:tc>
          <w:tcPr>
            <w:tcW w:w="226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F580C" w:rsidRPr="0013372C" w:rsidRDefault="001F580C" w:rsidP="007773C7">
            <w:pPr>
              <w:rPr>
                <w:b/>
              </w:rPr>
            </w:pPr>
            <w:r>
              <w:rPr>
                <w:b/>
              </w:rPr>
              <w:t>4.- INSTRUCCIONES TÉCNICAS</w:t>
            </w:r>
          </w:p>
        </w:tc>
        <w:tc>
          <w:tcPr>
            <w:tcW w:w="444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1F580C" w:rsidRPr="00A07471" w:rsidRDefault="001F580C" w:rsidP="00F56513">
            <w:r w:rsidRPr="00F56513">
              <w:rPr>
                <w:rFonts w:ascii="Calibri" w:eastAsia="Calibri" w:hAnsi="Calibri"/>
              </w:rPr>
              <w:t>Verificación de la conformidad de la gestión de los procesos a las Instrucciones Técnicas aplicadas según la documentación de los procesos.</w:t>
            </w:r>
            <w:r>
              <w:rPr>
                <w:sz w:val="20"/>
                <w:szCs w:val="20"/>
              </w:rPr>
              <w:t xml:space="preserve"> </w:t>
            </w:r>
          </w:p>
        </w:tc>
        <w:tc>
          <w:tcPr>
            <w:tcW w:w="3861"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1F580C" w:rsidRPr="00A07471" w:rsidRDefault="001F580C" w:rsidP="007773C7">
            <w:pPr>
              <w:rPr>
                <w:rFonts w:ascii="Calibri" w:hAnsi="Calibri"/>
              </w:rPr>
            </w:pPr>
            <w:r w:rsidRPr="001F580C">
              <w:rPr>
                <w:rFonts w:ascii="Calibri" w:hAnsi="Calibri"/>
              </w:rPr>
              <w:t>Selección de procesos/Instrucciones técnicas y de procesos/Formatos. Entrado en la verificación de conformidad de la gestión con las instrucciones técnicas, así como en la adecuación de los Formatos a los registros que soportan.</w:t>
            </w:r>
          </w:p>
        </w:tc>
      </w:tr>
      <w:tr w:rsidR="001F580C" w:rsidTr="006F689D">
        <w:tc>
          <w:tcPr>
            <w:tcW w:w="226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F580C" w:rsidRDefault="001F580C" w:rsidP="001F580C">
            <w:pPr>
              <w:rPr>
                <w:b/>
              </w:rPr>
            </w:pPr>
            <w:r>
              <w:rPr>
                <w:b/>
              </w:rPr>
              <w:t xml:space="preserve">5.- FORMATOS </w:t>
            </w:r>
          </w:p>
          <w:p w:rsidR="001F580C" w:rsidRPr="0013372C" w:rsidRDefault="001F580C" w:rsidP="001F580C">
            <w:pPr>
              <w:rPr>
                <w:b/>
              </w:rPr>
            </w:pPr>
          </w:p>
        </w:tc>
        <w:tc>
          <w:tcPr>
            <w:tcW w:w="444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1F580C" w:rsidRPr="00F56513" w:rsidRDefault="001F580C" w:rsidP="001F580C">
            <w:pPr>
              <w:rPr>
                <w:rFonts w:ascii="Calibri" w:eastAsia="Calibri" w:hAnsi="Calibri"/>
              </w:rPr>
            </w:pPr>
            <w:r w:rsidRPr="001F580C">
              <w:rPr>
                <w:rFonts w:ascii="Calibri" w:eastAsia="Calibri" w:hAnsi="Calibri"/>
              </w:rPr>
              <w:t xml:space="preserve">Verificación de la conformidad de la gestión de los procesos a los Formatos aplicados según la documentación de los procesos. </w:t>
            </w:r>
          </w:p>
        </w:tc>
        <w:tc>
          <w:tcPr>
            <w:tcW w:w="3861"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rsidR="001F580C" w:rsidRPr="00A07471" w:rsidRDefault="001F580C" w:rsidP="007773C7">
            <w:pPr>
              <w:rPr>
                <w:rFonts w:ascii="Calibri" w:hAnsi="Calibri"/>
              </w:rPr>
            </w:pPr>
          </w:p>
        </w:tc>
      </w:tr>
      <w:tr w:rsidR="00510489" w:rsidTr="006F689D">
        <w:tc>
          <w:tcPr>
            <w:tcW w:w="2268" w:type="dxa"/>
            <w:gridSpan w:val="2"/>
            <w:tcBorders>
              <w:top w:val="single" w:sz="12" w:space="0" w:color="auto"/>
            </w:tcBorders>
            <w:shd w:val="clear" w:color="auto" w:fill="D9D9D9" w:themeFill="background1" w:themeFillShade="D9"/>
            <w:vAlign w:val="center"/>
          </w:tcPr>
          <w:p w:rsidR="00510489" w:rsidRDefault="00510489" w:rsidP="007773C7">
            <w:pPr>
              <w:rPr>
                <w:b/>
              </w:rPr>
            </w:pPr>
            <w:r>
              <w:rPr>
                <w:b/>
              </w:rPr>
              <w:t xml:space="preserve">6.- ENCUESTAS </w:t>
            </w:r>
          </w:p>
          <w:p w:rsidR="00510489" w:rsidRPr="0013372C" w:rsidRDefault="00510489" w:rsidP="007773C7">
            <w:pPr>
              <w:rPr>
                <w:b/>
              </w:rPr>
            </w:pPr>
          </w:p>
        </w:tc>
        <w:tc>
          <w:tcPr>
            <w:tcW w:w="4445" w:type="dxa"/>
            <w:gridSpan w:val="5"/>
            <w:tcBorders>
              <w:top w:val="single" w:sz="12" w:space="0" w:color="auto"/>
            </w:tcBorders>
            <w:shd w:val="clear" w:color="auto" w:fill="FFFFFF" w:themeFill="background1"/>
          </w:tcPr>
          <w:p w:rsidR="00510489" w:rsidRPr="001F580C" w:rsidRDefault="0052070A" w:rsidP="001F580C">
            <w:pPr>
              <w:rPr>
                <w:rFonts w:ascii="Calibri" w:eastAsia="Calibri" w:hAnsi="Calibri"/>
              </w:rPr>
            </w:pPr>
            <w:r w:rsidRPr="0052070A">
              <w:rPr>
                <w:rFonts w:ascii="Calibri" w:eastAsia="Calibri" w:hAnsi="Calibri"/>
              </w:rPr>
              <w:t>Verificación de la realización de las encuestas correspondientes a los grupos de interés del proceso, así como, a fecha de auditoría, del seguimiento de los índices de participación y resultados obtenidos; en su caso, realización de acciones de mejora necesarias.</w:t>
            </w:r>
          </w:p>
        </w:tc>
        <w:tc>
          <w:tcPr>
            <w:tcW w:w="3861" w:type="dxa"/>
            <w:gridSpan w:val="2"/>
            <w:tcBorders>
              <w:top w:val="single" w:sz="12" w:space="0" w:color="auto"/>
            </w:tcBorders>
            <w:shd w:val="clear" w:color="auto" w:fill="FFFFFF" w:themeFill="background1"/>
          </w:tcPr>
          <w:p w:rsidR="00510489" w:rsidRPr="00A07471" w:rsidRDefault="0052070A" w:rsidP="007773C7">
            <w:pPr>
              <w:rPr>
                <w:rFonts w:ascii="Calibri" w:hAnsi="Calibri"/>
              </w:rPr>
            </w:pPr>
            <w:r w:rsidRPr="0052070A">
              <w:rPr>
                <w:rFonts w:ascii="Calibri" w:hAnsi="Calibri"/>
              </w:rPr>
              <w:t>Todas las encuestas que integran el sistema de encuestas SIGC-SUA. El objetivo de auditoría se concretará en verificar, a fecha de auditoría, los índices de participación y resultados obtenidos, así como, en su caso, a la vista de éstos, las acciones de mejora desarrolladas.</w:t>
            </w:r>
          </w:p>
        </w:tc>
      </w:tr>
    </w:tbl>
    <w:p w:rsidR="0013372C" w:rsidRDefault="0013372C" w:rsidP="00B82FC0">
      <w:pPr>
        <w:spacing w:line="240" w:lineRule="auto"/>
        <w:rPr>
          <w:b/>
        </w:rPr>
      </w:pPr>
    </w:p>
    <w:p w:rsidR="0013372C" w:rsidRDefault="0013372C" w:rsidP="00B82FC0">
      <w:pPr>
        <w:spacing w:line="240" w:lineRule="auto"/>
        <w:rPr>
          <w:b/>
        </w:rPr>
      </w:pPr>
    </w:p>
    <w:p w:rsidR="0013372C" w:rsidRDefault="0013372C" w:rsidP="00B82FC0">
      <w:pPr>
        <w:spacing w:line="240" w:lineRule="auto"/>
        <w:rPr>
          <w:b/>
        </w:rPr>
      </w:pPr>
    </w:p>
    <w:p w:rsidR="008E4901" w:rsidRDefault="008E4901">
      <w:pPr>
        <w:spacing w:after="200"/>
        <w:rPr>
          <w:b/>
        </w:rPr>
      </w:pPr>
      <w:r>
        <w:rPr>
          <w:b/>
        </w:rPr>
        <w:br w:type="page"/>
      </w:r>
    </w:p>
    <w:p w:rsidR="005C5306" w:rsidRDefault="00B47ED3" w:rsidP="00B82FC0">
      <w:pPr>
        <w:spacing w:line="240" w:lineRule="auto"/>
        <w:rPr>
          <w:b/>
        </w:rPr>
      </w:pPr>
      <w:r>
        <w:rPr>
          <w:b/>
        </w:rPr>
        <w:lastRenderedPageBreak/>
        <w:t xml:space="preserve">1.- </w:t>
      </w:r>
      <w:r w:rsidR="00B82FC0" w:rsidRPr="00A26FF7">
        <w:rPr>
          <w:b/>
        </w:rPr>
        <w:t>INDICADORES</w:t>
      </w:r>
    </w:p>
    <w:tbl>
      <w:tblPr>
        <w:tblStyle w:val="Tablaconcuadrcula"/>
        <w:tblW w:w="10740" w:type="dxa"/>
        <w:tblLayout w:type="fixed"/>
        <w:tblLook w:val="04A0" w:firstRow="1" w:lastRow="0" w:firstColumn="1" w:lastColumn="0" w:noHBand="0" w:noVBand="1"/>
      </w:tblPr>
      <w:tblGrid>
        <w:gridCol w:w="2518"/>
        <w:gridCol w:w="992"/>
        <w:gridCol w:w="1134"/>
        <w:gridCol w:w="567"/>
        <w:gridCol w:w="709"/>
        <w:gridCol w:w="2126"/>
        <w:gridCol w:w="2636"/>
        <w:gridCol w:w="58"/>
      </w:tblGrid>
      <w:tr w:rsidR="0059529A" w:rsidTr="0059529A">
        <w:trPr>
          <w:gridAfter w:val="1"/>
          <w:wAfter w:w="58" w:type="dxa"/>
        </w:trPr>
        <w:tc>
          <w:tcPr>
            <w:tcW w:w="2518" w:type="dxa"/>
            <w:shd w:val="clear" w:color="auto" w:fill="D9D9D9" w:themeFill="background1" w:themeFillShade="D9"/>
            <w:vAlign w:val="center"/>
          </w:tcPr>
          <w:p w:rsidR="0059529A" w:rsidRPr="00847DD5" w:rsidRDefault="0059529A" w:rsidP="004911A8">
            <w:pPr>
              <w:rPr>
                <w:b/>
                <w:sz w:val="20"/>
                <w:szCs w:val="20"/>
              </w:rPr>
            </w:pPr>
            <w:r w:rsidRPr="00847DD5">
              <w:rPr>
                <w:b/>
                <w:sz w:val="20"/>
                <w:szCs w:val="20"/>
              </w:rPr>
              <w:t>Servicio/Unidad SIGC-SUA</w:t>
            </w:r>
          </w:p>
        </w:tc>
        <w:tc>
          <w:tcPr>
            <w:tcW w:w="8164" w:type="dxa"/>
            <w:gridSpan w:val="6"/>
            <w:vAlign w:val="center"/>
          </w:tcPr>
          <w:p w:rsidR="0059529A" w:rsidRDefault="0059529A" w:rsidP="004911A8">
            <w:r>
              <w:t>Unidad de Técnicos de Laboratorios de Apoyo a Departamentos, Institutos y Centros de Investigación</w:t>
            </w:r>
          </w:p>
        </w:tc>
      </w:tr>
      <w:tr w:rsidR="00175ED7" w:rsidTr="0059529A">
        <w:trPr>
          <w:trHeight w:val="318"/>
        </w:trPr>
        <w:tc>
          <w:tcPr>
            <w:tcW w:w="2518" w:type="dxa"/>
            <w:vMerge w:val="restart"/>
            <w:shd w:val="clear" w:color="auto" w:fill="D9D9D9" w:themeFill="background1" w:themeFillShade="D9"/>
            <w:vAlign w:val="center"/>
          </w:tcPr>
          <w:p w:rsidR="00175ED7" w:rsidRPr="00847DD5" w:rsidRDefault="00175ED7" w:rsidP="007773C7">
            <w:pPr>
              <w:rPr>
                <w:b/>
                <w:sz w:val="20"/>
                <w:szCs w:val="20"/>
              </w:rPr>
            </w:pPr>
            <w:r w:rsidRPr="00847DD5">
              <w:rPr>
                <w:b/>
                <w:sz w:val="20"/>
                <w:szCs w:val="20"/>
              </w:rPr>
              <w:t>Indicador</w:t>
            </w:r>
          </w:p>
        </w:tc>
        <w:tc>
          <w:tcPr>
            <w:tcW w:w="992" w:type="dxa"/>
            <w:vMerge w:val="restart"/>
            <w:vAlign w:val="center"/>
          </w:tcPr>
          <w:p w:rsidR="00175ED7" w:rsidRPr="00204D21" w:rsidRDefault="00175ED7" w:rsidP="00734087">
            <w:pPr>
              <w:jc w:val="center"/>
              <w:rPr>
                <w:sz w:val="18"/>
                <w:szCs w:val="18"/>
              </w:rPr>
            </w:pPr>
            <w:r w:rsidRPr="00204D21">
              <w:rPr>
                <w:sz w:val="18"/>
                <w:szCs w:val="18"/>
              </w:rPr>
              <w:t>Objetivo</w:t>
            </w:r>
          </w:p>
        </w:tc>
        <w:tc>
          <w:tcPr>
            <w:tcW w:w="1134" w:type="dxa"/>
            <w:vMerge w:val="restart"/>
            <w:vAlign w:val="center"/>
          </w:tcPr>
          <w:p w:rsidR="00175ED7" w:rsidRPr="00204D21" w:rsidRDefault="00175ED7" w:rsidP="00734087">
            <w:pPr>
              <w:jc w:val="center"/>
              <w:rPr>
                <w:sz w:val="18"/>
                <w:szCs w:val="18"/>
              </w:rPr>
            </w:pPr>
            <w:r w:rsidRPr="00204D21">
              <w:rPr>
                <w:sz w:val="18"/>
                <w:szCs w:val="18"/>
              </w:rPr>
              <w:t>Periodicidad de medición</w:t>
            </w:r>
          </w:p>
        </w:tc>
        <w:tc>
          <w:tcPr>
            <w:tcW w:w="1276" w:type="dxa"/>
            <w:gridSpan w:val="2"/>
            <w:vAlign w:val="center"/>
          </w:tcPr>
          <w:p w:rsidR="00175ED7" w:rsidRPr="00204D21" w:rsidRDefault="00175ED7" w:rsidP="00847DD5">
            <w:pPr>
              <w:jc w:val="center"/>
              <w:rPr>
                <w:sz w:val="18"/>
                <w:szCs w:val="18"/>
              </w:rPr>
            </w:pPr>
            <w:r w:rsidRPr="00204D21">
              <w:rPr>
                <w:sz w:val="18"/>
                <w:szCs w:val="18"/>
              </w:rPr>
              <w:t>Cumpli</w:t>
            </w:r>
            <w:r>
              <w:rPr>
                <w:sz w:val="18"/>
                <w:szCs w:val="18"/>
              </w:rPr>
              <w:t>do</w:t>
            </w:r>
          </w:p>
        </w:tc>
        <w:tc>
          <w:tcPr>
            <w:tcW w:w="2126" w:type="dxa"/>
            <w:vMerge w:val="restart"/>
            <w:vAlign w:val="center"/>
          </w:tcPr>
          <w:p w:rsidR="00175ED7" w:rsidRDefault="00175ED7" w:rsidP="00536A47">
            <w:pPr>
              <w:jc w:val="center"/>
              <w:rPr>
                <w:sz w:val="18"/>
                <w:szCs w:val="18"/>
              </w:rPr>
            </w:pPr>
            <w:r>
              <w:rPr>
                <w:sz w:val="18"/>
                <w:szCs w:val="18"/>
              </w:rPr>
              <w:t xml:space="preserve">Observaciones </w:t>
            </w:r>
          </w:p>
          <w:p w:rsidR="00175ED7" w:rsidRPr="00204D21" w:rsidRDefault="00175ED7" w:rsidP="00657AA2">
            <w:pPr>
              <w:jc w:val="center"/>
              <w:rPr>
                <w:sz w:val="18"/>
                <w:szCs w:val="18"/>
              </w:rPr>
            </w:pPr>
            <w:r>
              <w:rPr>
                <w:sz w:val="18"/>
                <w:szCs w:val="18"/>
              </w:rPr>
              <w:t xml:space="preserve">(no medición, </w:t>
            </w:r>
            <w:r w:rsidR="000E70E2">
              <w:rPr>
                <w:sz w:val="18"/>
                <w:szCs w:val="18"/>
              </w:rPr>
              <w:t xml:space="preserve">en caso de </w:t>
            </w:r>
            <w:r>
              <w:rPr>
                <w:sz w:val="18"/>
                <w:szCs w:val="18"/>
              </w:rPr>
              <w:t>no cumplido previsiones de cumplimiento)</w:t>
            </w:r>
          </w:p>
        </w:tc>
        <w:tc>
          <w:tcPr>
            <w:tcW w:w="2694" w:type="dxa"/>
            <w:gridSpan w:val="2"/>
            <w:vMerge w:val="restart"/>
            <w:vAlign w:val="center"/>
          </w:tcPr>
          <w:p w:rsidR="006F689D" w:rsidRPr="00204D21" w:rsidRDefault="00B266DC" w:rsidP="00B266DC">
            <w:pPr>
              <w:jc w:val="center"/>
              <w:rPr>
                <w:sz w:val="18"/>
                <w:szCs w:val="18"/>
              </w:rPr>
            </w:pPr>
            <w:r>
              <w:rPr>
                <w:sz w:val="18"/>
                <w:szCs w:val="18"/>
              </w:rPr>
              <w:t>Ajuste de los niveles de objetivos a la verdadera capacidad de los procesos,</w:t>
            </w:r>
            <w:r w:rsidR="00175ED7">
              <w:rPr>
                <w:sz w:val="18"/>
                <w:szCs w:val="18"/>
              </w:rPr>
              <w:t xml:space="preserve"> según histórico</w:t>
            </w:r>
            <w:r w:rsidR="008B3E70">
              <w:rPr>
                <w:sz w:val="18"/>
                <w:szCs w:val="18"/>
              </w:rPr>
              <w:t xml:space="preserve"> de resultados</w:t>
            </w:r>
            <w:r w:rsidR="00175ED7">
              <w:rPr>
                <w:sz w:val="18"/>
                <w:szCs w:val="18"/>
              </w:rPr>
              <w:t>.</w:t>
            </w:r>
          </w:p>
        </w:tc>
      </w:tr>
      <w:tr w:rsidR="00175ED7" w:rsidTr="0059529A">
        <w:trPr>
          <w:trHeight w:val="285"/>
        </w:trPr>
        <w:tc>
          <w:tcPr>
            <w:tcW w:w="2518" w:type="dxa"/>
            <w:vMerge/>
            <w:shd w:val="clear" w:color="auto" w:fill="D9D9D9" w:themeFill="background1" w:themeFillShade="D9"/>
            <w:vAlign w:val="center"/>
          </w:tcPr>
          <w:p w:rsidR="00175ED7" w:rsidRPr="00847DD5" w:rsidRDefault="00175ED7" w:rsidP="007773C7">
            <w:pPr>
              <w:rPr>
                <w:b/>
                <w:sz w:val="20"/>
                <w:szCs w:val="20"/>
              </w:rPr>
            </w:pPr>
          </w:p>
        </w:tc>
        <w:tc>
          <w:tcPr>
            <w:tcW w:w="992" w:type="dxa"/>
            <w:vMerge/>
            <w:vAlign w:val="center"/>
          </w:tcPr>
          <w:p w:rsidR="00175ED7" w:rsidRPr="00204D21" w:rsidRDefault="00175ED7" w:rsidP="00734087">
            <w:pPr>
              <w:jc w:val="center"/>
              <w:rPr>
                <w:sz w:val="18"/>
                <w:szCs w:val="18"/>
              </w:rPr>
            </w:pPr>
          </w:p>
        </w:tc>
        <w:tc>
          <w:tcPr>
            <w:tcW w:w="1134" w:type="dxa"/>
            <w:vMerge/>
            <w:vAlign w:val="center"/>
          </w:tcPr>
          <w:p w:rsidR="00175ED7" w:rsidRPr="00204D21" w:rsidRDefault="00175ED7" w:rsidP="00734087">
            <w:pPr>
              <w:jc w:val="center"/>
              <w:rPr>
                <w:sz w:val="18"/>
                <w:szCs w:val="18"/>
              </w:rPr>
            </w:pPr>
          </w:p>
        </w:tc>
        <w:tc>
          <w:tcPr>
            <w:tcW w:w="567" w:type="dxa"/>
            <w:vAlign w:val="center"/>
          </w:tcPr>
          <w:p w:rsidR="00175ED7" w:rsidRPr="00204D21" w:rsidRDefault="00175ED7" w:rsidP="00734087">
            <w:pPr>
              <w:jc w:val="center"/>
              <w:rPr>
                <w:sz w:val="18"/>
                <w:szCs w:val="18"/>
              </w:rPr>
            </w:pPr>
            <w:r>
              <w:rPr>
                <w:sz w:val="18"/>
                <w:szCs w:val="18"/>
              </w:rPr>
              <w:t>Si</w:t>
            </w:r>
          </w:p>
        </w:tc>
        <w:tc>
          <w:tcPr>
            <w:tcW w:w="709" w:type="dxa"/>
            <w:vAlign w:val="center"/>
          </w:tcPr>
          <w:p w:rsidR="00175ED7" w:rsidRPr="00204D21" w:rsidRDefault="00175ED7" w:rsidP="00734087">
            <w:pPr>
              <w:jc w:val="center"/>
              <w:rPr>
                <w:sz w:val="18"/>
                <w:szCs w:val="18"/>
              </w:rPr>
            </w:pPr>
            <w:r w:rsidRPr="00204D21">
              <w:rPr>
                <w:sz w:val="18"/>
                <w:szCs w:val="18"/>
              </w:rPr>
              <w:t>No</w:t>
            </w:r>
          </w:p>
        </w:tc>
        <w:tc>
          <w:tcPr>
            <w:tcW w:w="2126" w:type="dxa"/>
            <w:vMerge/>
            <w:vAlign w:val="center"/>
          </w:tcPr>
          <w:p w:rsidR="00175ED7" w:rsidRPr="00204D21" w:rsidRDefault="00175ED7" w:rsidP="00536A47">
            <w:pPr>
              <w:jc w:val="center"/>
              <w:rPr>
                <w:sz w:val="18"/>
                <w:szCs w:val="18"/>
              </w:rPr>
            </w:pPr>
          </w:p>
        </w:tc>
        <w:tc>
          <w:tcPr>
            <w:tcW w:w="2694" w:type="dxa"/>
            <w:gridSpan w:val="2"/>
            <w:vMerge/>
            <w:vAlign w:val="center"/>
          </w:tcPr>
          <w:p w:rsidR="00175ED7" w:rsidRPr="00204D21" w:rsidRDefault="00175ED7" w:rsidP="00536A47">
            <w:pPr>
              <w:jc w:val="center"/>
              <w:rPr>
                <w:sz w:val="18"/>
                <w:szCs w:val="18"/>
              </w:rPr>
            </w:pPr>
          </w:p>
        </w:tc>
      </w:tr>
      <w:tr w:rsidR="00175ED7" w:rsidRPr="00AA19EC" w:rsidTr="0059529A">
        <w:tc>
          <w:tcPr>
            <w:tcW w:w="2518" w:type="dxa"/>
            <w:shd w:val="clear" w:color="auto" w:fill="D9D9D9" w:themeFill="background1" w:themeFillShade="D9"/>
          </w:tcPr>
          <w:p w:rsidR="00175ED7" w:rsidRPr="00AA19EC" w:rsidRDefault="003426C7" w:rsidP="002E5BD8">
            <w:pPr>
              <w:rPr>
                <w:sz w:val="18"/>
                <w:szCs w:val="18"/>
              </w:rPr>
            </w:pPr>
            <w:proofErr w:type="gramStart"/>
            <w:r>
              <w:rPr>
                <w:sz w:val="18"/>
                <w:szCs w:val="18"/>
              </w:rPr>
              <w:t>I.[</w:t>
            </w:r>
            <w:proofErr w:type="gramEnd"/>
            <w:r>
              <w:rPr>
                <w:sz w:val="18"/>
                <w:szCs w:val="18"/>
              </w:rPr>
              <w:t xml:space="preserve"> PC 04.11]-01-[UTLA] </w:t>
            </w:r>
            <w:r w:rsidRPr="003426C7">
              <w:rPr>
                <w:sz w:val="18"/>
                <w:szCs w:val="18"/>
              </w:rPr>
              <w:t>Porcentaje del grado de cumplimiento de las actividades programadas en mantenimiento preventivo. Segmentado por Unidades.</w:t>
            </w:r>
          </w:p>
        </w:tc>
        <w:tc>
          <w:tcPr>
            <w:tcW w:w="992" w:type="dxa"/>
            <w:vAlign w:val="center"/>
          </w:tcPr>
          <w:p w:rsidR="002E5BD8" w:rsidRPr="00AA19EC" w:rsidRDefault="003426C7" w:rsidP="00106DED">
            <w:pPr>
              <w:jc w:val="center"/>
              <w:rPr>
                <w:sz w:val="18"/>
                <w:szCs w:val="18"/>
              </w:rPr>
            </w:pPr>
            <w:r w:rsidRPr="003426C7">
              <w:rPr>
                <w:sz w:val="18"/>
                <w:szCs w:val="18"/>
              </w:rPr>
              <w:t>&gt;=90%</w:t>
            </w:r>
          </w:p>
        </w:tc>
        <w:tc>
          <w:tcPr>
            <w:tcW w:w="1134" w:type="dxa"/>
            <w:vAlign w:val="center"/>
          </w:tcPr>
          <w:p w:rsidR="00175ED7" w:rsidRPr="00AA19EC" w:rsidRDefault="003426C7" w:rsidP="00106DED">
            <w:pPr>
              <w:jc w:val="center"/>
              <w:rPr>
                <w:sz w:val="18"/>
                <w:szCs w:val="18"/>
              </w:rPr>
            </w:pPr>
            <w:r w:rsidRPr="003426C7">
              <w:rPr>
                <w:sz w:val="18"/>
                <w:szCs w:val="18"/>
              </w:rPr>
              <w:t>Continua</w:t>
            </w:r>
          </w:p>
        </w:tc>
        <w:tc>
          <w:tcPr>
            <w:tcW w:w="567" w:type="dxa"/>
            <w:vAlign w:val="center"/>
          </w:tcPr>
          <w:p w:rsidR="00175ED7" w:rsidRPr="004D6ED2" w:rsidRDefault="004631E3" w:rsidP="00106DED">
            <w:pPr>
              <w:jc w:val="center"/>
              <w:rPr>
                <w:sz w:val="18"/>
                <w:szCs w:val="18"/>
              </w:rPr>
            </w:pPr>
            <w:r>
              <w:rPr>
                <w:sz w:val="18"/>
                <w:szCs w:val="18"/>
              </w:rPr>
              <w:t>92%</w:t>
            </w:r>
          </w:p>
        </w:tc>
        <w:tc>
          <w:tcPr>
            <w:tcW w:w="709" w:type="dxa"/>
          </w:tcPr>
          <w:p w:rsidR="00175ED7" w:rsidRPr="00AA19EC" w:rsidRDefault="00175ED7" w:rsidP="00AA19EC">
            <w:pPr>
              <w:jc w:val="center"/>
              <w:rPr>
                <w:sz w:val="18"/>
                <w:szCs w:val="18"/>
              </w:rPr>
            </w:pPr>
          </w:p>
        </w:tc>
        <w:tc>
          <w:tcPr>
            <w:tcW w:w="2126" w:type="dxa"/>
          </w:tcPr>
          <w:p w:rsidR="00175ED7" w:rsidRPr="00AA19EC" w:rsidRDefault="00175ED7" w:rsidP="00AA19EC">
            <w:pPr>
              <w:jc w:val="center"/>
              <w:rPr>
                <w:sz w:val="18"/>
                <w:szCs w:val="18"/>
              </w:rPr>
            </w:pPr>
          </w:p>
        </w:tc>
        <w:tc>
          <w:tcPr>
            <w:tcW w:w="2694" w:type="dxa"/>
            <w:gridSpan w:val="2"/>
          </w:tcPr>
          <w:p w:rsidR="00175ED7" w:rsidRPr="00AA19EC" w:rsidRDefault="00B656CF" w:rsidP="00B656CF">
            <w:pPr>
              <w:jc w:val="center"/>
              <w:rPr>
                <w:sz w:val="18"/>
                <w:szCs w:val="18"/>
              </w:rPr>
            </w:pPr>
            <w:r>
              <w:rPr>
                <w:sz w:val="18"/>
                <w:szCs w:val="18"/>
              </w:rPr>
              <w:t xml:space="preserve"> A tenor del histórico de resultados del indicador se recomienda el ajuste de valor objetivo  a la capacidad del proceso</w:t>
            </w:r>
          </w:p>
        </w:tc>
      </w:tr>
      <w:tr w:rsidR="002E5BD8" w:rsidRPr="00AA19EC" w:rsidTr="0059529A">
        <w:tc>
          <w:tcPr>
            <w:tcW w:w="2518" w:type="dxa"/>
            <w:shd w:val="clear" w:color="auto" w:fill="D9D9D9" w:themeFill="background1" w:themeFillShade="D9"/>
          </w:tcPr>
          <w:p w:rsidR="003426C7" w:rsidRPr="003426C7" w:rsidRDefault="003426C7" w:rsidP="003426C7">
            <w:pPr>
              <w:rPr>
                <w:sz w:val="18"/>
                <w:szCs w:val="18"/>
              </w:rPr>
            </w:pPr>
            <w:r w:rsidRPr="003426C7">
              <w:rPr>
                <w:sz w:val="18"/>
                <w:szCs w:val="18"/>
              </w:rPr>
              <w:t>I.[ PC 04.11]-04</w:t>
            </w:r>
          </w:p>
          <w:p w:rsidR="002E5BD8" w:rsidRPr="002E5BD8" w:rsidRDefault="003426C7" w:rsidP="003426C7">
            <w:pPr>
              <w:rPr>
                <w:sz w:val="18"/>
                <w:szCs w:val="18"/>
              </w:rPr>
            </w:pPr>
            <w:r w:rsidRPr="003426C7">
              <w:rPr>
                <w:sz w:val="18"/>
                <w:szCs w:val="18"/>
              </w:rPr>
              <w:t>Nuevo indicador</w:t>
            </w:r>
            <w:r w:rsidRPr="003426C7">
              <w:rPr>
                <w:sz w:val="18"/>
                <w:szCs w:val="18"/>
              </w:rPr>
              <w:tab/>
              <w:t>Porcentaje de Mantenimientos Preventivos que se cumplen en tiempo y forma.</w:t>
            </w:r>
          </w:p>
        </w:tc>
        <w:tc>
          <w:tcPr>
            <w:tcW w:w="992" w:type="dxa"/>
            <w:vAlign w:val="center"/>
          </w:tcPr>
          <w:p w:rsidR="002E5BD8" w:rsidRPr="002E5BD8" w:rsidRDefault="003426C7" w:rsidP="00106DED">
            <w:pPr>
              <w:jc w:val="center"/>
              <w:rPr>
                <w:sz w:val="18"/>
                <w:szCs w:val="18"/>
              </w:rPr>
            </w:pPr>
            <w:r w:rsidRPr="003426C7">
              <w:rPr>
                <w:sz w:val="18"/>
                <w:szCs w:val="18"/>
              </w:rPr>
              <w:t>&gt;=85%</w:t>
            </w:r>
          </w:p>
        </w:tc>
        <w:tc>
          <w:tcPr>
            <w:tcW w:w="1134" w:type="dxa"/>
            <w:vAlign w:val="center"/>
          </w:tcPr>
          <w:p w:rsidR="002E5BD8" w:rsidRPr="002E5BD8" w:rsidRDefault="003426C7" w:rsidP="007773C7">
            <w:pPr>
              <w:jc w:val="center"/>
              <w:rPr>
                <w:sz w:val="18"/>
                <w:szCs w:val="18"/>
              </w:rPr>
            </w:pPr>
            <w:r w:rsidRPr="003426C7">
              <w:rPr>
                <w:sz w:val="18"/>
                <w:szCs w:val="18"/>
              </w:rPr>
              <w:t>Trimestral</w:t>
            </w:r>
          </w:p>
        </w:tc>
        <w:tc>
          <w:tcPr>
            <w:tcW w:w="567" w:type="dxa"/>
            <w:vAlign w:val="center"/>
          </w:tcPr>
          <w:p w:rsidR="002E5BD8" w:rsidRPr="004D6ED2" w:rsidRDefault="002E5BD8" w:rsidP="00106DED">
            <w:pPr>
              <w:jc w:val="center"/>
              <w:rPr>
                <w:sz w:val="18"/>
                <w:szCs w:val="18"/>
              </w:rPr>
            </w:pPr>
          </w:p>
        </w:tc>
        <w:tc>
          <w:tcPr>
            <w:tcW w:w="709" w:type="dxa"/>
          </w:tcPr>
          <w:p w:rsidR="002E5BD8" w:rsidRDefault="002E5BD8" w:rsidP="00AA19EC">
            <w:pPr>
              <w:jc w:val="center"/>
              <w:rPr>
                <w:sz w:val="18"/>
                <w:szCs w:val="18"/>
              </w:rPr>
            </w:pPr>
          </w:p>
          <w:p w:rsidR="004631E3" w:rsidRDefault="004631E3" w:rsidP="00AA19EC">
            <w:pPr>
              <w:jc w:val="center"/>
              <w:rPr>
                <w:sz w:val="18"/>
                <w:szCs w:val="18"/>
              </w:rPr>
            </w:pPr>
          </w:p>
          <w:p w:rsidR="004631E3" w:rsidRPr="00AA19EC" w:rsidRDefault="004631E3" w:rsidP="00AA19EC">
            <w:pPr>
              <w:jc w:val="center"/>
              <w:rPr>
                <w:sz w:val="18"/>
                <w:szCs w:val="18"/>
              </w:rPr>
            </w:pPr>
            <w:r>
              <w:rPr>
                <w:sz w:val="18"/>
                <w:szCs w:val="18"/>
              </w:rPr>
              <w:t>78%</w:t>
            </w:r>
          </w:p>
        </w:tc>
        <w:tc>
          <w:tcPr>
            <w:tcW w:w="2126" w:type="dxa"/>
          </w:tcPr>
          <w:p w:rsidR="002E5BD8" w:rsidRDefault="004631E3" w:rsidP="00AA19EC">
            <w:pPr>
              <w:jc w:val="center"/>
              <w:rPr>
                <w:sz w:val="18"/>
                <w:szCs w:val="18"/>
              </w:rPr>
            </w:pPr>
            <w:r>
              <w:rPr>
                <w:sz w:val="18"/>
                <w:szCs w:val="18"/>
              </w:rPr>
              <w:t>No se dispone de las mediciones</w:t>
            </w:r>
            <w:r w:rsidR="007C5475">
              <w:rPr>
                <w:sz w:val="18"/>
                <w:szCs w:val="18"/>
              </w:rPr>
              <w:t xml:space="preserve"> Trimestrales</w:t>
            </w:r>
            <w:r>
              <w:rPr>
                <w:sz w:val="18"/>
                <w:szCs w:val="18"/>
              </w:rPr>
              <w:t xml:space="preserve"> sólo del acumulado  a fecha de auditoría. Se informa que  es un nuevo indicador de nueva medición en 2015 y no se asegura su cumplimiento.</w:t>
            </w:r>
          </w:p>
          <w:p w:rsidR="004631E3" w:rsidRPr="00AA19EC" w:rsidRDefault="007C5475" w:rsidP="007C5475">
            <w:pPr>
              <w:jc w:val="center"/>
              <w:rPr>
                <w:sz w:val="18"/>
                <w:szCs w:val="18"/>
              </w:rPr>
            </w:pPr>
            <w:r>
              <w:rPr>
                <w:sz w:val="18"/>
                <w:szCs w:val="18"/>
              </w:rPr>
              <w:t>Se recomienda</w:t>
            </w:r>
            <w:r w:rsidR="004631E3">
              <w:rPr>
                <w:sz w:val="18"/>
                <w:szCs w:val="18"/>
              </w:rPr>
              <w:t xml:space="preserve"> la realización de una No conformidad interna para la realización de acciones correctivas que permitan identificar las causas del incumplimiento y la implantación de acciones correctivas que aseguren el cumplimiento del indicador.</w:t>
            </w:r>
          </w:p>
        </w:tc>
        <w:tc>
          <w:tcPr>
            <w:tcW w:w="2694" w:type="dxa"/>
            <w:gridSpan w:val="2"/>
          </w:tcPr>
          <w:p w:rsidR="002E5BD8" w:rsidRPr="00AA19EC" w:rsidRDefault="002E5BD8" w:rsidP="00AA19EC">
            <w:pPr>
              <w:jc w:val="center"/>
              <w:rPr>
                <w:sz w:val="18"/>
                <w:szCs w:val="18"/>
              </w:rPr>
            </w:pPr>
          </w:p>
        </w:tc>
      </w:tr>
      <w:tr w:rsidR="009B64EE" w:rsidRPr="00AA19EC" w:rsidTr="0059529A">
        <w:tc>
          <w:tcPr>
            <w:tcW w:w="2518" w:type="dxa"/>
            <w:shd w:val="clear" w:color="auto" w:fill="D9D9D9" w:themeFill="background1" w:themeFillShade="D9"/>
          </w:tcPr>
          <w:p w:rsidR="009B64EE" w:rsidRPr="00AA19EC" w:rsidRDefault="003426C7" w:rsidP="002E5BD8">
            <w:pPr>
              <w:rPr>
                <w:sz w:val="18"/>
                <w:szCs w:val="18"/>
              </w:rPr>
            </w:pPr>
            <w:proofErr w:type="gramStart"/>
            <w:r w:rsidRPr="003426C7">
              <w:rPr>
                <w:sz w:val="18"/>
                <w:szCs w:val="18"/>
              </w:rPr>
              <w:t>I.[</w:t>
            </w:r>
            <w:proofErr w:type="gramEnd"/>
            <w:r w:rsidRPr="003426C7">
              <w:rPr>
                <w:sz w:val="18"/>
                <w:szCs w:val="18"/>
              </w:rPr>
              <w:t xml:space="preserve"> PC 04.11]-05</w:t>
            </w:r>
            <w:r w:rsidRPr="003426C7">
              <w:rPr>
                <w:sz w:val="18"/>
                <w:szCs w:val="18"/>
              </w:rPr>
              <w:tab/>
              <w:t>Porcentaje de equipos que forman parte del Catálogo de mantenimiento preventivo.</w:t>
            </w:r>
          </w:p>
        </w:tc>
        <w:tc>
          <w:tcPr>
            <w:tcW w:w="992" w:type="dxa"/>
            <w:vAlign w:val="center"/>
          </w:tcPr>
          <w:p w:rsidR="009B64EE" w:rsidRPr="00AA19EC" w:rsidRDefault="003426C7" w:rsidP="00106DED">
            <w:pPr>
              <w:jc w:val="center"/>
              <w:rPr>
                <w:sz w:val="18"/>
                <w:szCs w:val="18"/>
              </w:rPr>
            </w:pPr>
            <w:r w:rsidRPr="003426C7">
              <w:rPr>
                <w:sz w:val="18"/>
                <w:szCs w:val="18"/>
              </w:rPr>
              <w:t>&gt;=80%</w:t>
            </w:r>
          </w:p>
        </w:tc>
        <w:tc>
          <w:tcPr>
            <w:tcW w:w="1134" w:type="dxa"/>
            <w:vAlign w:val="center"/>
          </w:tcPr>
          <w:p w:rsidR="009B64EE" w:rsidRPr="00AA19EC" w:rsidRDefault="003426C7" w:rsidP="007773C7">
            <w:pPr>
              <w:jc w:val="center"/>
              <w:rPr>
                <w:sz w:val="18"/>
                <w:szCs w:val="18"/>
              </w:rPr>
            </w:pPr>
            <w:r w:rsidRPr="003426C7">
              <w:rPr>
                <w:sz w:val="18"/>
                <w:szCs w:val="18"/>
              </w:rPr>
              <w:t>Semestral</w:t>
            </w:r>
          </w:p>
        </w:tc>
        <w:tc>
          <w:tcPr>
            <w:tcW w:w="567" w:type="dxa"/>
            <w:vAlign w:val="center"/>
          </w:tcPr>
          <w:p w:rsidR="009B64EE" w:rsidRPr="004D6ED2" w:rsidRDefault="007C5475" w:rsidP="007C5475">
            <w:pPr>
              <w:jc w:val="center"/>
              <w:rPr>
                <w:sz w:val="18"/>
                <w:szCs w:val="18"/>
              </w:rPr>
            </w:pPr>
            <w:r>
              <w:rPr>
                <w:sz w:val="18"/>
                <w:szCs w:val="18"/>
              </w:rPr>
              <w:t>91</w:t>
            </w:r>
            <w:r w:rsidR="00B656CF">
              <w:rPr>
                <w:sz w:val="18"/>
                <w:szCs w:val="18"/>
              </w:rPr>
              <w:t>%</w:t>
            </w:r>
          </w:p>
        </w:tc>
        <w:tc>
          <w:tcPr>
            <w:tcW w:w="709" w:type="dxa"/>
          </w:tcPr>
          <w:p w:rsidR="009B64EE" w:rsidRPr="00AA19EC" w:rsidRDefault="009B64EE" w:rsidP="00AA19EC">
            <w:pPr>
              <w:jc w:val="center"/>
              <w:rPr>
                <w:sz w:val="18"/>
                <w:szCs w:val="18"/>
              </w:rPr>
            </w:pPr>
          </w:p>
        </w:tc>
        <w:tc>
          <w:tcPr>
            <w:tcW w:w="2126" w:type="dxa"/>
          </w:tcPr>
          <w:p w:rsidR="009B64EE" w:rsidRPr="00AA19EC" w:rsidRDefault="009B64EE" w:rsidP="00AA19EC">
            <w:pPr>
              <w:jc w:val="center"/>
              <w:rPr>
                <w:sz w:val="18"/>
                <w:szCs w:val="18"/>
              </w:rPr>
            </w:pPr>
          </w:p>
        </w:tc>
        <w:tc>
          <w:tcPr>
            <w:tcW w:w="2694" w:type="dxa"/>
            <w:gridSpan w:val="2"/>
          </w:tcPr>
          <w:p w:rsidR="009B64EE" w:rsidRPr="00AA19EC" w:rsidRDefault="007C5475" w:rsidP="00AA19EC">
            <w:pPr>
              <w:jc w:val="center"/>
              <w:rPr>
                <w:sz w:val="18"/>
                <w:szCs w:val="18"/>
              </w:rPr>
            </w:pPr>
            <w:r>
              <w:rPr>
                <w:sz w:val="18"/>
                <w:szCs w:val="18"/>
              </w:rPr>
              <w:t>A tenor del histórico de resultados del indicador se recomienda el ajuste de valor objetivo  a la capacidad del proceso</w:t>
            </w:r>
          </w:p>
        </w:tc>
      </w:tr>
      <w:tr w:rsidR="007C5475" w:rsidRPr="00AA19EC" w:rsidTr="0059529A">
        <w:tc>
          <w:tcPr>
            <w:tcW w:w="2518" w:type="dxa"/>
            <w:shd w:val="clear" w:color="auto" w:fill="D9D9D9" w:themeFill="background1" w:themeFillShade="D9"/>
          </w:tcPr>
          <w:p w:rsidR="007C5475" w:rsidRPr="00AA19EC" w:rsidRDefault="007C5475" w:rsidP="007576C8">
            <w:pPr>
              <w:rPr>
                <w:sz w:val="18"/>
                <w:szCs w:val="18"/>
              </w:rPr>
            </w:pPr>
            <w:proofErr w:type="gramStart"/>
            <w:r w:rsidRPr="003426C7">
              <w:rPr>
                <w:sz w:val="18"/>
                <w:szCs w:val="18"/>
              </w:rPr>
              <w:t>I.[</w:t>
            </w:r>
            <w:proofErr w:type="gramEnd"/>
            <w:r w:rsidRPr="003426C7">
              <w:rPr>
                <w:sz w:val="18"/>
                <w:szCs w:val="18"/>
              </w:rPr>
              <w:t xml:space="preserve"> PC 04.13]-15.1</w:t>
            </w:r>
            <w:r w:rsidRPr="003426C7">
              <w:rPr>
                <w:sz w:val="18"/>
                <w:szCs w:val="18"/>
              </w:rPr>
              <w:tab/>
              <w:t>Porcentaje de partes de trabajo de mantenimiento  correctivo finalizados desde su tramitación, en los siguientes plazos: 2 días hábiles.</w:t>
            </w:r>
          </w:p>
        </w:tc>
        <w:tc>
          <w:tcPr>
            <w:tcW w:w="992" w:type="dxa"/>
            <w:vAlign w:val="center"/>
          </w:tcPr>
          <w:p w:rsidR="007C5475" w:rsidRPr="00AA19EC" w:rsidRDefault="007C5475" w:rsidP="00106DED">
            <w:pPr>
              <w:jc w:val="center"/>
              <w:rPr>
                <w:sz w:val="18"/>
                <w:szCs w:val="18"/>
              </w:rPr>
            </w:pPr>
            <w:r w:rsidRPr="003426C7">
              <w:rPr>
                <w:sz w:val="18"/>
                <w:szCs w:val="18"/>
              </w:rPr>
              <w:t>&gt;=35%</w:t>
            </w:r>
          </w:p>
        </w:tc>
        <w:tc>
          <w:tcPr>
            <w:tcW w:w="1134" w:type="dxa"/>
            <w:vAlign w:val="center"/>
          </w:tcPr>
          <w:p w:rsidR="007C5475" w:rsidRPr="00AA19EC" w:rsidRDefault="007C5475" w:rsidP="00106DED">
            <w:pPr>
              <w:jc w:val="center"/>
              <w:rPr>
                <w:sz w:val="18"/>
                <w:szCs w:val="18"/>
              </w:rPr>
            </w:pPr>
            <w:r w:rsidRPr="003426C7">
              <w:rPr>
                <w:sz w:val="18"/>
                <w:szCs w:val="18"/>
              </w:rPr>
              <w:t>Trimestral</w:t>
            </w:r>
          </w:p>
        </w:tc>
        <w:tc>
          <w:tcPr>
            <w:tcW w:w="567" w:type="dxa"/>
            <w:vAlign w:val="center"/>
          </w:tcPr>
          <w:p w:rsidR="007C5475" w:rsidRDefault="007C5475" w:rsidP="00106DED">
            <w:pPr>
              <w:jc w:val="center"/>
              <w:rPr>
                <w:sz w:val="18"/>
                <w:szCs w:val="18"/>
              </w:rPr>
            </w:pPr>
            <w:r>
              <w:rPr>
                <w:sz w:val="18"/>
                <w:szCs w:val="18"/>
              </w:rPr>
              <w:t>X</w:t>
            </w:r>
          </w:p>
          <w:p w:rsidR="007C5475" w:rsidRPr="004D6ED2" w:rsidRDefault="007C5475" w:rsidP="007C5475">
            <w:pPr>
              <w:jc w:val="center"/>
              <w:rPr>
                <w:sz w:val="18"/>
                <w:szCs w:val="18"/>
              </w:rPr>
            </w:pPr>
            <w:r>
              <w:rPr>
                <w:sz w:val="18"/>
                <w:szCs w:val="18"/>
              </w:rPr>
              <w:t>total 89%</w:t>
            </w:r>
          </w:p>
        </w:tc>
        <w:tc>
          <w:tcPr>
            <w:tcW w:w="709" w:type="dxa"/>
          </w:tcPr>
          <w:p w:rsidR="007C5475" w:rsidRPr="00AA19EC" w:rsidRDefault="007C5475" w:rsidP="00AA19EC">
            <w:pPr>
              <w:jc w:val="center"/>
              <w:rPr>
                <w:sz w:val="18"/>
                <w:szCs w:val="18"/>
              </w:rPr>
            </w:pPr>
          </w:p>
        </w:tc>
        <w:tc>
          <w:tcPr>
            <w:tcW w:w="2126" w:type="dxa"/>
          </w:tcPr>
          <w:p w:rsidR="007C5475" w:rsidRPr="00AA19EC" w:rsidRDefault="007C5475" w:rsidP="00AA19EC">
            <w:pPr>
              <w:jc w:val="center"/>
              <w:rPr>
                <w:sz w:val="18"/>
                <w:szCs w:val="18"/>
              </w:rPr>
            </w:pPr>
          </w:p>
        </w:tc>
        <w:tc>
          <w:tcPr>
            <w:tcW w:w="2694" w:type="dxa"/>
            <w:gridSpan w:val="2"/>
          </w:tcPr>
          <w:p w:rsidR="007C5475" w:rsidRPr="00AA19EC" w:rsidRDefault="007C5475" w:rsidP="007773C7">
            <w:pPr>
              <w:jc w:val="center"/>
              <w:rPr>
                <w:sz w:val="18"/>
                <w:szCs w:val="18"/>
              </w:rPr>
            </w:pPr>
            <w:r>
              <w:rPr>
                <w:sz w:val="18"/>
                <w:szCs w:val="18"/>
              </w:rPr>
              <w:t>A tenor del histórico de resultados del indicador se recomienda el ajuste de valor objetivo  a la capacidad del proceso</w:t>
            </w:r>
          </w:p>
        </w:tc>
      </w:tr>
      <w:tr w:rsidR="007C5475" w:rsidRPr="00AA19EC" w:rsidTr="0059529A">
        <w:tc>
          <w:tcPr>
            <w:tcW w:w="2518" w:type="dxa"/>
            <w:shd w:val="clear" w:color="auto" w:fill="D9D9D9" w:themeFill="background1" w:themeFillShade="D9"/>
          </w:tcPr>
          <w:p w:rsidR="007C5475" w:rsidRPr="00AA19EC" w:rsidRDefault="007C5475" w:rsidP="00181361">
            <w:pPr>
              <w:rPr>
                <w:sz w:val="18"/>
                <w:szCs w:val="18"/>
              </w:rPr>
            </w:pPr>
            <w:proofErr w:type="gramStart"/>
            <w:r w:rsidRPr="003426C7">
              <w:rPr>
                <w:sz w:val="18"/>
                <w:szCs w:val="18"/>
              </w:rPr>
              <w:t>I.[</w:t>
            </w:r>
            <w:proofErr w:type="gramEnd"/>
            <w:r w:rsidRPr="003426C7">
              <w:rPr>
                <w:sz w:val="18"/>
                <w:szCs w:val="18"/>
              </w:rPr>
              <w:t xml:space="preserve"> PC 04.13]-15.2</w:t>
            </w:r>
            <w:r w:rsidRPr="003426C7">
              <w:rPr>
                <w:sz w:val="18"/>
                <w:szCs w:val="18"/>
              </w:rPr>
              <w:tab/>
              <w:t>Porcentaje de partes de trabajo de mantenimiento  correctivo finalizados desde su tramitación, en los siguientes plazos: 5 días hábiles.</w:t>
            </w:r>
          </w:p>
        </w:tc>
        <w:tc>
          <w:tcPr>
            <w:tcW w:w="992" w:type="dxa"/>
            <w:vAlign w:val="center"/>
          </w:tcPr>
          <w:p w:rsidR="007C5475" w:rsidRPr="00AA19EC" w:rsidRDefault="007C5475" w:rsidP="007F4E3A">
            <w:pPr>
              <w:jc w:val="center"/>
              <w:rPr>
                <w:sz w:val="18"/>
                <w:szCs w:val="18"/>
              </w:rPr>
            </w:pPr>
            <w:r w:rsidRPr="003426C7">
              <w:rPr>
                <w:sz w:val="18"/>
                <w:szCs w:val="18"/>
              </w:rPr>
              <w:t>&gt;=55%</w:t>
            </w:r>
          </w:p>
        </w:tc>
        <w:tc>
          <w:tcPr>
            <w:tcW w:w="1134" w:type="dxa"/>
            <w:vAlign w:val="center"/>
          </w:tcPr>
          <w:p w:rsidR="007C5475" w:rsidRPr="00AA19EC" w:rsidRDefault="007C5475" w:rsidP="007773C7">
            <w:pPr>
              <w:jc w:val="center"/>
              <w:rPr>
                <w:sz w:val="18"/>
                <w:szCs w:val="18"/>
              </w:rPr>
            </w:pPr>
            <w:r w:rsidRPr="003426C7">
              <w:rPr>
                <w:sz w:val="18"/>
                <w:szCs w:val="18"/>
              </w:rPr>
              <w:t>Trimestral</w:t>
            </w:r>
          </w:p>
        </w:tc>
        <w:tc>
          <w:tcPr>
            <w:tcW w:w="567" w:type="dxa"/>
            <w:vAlign w:val="center"/>
          </w:tcPr>
          <w:p w:rsidR="007C5475" w:rsidRDefault="007C5475" w:rsidP="00106DED">
            <w:pPr>
              <w:jc w:val="center"/>
              <w:rPr>
                <w:sz w:val="18"/>
                <w:szCs w:val="18"/>
              </w:rPr>
            </w:pPr>
            <w:r>
              <w:rPr>
                <w:sz w:val="18"/>
                <w:szCs w:val="18"/>
              </w:rPr>
              <w:t>X</w:t>
            </w:r>
          </w:p>
          <w:p w:rsidR="007C5475" w:rsidRPr="004D6ED2" w:rsidRDefault="007C5475" w:rsidP="007C5475">
            <w:pPr>
              <w:jc w:val="center"/>
              <w:rPr>
                <w:sz w:val="18"/>
                <w:szCs w:val="18"/>
              </w:rPr>
            </w:pPr>
            <w:r>
              <w:rPr>
                <w:sz w:val="18"/>
                <w:szCs w:val="18"/>
              </w:rPr>
              <w:t>total95%</w:t>
            </w:r>
          </w:p>
        </w:tc>
        <w:tc>
          <w:tcPr>
            <w:tcW w:w="709" w:type="dxa"/>
          </w:tcPr>
          <w:p w:rsidR="007C5475" w:rsidRPr="00AA19EC" w:rsidRDefault="007C5475" w:rsidP="00AA19EC">
            <w:pPr>
              <w:jc w:val="center"/>
              <w:rPr>
                <w:sz w:val="18"/>
                <w:szCs w:val="18"/>
              </w:rPr>
            </w:pPr>
          </w:p>
        </w:tc>
        <w:tc>
          <w:tcPr>
            <w:tcW w:w="2126" w:type="dxa"/>
          </w:tcPr>
          <w:p w:rsidR="007C5475" w:rsidRPr="00AA19EC" w:rsidRDefault="007C5475" w:rsidP="00AA19EC">
            <w:pPr>
              <w:jc w:val="center"/>
              <w:rPr>
                <w:sz w:val="18"/>
                <w:szCs w:val="18"/>
              </w:rPr>
            </w:pPr>
          </w:p>
        </w:tc>
        <w:tc>
          <w:tcPr>
            <w:tcW w:w="2694" w:type="dxa"/>
            <w:gridSpan w:val="2"/>
          </w:tcPr>
          <w:p w:rsidR="007C5475" w:rsidRPr="00AA19EC" w:rsidRDefault="007C5475" w:rsidP="007773C7">
            <w:pPr>
              <w:jc w:val="center"/>
              <w:rPr>
                <w:sz w:val="18"/>
                <w:szCs w:val="18"/>
              </w:rPr>
            </w:pPr>
            <w:r>
              <w:rPr>
                <w:sz w:val="18"/>
                <w:szCs w:val="18"/>
              </w:rPr>
              <w:t>A tenor del histórico de resultados del indicador se recomienda el ajuste de valor objetivo  a la capacidad del proceso</w:t>
            </w:r>
          </w:p>
        </w:tc>
      </w:tr>
      <w:tr w:rsidR="007C5475" w:rsidRPr="00AA19EC" w:rsidTr="0059529A">
        <w:tc>
          <w:tcPr>
            <w:tcW w:w="2518" w:type="dxa"/>
            <w:shd w:val="clear" w:color="auto" w:fill="D9D9D9" w:themeFill="background1" w:themeFillShade="D9"/>
          </w:tcPr>
          <w:p w:rsidR="007C5475" w:rsidRPr="00AA19EC" w:rsidRDefault="007C5475" w:rsidP="00181361">
            <w:pPr>
              <w:rPr>
                <w:sz w:val="18"/>
                <w:szCs w:val="18"/>
              </w:rPr>
            </w:pPr>
            <w:proofErr w:type="gramStart"/>
            <w:r w:rsidRPr="003426C7">
              <w:rPr>
                <w:sz w:val="18"/>
                <w:szCs w:val="18"/>
              </w:rPr>
              <w:t>I.[</w:t>
            </w:r>
            <w:proofErr w:type="gramEnd"/>
            <w:r w:rsidRPr="003426C7">
              <w:rPr>
                <w:sz w:val="18"/>
                <w:szCs w:val="18"/>
              </w:rPr>
              <w:t xml:space="preserve"> PC 04.13]-15.3</w:t>
            </w:r>
            <w:r w:rsidRPr="003426C7">
              <w:rPr>
                <w:sz w:val="18"/>
                <w:szCs w:val="18"/>
              </w:rPr>
              <w:tab/>
              <w:t>Porcentaje de partes de trabajo de mantenimiento  correctivo finalizados desde su tramitación, en los siguientes plazos: 10 días hábiles.</w:t>
            </w:r>
          </w:p>
        </w:tc>
        <w:tc>
          <w:tcPr>
            <w:tcW w:w="992" w:type="dxa"/>
            <w:vAlign w:val="center"/>
          </w:tcPr>
          <w:p w:rsidR="007C5475" w:rsidRPr="00AA19EC" w:rsidRDefault="007C5475" w:rsidP="00106DED">
            <w:pPr>
              <w:jc w:val="center"/>
              <w:rPr>
                <w:sz w:val="18"/>
                <w:szCs w:val="18"/>
              </w:rPr>
            </w:pPr>
            <w:r w:rsidRPr="003426C7">
              <w:rPr>
                <w:sz w:val="18"/>
                <w:szCs w:val="18"/>
              </w:rPr>
              <w:t>&gt;=70%</w:t>
            </w:r>
          </w:p>
        </w:tc>
        <w:tc>
          <w:tcPr>
            <w:tcW w:w="1134" w:type="dxa"/>
            <w:vAlign w:val="center"/>
          </w:tcPr>
          <w:p w:rsidR="007C5475" w:rsidRPr="00AA19EC" w:rsidRDefault="007C5475" w:rsidP="007773C7">
            <w:pPr>
              <w:jc w:val="center"/>
              <w:rPr>
                <w:sz w:val="18"/>
                <w:szCs w:val="18"/>
              </w:rPr>
            </w:pPr>
            <w:r w:rsidRPr="003426C7">
              <w:rPr>
                <w:sz w:val="18"/>
                <w:szCs w:val="18"/>
              </w:rPr>
              <w:t>Trimestral</w:t>
            </w:r>
          </w:p>
        </w:tc>
        <w:tc>
          <w:tcPr>
            <w:tcW w:w="567" w:type="dxa"/>
            <w:vAlign w:val="center"/>
          </w:tcPr>
          <w:p w:rsidR="007C5475" w:rsidRDefault="007C5475" w:rsidP="00106DED">
            <w:pPr>
              <w:jc w:val="center"/>
              <w:rPr>
                <w:sz w:val="18"/>
                <w:szCs w:val="18"/>
              </w:rPr>
            </w:pPr>
            <w:r>
              <w:rPr>
                <w:sz w:val="18"/>
                <w:szCs w:val="18"/>
              </w:rPr>
              <w:t>X</w:t>
            </w:r>
          </w:p>
          <w:p w:rsidR="007C5475" w:rsidRPr="004D6ED2" w:rsidRDefault="007C5475" w:rsidP="007C5475">
            <w:pPr>
              <w:jc w:val="center"/>
              <w:rPr>
                <w:sz w:val="18"/>
                <w:szCs w:val="18"/>
              </w:rPr>
            </w:pPr>
            <w:r>
              <w:rPr>
                <w:sz w:val="18"/>
                <w:szCs w:val="18"/>
              </w:rPr>
              <w:t>total 97%</w:t>
            </w:r>
          </w:p>
        </w:tc>
        <w:tc>
          <w:tcPr>
            <w:tcW w:w="709" w:type="dxa"/>
          </w:tcPr>
          <w:p w:rsidR="007C5475" w:rsidRPr="00AA19EC" w:rsidRDefault="007C5475" w:rsidP="00AA19EC">
            <w:pPr>
              <w:jc w:val="center"/>
              <w:rPr>
                <w:sz w:val="18"/>
                <w:szCs w:val="18"/>
              </w:rPr>
            </w:pPr>
          </w:p>
        </w:tc>
        <w:tc>
          <w:tcPr>
            <w:tcW w:w="2126" w:type="dxa"/>
          </w:tcPr>
          <w:p w:rsidR="007C5475" w:rsidRPr="00AA19EC" w:rsidRDefault="007C5475" w:rsidP="00AA19EC">
            <w:pPr>
              <w:jc w:val="center"/>
              <w:rPr>
                <w:sz w:val="18"/>
                <w:szCs w:val="18"/>
              </w:rPr>
            </w:pPr>
          </w:p>
        </w:tc>
        <w:tc>
          <w:tcPr>
            <w:tcW w:w="2694" w:type="dxa"/>
            <w:gridSpan w:val="2"/>
          </w:tcPr>
          <w:p w:rsidR="007C5475" w:rsidRPr="00AA19EC" w:rsidRDefault="007C5475" w:rsidP="007773C7">
            <w:pPr>
              <w:jc w:val="center"/>
              <w:rPr>
                <w:sz w:val="18"/>
                <w:szCs w:val="18"/>
              </w:rPr>
            </w:pPr>
            <w:r>
              <w:rPr>
                <w:sz w:val="18"/>
                <w:szCs w:val="18"/>
              </w:rPr>
              <w:t>A tenor del histórico de resultados del indicador se recomienda el ajuste de valor objetivo  a la capacidad del proceso</w:t>
            </w:r>
          </w:p>
        </w:tc>
      </w:tr>
      <w:tr w:rsidR="007C5475" w:rsidRPr="00AA19EC" w:rsidTr="0059529A">
        <w:tc>
          <w:tcPr>
            <w:tcW w:w="2518" w:type="dxa"/>
            <w:shd w:val="clear" w:color="auto" w:fill="D9D9D9" w:themeFill="background1" w:themeFillShade="D9"/>
          </w:tcPr>
          <w:p w:rsidR="007C5475" w:rsidRPr="00AA19EC" w:rsidRDefault="007C5475" w:rsidP="00181361">
            <w:pPr>
              <w:rPr>
                <w:sz w:val="18"/>
                <w:szCs w:val="18"/>
              </w:rPr>
            </w:pPr>
            <w:proofErr w:type="gramStart"/>
            <w:r w:rsidRPr="003426C7">
              <w:rPr>
                <w:sz w:val="18"/>
                <w:szCs w:val="18"/>
              </w:rPr>
              <w:t>I.[</w:t>
            </w:r>
            <w:proofErr w:type="gramEnd"/>
            <w:r w:rsidRPr="003426C7">
              <w:rPr>
                <w:sz w:val="18"/>
                <w:szCs w:val="18"/>
              </w:rPr>
              <w:t xml:space="preserve"> PC 04.13]-15.4</w:t>
            </w:r>
            <w:r w:rsidRPr="003426C7">
              <w:rPr>
                <w:sz w:val="18"/>
                <w:szCs w:val="18"/>
              </w:rPr>
              <w:tab/>
              <w:t>Porcentaje de partes de trabajo de mantenimiento  correctivo finalizados desde su tramitación, en los siguientes plazos: 20 días hábiles.</w:t>
            </w:r>
          </w:p>
        </w:tc>
        <w:tc>
          <w:tcPr>
            <w:tcW w:w="992" w:type="dxa"/>
            <w:vAlign w:val="center"/>
          </w:tcPr>
          <w:p w:rsidR="007C5475" w:rsidRPr="00AA19EC" w:rsidRDefault="007C5475" w:rsidP="007773C7">
            <w:pPr>
              <w:jc w:val="center"/>
              <w:rPr>
                <w:sz w:val="18"/>
                <w:szCs w:val="18"/>
              </w:rPr>
            </w:pPr>
            <w:r w:rsidRPr="003426C7">
              <w:rPr>
                <w:sz w:val="18"/>
                <w:szCs w:val="18"/>
              </w:rPr>
              <w:t>&gt;=85%</w:t>
            </w:r>
          </w:p>
        </w:tc>
        <w:tc>
          <w:tcPr>
            <w:tcW w:w="1134" w:type="dxa"/>
            <w:vAlign w:val="center"/>
          </w:tcPr>
          <w:p w:rsidR="007C5475" w:rsidRPr="00AA19EC" w:rsidRDefault="007C5475" w:rsidP="007773C7">
            <w:pPr>
              <w:jc w:val="center"/>
              <w:rPr>
                <w:sz w:val="18"/>
                <w:szCs w:val="18"/>
              </w:rPr>
            </w:pPr>
            <w:r w:rsidRPr="003426C7">
              <w:rPr>
                <w:sz w:val="18"/>
                <w:szCs w:val="18"/>
              </w:rPr>
              <w:t>Trimestral</w:t>
            </w:r>
          </w:p>
        </w:tc>
        <w:tc>
          <w:tcPr>
            <w:tcW w:w="567" w:type="dxa"/>
            <w:vAlign w:val="center"/>
          </w:tcPr>
          <w:p w:rsidR="007C5475" w:rsidRDefault="007C5475" w:rsidP="007C5475">
            <w:pPr>
              <w:jc w:val="center"/>
              <w:rPr>
                <w:sz w:val="18"/>
                <w:szCs w:val="18"/>
              </w:rPr>
            </w:pPr>
            <w:r>
              <w:rPr>
                <w:sz w:val="18"/>
                <w:szCs w:val="18"/>
              </w:rPr>
              <w:t>X</w:t>
            </w:r>
          </w:p>
          <w:p w:rsidR="007C5475" w:rsidRPr="004D6ED2" w:rsidRDefault="007C5475" w:rsidP="007C5475">
            <w:pPr>
              <w:jc w:val="center"/>
              <w:rPr>
                <w:sz w:val="18"/>
                <w:szCs w:val="18"/>
              </w:rPr>
            </w:pPr>
            <w:r>
              <w:rPr>
                <w:sz w:val="18"/>
                <w:szCs w:val="18"/>
              </w:rPr>
              <w:t>total 97%</w:t>
            </w:r>
          </w:p>
        </w:tc>
        <w:tc>
          <w:tcPr>
            <w:tcW w:w="709" w:type="dxa"/>
          </w:tcPr>
          <w:p w:rsidR="007C5475" w:rsidRPr="00AA19EC" w:rsidRDefault="007C5475" w:rsidP="00AA19EC">
            <w:pPr>
              <w:jc w:val="center"/>
              <w:rPr>
                <w:sz w:val="18"/>
                <w:szCs w:val="18"/>
              </w:rPr>
            </w:pPr>
          </w:p>
        </w:tc>
        <w:tc>
          <w:tcPr>
            <w:tcW w:w="2126" w:type="dxa"/>
          </w:tcPr>
          <w:p w:rsidR="007C5475" w:rsidRPr="00AA19EC" w:rsidRDefault="007C5475" w:rsidP="00AA19EC">
            <w:pPr>
              <w:jc w:val="center"/>
              <w:rPr>
                <w:sz w:val="18"/>
                <w:szCs w:val="18"/>
              </w:rPr>
            </w:pPr>
          </w:p>
        </w:tc>
        <w:tc>
          <w:tcPr>
            <w:tcW w:w="2694" w:type="dxa"/>
            <w:gridSpan w:val="2"/>
          </w:tcPr>
          <w:p w:rsidR="007C5475" w:rsidRPr="00AA19EC" w:rsidRDefault="007C5475" w:rsidP="007773C7">
            <w:pPr>
              <w:jc w:val="center"/>
              <w:rPr>
                <w:sz w:val="18"/>
                <w:szCs w:val="18"/>
              </w:rPr>
            </w:pPr>
            <w:r>
              <w:rPr>
                <w:sz w:val="18"/>
                <w:szCs w:val="18"/>
              </w:rPr>
              <w:t>A tenor del histórico de resultados del indicador se recomienda el ajuste de valor objetivo  a la capacidad del proceso</w:t>
            </w:r>
          </w:p>
        </w:tc>
      </w:tr>
      <w:tr w:rsidR="007C5475" w:rsidTr="0059529A">
        <w:trPr>
          <w:trHeight w:val="857"/>
        </w:trPr>
        <w:tc>
          <w:tcPr>
            <w:tcW w:w="2518" w:type="dxa"/>
            <w:shd w:val="clear" w:color="auto" w:fill="D9D9D9" w:themeFill="background1" w:themeFillShade="D9"/>
            <w:vAlign w:val="center"/>
          </w:tcPr>
          <w:p w:rsidR="007C5475" w:rsidRPr="00847DD5" w:rsidRDefault="007C5475" w:rsidP="007773C7">
            <w:pPr>
              <w:rPr>
                <w:b/>
                <w:sz w:val="20"/>
                <w:szCs w:val="20"/>
              </w:rPr>
            </w:pPr>
            <w:r w:rsidRPr="00847DD5">
              <w:rPr>
                <w:b/>
                <w:sz w:val="20"/>
                <w:szCs w:val="20"/>
              </w:rPr>
              <w:lastRenderedPageBreak/>
              <w:t>Valoración de auditoría</w:t>
            </w:r>
          </w:p>
        </w:tc>
        <w:tc>
          <w:tcPr>
            <w:tcW w:w="8222" w:type="dxa"/>
            <w:gridSpan w:val="7"/>
            <w:vAlign w:val="center"/>
          </w:tcPr>
          <w:p w:rsidR="007C5475" w:rsidRDefault="00CC5ACD" w:rsidP="00106DED">
            <w:pPr>
              <w:jc w:val="both"/>
            </w:pPr>
            <w:r w:rsidRPr="00CC5ACD">
              <w:t xml:space="preserve">Se verifica  en Programa PETRUS </w:t>
            </w:r>
            <w:r w:rsidR="0071604D">
              <w:t>la</w:t>
            </w:r>
            <w:r w:rsidRPr="00CC5ACD">
              <w:t xml:space="preserve"> gestión</w:t>
            </w:r>
            <w:r>
              <w:t xml:space="preserve"> </w:t>
            </w:r>
            <w:r w:rsidRPr="00CC5ACD">
              <w:t xml:space="preserve"> que la Unidad ha realizado las mediciones periódicas de los indicadores del proceso  con valor objetivo y su cumplimiento, de acuerdo con la planificación de sus fichas de indicadores.</w:t>
            </w:r>
          </w:p>
          <w:p w:rsidR="00CC5ACD" w:rsidRDefault="00CC5ACD" w:rsidP="00106DED">
            <w:pPr>
              <w:jc w:val="both"/>
            </w:pPr>
          </w:p>
          <w:p w:rsidR="009253C1" w:rsidRDefault="00CC5ACD" w:rsidP="00CC5ACD">
            <w:pPr>
              <w:jc w:val="both"/>
            </w:pPr>
            <w:r>
              <w:t>Si bien se realiza la siguiente</w:t>
            </w:r>
            <w:r w:rsidR="009253C1">
              <w:t>s</w:t>
            </w:r>
            <w:r>
              <w:t xml:space="preserve"> observaci</w:t>
            </w:r>
            <w:r w:rsidR="009253C1">
              <w:t>ones</w:t>
            </w:r>
            <w:r>
              <w:t xml:space="preserve"> </w:t>
            </w:r>
          </w:p>
          <w:p w:rsidR="00CC5ACD" w:rsidRPr="00CC5ACD" w:rsidRDefault="009253C1" w:rsidP="00CC5ACD">
            <w:pPr>
              <w:jc w:val="both"/>
            </w:pPr>
            <w:r>
              <w:t>1.-R</w:t>
            </w:r>
            <w:r w:rsidR="00CC5ACD">
              <w:t xml:space="preserve">especto al indicador: </w:t>
            </w:r>
            <w:r w:rsidR="00CC5ACD" w:rsidRPr="00CC5ACD">
              <w:t>I</w:t>
            </w:r>
            <w:proofErr w:type="gramStart"/>
            <w:r w:rsidR="00CC5ACD" w:rsidRPr="00CC5ACD">
              <w:t>.[</w:t>
            </w:r>
            <w:proofErr w:type="gramEnd"/>
            <w:r w:rsidR="00CC5ACD" w:rsidRPr="00CC5ACD">
              <w:t xml:space="preserve"> PC 04.11]-04  Porcentaje de Mantenimientos Preventivos q</w:t>
            </w:r>
            <w:r w:rsidR="00164F6C">
              <w:t>ue se cumplen en tiempo y forma, con un valor objetivo de &gt;=80% y periodicidad de medición trimestral.</w:t>
            </w:r>
          </w:p>
          <w:p w:rsidR="00CC5ACD" w:rsidRDefault="00CC5ACD" w:rsidP="00106DED">
            <w:pPr>
              <w:jc w:val="both"/>
            </w:pPr>
            <w:r>
              <w:t xml:space="preserve"> No se alcanza el objetivo y no se dispone de las mediciones trimestrales sólo del</w:t>
            </w:r>
            <w:r w:rsidR="00164F6C">
              <w:t xml:space="preserve"> acumulado a fecha de auditoría con un valor del 78% </w:t>
            </w:r>
          </w:p>
          <w:p w:rsidR="00CC5ACD" w:rsidRDefault="00CC5ACD" w:rsidP="00106DED">
            <w:pPr>
              <w:jc w:val="both"/>
            </w:pPr>
          </w:p>
          <w:p w:rsidR="00CC5ACD" w:rsidRDefault="00CC5ACD" w:rsidP="00106DED">
            <w:pPr>
              <w:jc w:val="both"/>
            </w:pPr>
            <w:r>
              <w:t>Se recomienda</w:t>
            </w:r>
            <w:r w:rsidR="001B057A">
              <w:t xml:space="preserve"> la utilización de las herramientas que proporciona el sistema de gestión de la calidad</w:t>
            </w:r>
            <w:r w:rsidR="00F62C88">
              <w:t>, como es la identificación de una No conformidad y el correspondiente plan de mejoras que permita identificar las causas del incumplimiento y asegurar la consecución del objetivo así como  la disponibilidad de las mediciones parciales.</w:t>
            </w:r>
          </w:p>
          <w:p w:rsidR="001B057A" w:rsidRDefault="001B057A" w:rsidP="00106DED">
            <w:pPr>
              <w:jc w:val="both"/>
            </w:pPr>
          </w:p>
          <w:p w:rsidR="009253C1" w:rsidRPr="00CC5ACD" w:rsidRDefault="009253C1" w:rsidP="009253C1">
            <w:pPr>
              <w:jc w:val="both"/>
            </w:pPr>
            <w:r>
              <w:t xml:space="preserve">2.- </w:t>
            </w:r>
            <w:r w:rsidR="0037198B">
              <w:t>C</w:t>
            </w:r>
            <w:r>
              <w:t>on carácter general se recomienda a la vista de los resultados históricos de los indicadores, que se valore por la unidad el ajuste de los valores objetivo a la capacidad real del proceso con excepción del indicador de nueva medición en 2015 (</w:t>
            </w:r>
            <w:r w:rsidRPr="00CC5ACD">
              <w:t>I.[ PC 04.11]-04  Porcentaje de Mantenimientos Preventivos que se cumplen en tiempo y forma</w:t>
            </w:r>
            <w:r>
              <w:t>)</w:t>
            </w:r>
            <w:r w:rsidRPr="00CC5ACD">
              <w:t>.</w:t>
            </w:r>
          </w:p>
          <w:p w:rsidR="00CC5ACD" w:rsidRDefault="00CC5ACD" w:rsidP="00F62C88">
            <w:pPr>
              <w:jc w:val="both"/>
            </w:pPr>
          </w:p>
        </w:tc>
      </w:tr>
    </w:tbl>
    <w:p w:rsidR="00CF7D33" w:rsidRDefault="00CF7D33">
      <w:pPr>
        <w:spacing w:after="200"/>
      </w:pPr>
    </w:p>
    <w:p w:rsidR="00853E58" w:rsidRDefault="00853E58">
      <w:pPr>
        <w:spacing w:after="200"/>
      </w:pPr>
    </w:p>
    <w:p w:rsidR="00B47ED3" w:rsidRDefault="00B47ED3">
      <w:pPr>
        <w:rPr>
          <w:b/>
        </w:rPr>
      </w:pPr>
      <w:r w:rsidRPr="00183796">
        <w:rPr>
          <w:b/>
        </w:rPr>
        <w:t>2.- QUEJAS Y SUGERENCIAS</w:t>
      </w:r>
    </w:p>
    <w:p w:rsidR="006F689D" w:rsidRPr="00183796" w:rsidRDefault="006F689D">
      <w:pPr>
        <w:rPr>
          <w:b/>
        </w:rPr>
      </w:pPr>
    </w:p>
    <w:tbl>
      <w:tblPr>
        <w:tblStyle w:val="Tablaconcuadrcula"/>
        <w:tblW w:w="10740" w:type="dxa"/>
        <w:tblLayout w:type="fixed"/>
        <w:tblLook w:val="04A0" w:firstRow="1" w:lastRow="0" w:firstColumn="1" w:lastColumn="0" w:noHBand="0" w:noVBand="1"/>
      </w:tblPr>
      <w:tblGrid>
        <w:gridCol w:w="2518"/>
        <w:gridCol w:w="8222"/>
      </w:tblGrid>
      <w:tr w:rsidR="006F689D" w:rsidTr="00A14113">
        <w:trPr>
          <w:trHeight w:val="844"/>
        </w:trPr>
        <w:tc>
          <w:tcPr>
            <w:tcW w:w="2518" w:type="dxa"/>
            <w:shd w:val="clear" w:color="auto" w:fill="D9D9D9" w:themeFill="background1" w:themeFillShade="D9"/>
            <w:vAlign w:val="center"/>
          </w:tcPr>
          <w:p w:rsidR="006F689D" w:rsidRPr="00847DD5" w:rsidRDefault="002A3090" w:rsidP="007773C7">
            <w:pPr>
              <w:rPr>
                <w:b/>
                <w:sz w:val="20"/>
                <w:szCs w:val="20"/>
              </w:rPr>
            </w:pPr>
            <w:r w:rsidRPr="00847DD5">
              <w:rPr>
                <w:b/>
                <w:sz w:val="20"/>
                <w:szCs w:val="20"/>
              </w:rPr>
              <w:t>Q</w:t>
            </w:r>
            <w:r>
              <w:rPr>
                <w:b/>
                <w:sz w:val="20"/>
                <w:szCs w:val="20"/>
              </w:rPr>
              <w:t>uejas/Sugerencias</w:t>
            </w:r>
          </w:p>
        </w:tc>
        <w:tc>
          <w:tcPr>
            <w:tcW w:w="8222" w:type="dxa"/>
          </w:tcPr>
          <w:p w:rsidR="006F689D" w:rsidRPr="00654970" w:rsidRDefault="006F689D" w:rsidP="007773C7">
            <w:pPr>
              <w:rPr>
                <w:sz w:val="20"/>
                <w:szCs w:val="20"/>
              </w:rPr>
            </w:pPr>
          </w:p>
          <w:p w:rsidR="002A3090" w:rsidRDefault="002A3090" w:rsidP="002A3090">
            <w:r>
              <w:t xml:space="preserve">No se han presentado Quejas / Sugerencias  tanto oficiales como </w:t>
            </w:r>
            <w:r w:rsidR="00700C8C">
              <w:t>procedente de otras fuentes directas de información de clientes</w:t>
            </w:r>
            <w:r>
              <w:t>.</w:t>
            </w:r>
          </w:p>
          <w:p w:rsidR="006F689D" w:rsidRDefault="006F689D" w:rsidP="006F689D"/>
        </w:tc>
      </w:tr>
      <w:tr w:rsidR="006F689D" w:rsidTr="00A14113">
        <w:trPr>
          <w:trHeight w:val="857"/>
        </w:trPr>
        <w:tc>
          <w:tcPr>
            <w:tcW w:w="2518" w:type="dxa"/>
            <w:shd w:val="clear" w:color="auto" w:fill="D9D9D9" w:themeFill="background1" w:themeFillShade="D9"/>
            <w:vAlign w:val="center"/>
          </w:tcPr>
          <w:p w:rsidR="006F689D" w:rsidRPr="00847DD5" w:rsidRDefault="006F689D" w:rsidP="007773C7">
            <w:pPr>
              <w:rPr>
                <w:b/>
                <w:sz w:val="20"/>
                <w:szCs w:val="20"/>
              </w:rPr>
            </w:pPr>
            <w:r w:rsidRPr="00847DD5">
              <w:rPr>
                <w:b/>
                <w:sz w:val="20"/>
                <w:szCs w:val="20"/>
              </w:rPr>
              <w:t>Valoración de auditoría</w:t>
            </w:r>
          </w:p>
        </w:tc>
        <w:tc>
          <w:tcPr>
            <w:tcW w:w="8222" w:type="dxa"/>
          </w:tcPr>
          <w:p w:rsidR="006F689D" w:rsidRDefault="00B21469" w:rsidP="00B21469">
            <w:r>
              <w:t>Ante la falta de sugerencias para la mejora por parte de los usuarios, s</w:t>
            </w:r>
            <w:r w:rsidR="002A3090">
              <w:t>e recomienda para su valoración por la Unidad, la implantación de otras vías de información directa de clientes como por ejemplo grupos focales, reuniones,</w:t>
            </w:r>
            <w:r w:rsidR="0071604D">
              <w:t xml:space="preserve"> entrevistas…</w:t>
            </w:r>
            <w:r w:rsidR="002A3090">
              <w:t xml:space="preserve"> que le permita reunir información</w:t>
            </w:r>
            <w:r w:rsidR="00700C8C">
              <w:t xml:space="preserve"> sobre sus necesidades y expectativas y evaluar el grado de cumplimiento de las mismas y en su caso</w:t>
            </w:r>
            <w:r w:rsidR="002A3090">
              <w:t xml:space="preserve"> la realización de mejoras en la prestación de servicios.</w:t>
            </w:r>
          </w:p>
        </w:tc>
      </w:tr>
    </w:tbl>
    <w:p w:rsidR="00B47ED3" w:rsidRDefault="00B47ED3"/>
    <w:p w:rsidR="00B94000" w:rsidRDefault="00B94000"/>
    <w:p w:rsidR="0071604D" w:rsidRDefault="0071604D"/>
    <w:p w:rsidR="0071604D" w:rsidRDefault="0071604D"/>
    <w:p w:rsidR="00B94000" w:rsidRDefault="00B94000"/>
    <w:p w:rsidR="00734087" w:rsidRDefault="00734087"/>
    <w:p w:rsidR="006F689D" w:rsidRDefault="006F689D"/>
    <w:p w:rsidR="00E951AC" w:rsidRDefault="00E951AC"/>
    <w:p w:rsidR="00E951AC" w:rsidRDefault="00E951AC"/>
    <w:p w:rsidR="00E951AC" w:rsidRDefault="00E951AC"/>
    <w:p w:rsidR="00E951AC" w:rsidRDefault="00E951AC"/>
    <w:tbl>
      <w:tblPr>
        <w:tblStyle w:val="Tablaconcuadrcula"/>
        <w:tblW w:w="10740" w:type="dxa"/>
        <w:tblLayout w:type="fixed"/>
        <w:tblLook w:val="04A0" w:firstRow="1" w:lastRow="0" w:firstColumn="1" w:lastColumn="0" w:noHBand="0" w:noVBand="1"/>
      </w:tblPr>
      <w:tblGrid>
        <w:gridCol w:w="2518"/>
        <w:gridCol w:w="992"/>
        <w:gridCol w:w="1134"/>
        <w:gridCol w:w="567"/>
        <w:gridCol w:w="709"/>
        <w:gridCol w:w="2126"/>
        <w:gridCol w:w="2636"/>
        <w:gridCol w:w="58"/>
      </w:tblGrid>
      <w:tr w:rsidR="00B30E45" w:rsidTr="00B30E45">
        <w:trPr>
          <w:gridAfter w:val="1"/>
          <w:wAfter w:w="58" w:type="dxa"/>
        </w:trPr>
        <w:tc>
          <w:tcPr>
            <w:tcW w:w="2518" w:type="dxa"/>
            <w:shd w:val="clear" w:color="auto" w:fill="D9D9D9" w:themeFill="background1" w:themeFillShade="D9"/>
            <w:vAlign w:val="center"/>
          </w:tcPr>
          <w:p w:rsidR="00B30E45" w:rsidRPr="00847DD5" w:rsidRDefault="00A32E36" w:rsidP="004911A8">
            <w:pPr>
              <w:rPr>
                <w:b/>
                <w:sz w:val="20"/>
                <w:szCs w:val="20"/>
              </w:rPr>
            </w:pPr>
            <w:r w:rsidRPr="00866A96">
              <w:t xml:space="preserve"> </w:t>
            </w:r>
            <w:r w:rsidR="00B30E45">
              <w:rPr>
                <w:b/>
                <w:sz w:val="20"/>
                <w:szCs w:val="20"/>
              </w:rPr>
              <w:t>Unidad de Técnicos de Laboratorios</w:t>
            </w:r>
          </w:p>
        </w:tc>
        <w:tc>
          <w:tcPr>
            <w:tcW w:w="8164" w:type="dxa"/>
            <w:gridSpan w:val="6"/>
            <w:vAlign w:val="center"/>
          </w:tcPr>
          <w:p w:rsidR="00B30E45" w:rsidRDefault="00B30E45" w:rsidP="004911A8">
            <w:r w:rsidRPr="00866A96">
              <w:t>Química Física y Analítica</w:t>
            </w:r>
          </w:p>
        </w:tc>
      </w:tr>
      <w:tr w:rsidR="00047098" w:rsidTr="00B30E45">
        <w:trPr>
          <w:trHeight w:val="318"/>
        </w:trPr>
        <w:tc>
          <w:tcPr>
            <w:tcW w:w="2518" w:type="dxa"/>
            <w:vMerge w:val="restart"/>
            <w:shd w:val="clear" w:color="auto" w:fill="D9D9D9" w:themeFill="background1" w:themeFillShade="D9"/>
            <w:vAlign w:val="center"/>
          </w:tcPr>
          <w:p w:rsidR="00047098" w:rsidRPr="00847DD5" w:rsidRDefault="00047098" w:rsidP="007773C7">
            <w:pPr>
              <w:rPr>
                <w:b/>
                <w:sz w:val="20"/>
                <w:szCs w:val="20"/>
              </w:rPr>
            </w:pPr>
            <w:r w:rsidRPr="00847DD5">
              <w:rPr>
                <w:b/>
                <w:sz w:val="20"/>
                <w:szCs w:val="20"/>
              </w:rPr>
              <w:lastRenderedPageBreak/>
              <w:t>Indicador</w:t>
            </w:r>
          </w:p>
        </w:tc>
        <w:tc>
          <w:tcPr>
            <w:tcW w:w="992" w:type="dxa"/>
            <w:vMerge w:val="restart"/>
            <w:vAlign w:val="center"/>
          </w:tcPr>
          <w:p w:rsidR="00047098" w:rsidRPr="00204D21" w:rsidRDefault="00047098" w:rsidP="007773C7">
            <w:pPr>
              <w:jc w:val="center"/>
              <w:rPr>
                <w:sz w:val="18"/>
                <w:szCs w:val="18"/>
              </w:rPr>
            </w:pPr>
            <w:r w:rsidRPr="00204D21">
              <w:rPr>
                <w:sz w:val="18"/>
                <w:szCs w:val="18"/>
              </w:rPr>
              <w:t>Objetivo</w:t>
            </w:r>
          </w:p>
        </w:tc>
        <w:tc>
          <w:tcPr>
            <w:tcW w:w="1134" w:type="dxa"/>
            <w:vMerge w:val="restart"/>
            <w:vAlign w:val="center"/>
          </w:tcPr>
          <w:p w:rsidR="00047098" w:rsidRPr="00204D21" w:rsidRDefault="00047098" w:rsidP="007773C7">
            <w:pPr>
              <w:jc w:val="center"/>
              <w:rPr>
                <w:sz w:val="18"/>
                <w:szCs w:val="18"/>
              </w:rPr>
            </w:pPr>
            <w:r w:rsidRPr="00204D21">
              <w:rPr>
                <w:sz w:val="18"/>
                <w:szCs w:val="18"/>
              </w:rPr>
              <w:t>Periodicidad de medición</w:t>
            </w:r>
          </w:p>
        </w:tc>
        <w:tc>
          <w:tcPr>
            <w:tcW w:w="1276" w:type="dxa"/>
            <w:gridSpan w:val="2"/>
            <w:vAlign w:val="center"/>
          </w:tcPr>
          <w:p w:rsidR="00047098" w:rsidRPr="00204D21" w:rsidRDefault="00047098" w:rsidP="007773C7">
            <w:pPr>
              <w:jc w:val="center"/>
              <w:rPr>
                <w:sz w:val="18"/>
                <w:szCs w:val="18"/>
              </w:rPr>
            </w:pPr>
            <w:r w:rsidRPr="00204D21">
              <w:rPr>
                <w:sz w:val="18"/>
                <w:szCs w:val="18"/>
              </w:rPr>
              <w:t>Cumpli</w:t>
            </w:r>
            <w:r>
              <w:rPr>
                <w:sz w:val="18"/>
                <w:szCs w:val="18"/>
              </w:rPr>
              <w:t>do</w:t>
            </w:r>
          </w:p>
        </w:tc>
        <w:tc>
          <w:tcPr>
            <w:tcW w:w="2126" w:type="dxa"/>
            <w:vMerge w:val="restart"/>
            <w:vAlign w:val="center"/>
          </w:tcPr>
          <w:p w:rsidR="00047098" w:rsidRDefault="00047098" w:rsidP="007773C7">
            <w:pPr>
              <w:jc w:val="center"/>
              <w:rPr>
                <w:sz w:val="18"/>
                <w:szCs w:val="18"/>
              </w:rPr>
            </w:pPr>
            <w:r>
              <w:rPr>
                <w:sz w:val="18"/>
                <w:szCs w:val="18"/>
              </w:rPr>
              <w:t xml:space="preserve">Observaciones </w:t>
            </w:r>
          </w:p>
          <w:p w:rsidR="00047098" w:rsidRPr="00204D21" w:rsidRDefault="00047098" w:rsidP="007773C7">
            <w:pPr>
              <w:jc w:val="center"/>
              <w:rPr>
                <w:sz w:val="18"/>
                <w:szCs w:val="18"/>
              </w:rPr>
            </w:pPr>
            <w:r>
              <w:rPr>
                <w:sz w:val="18"/>
                <w:szCs w:val="18"/>
              </w:rPr>
              <w:t>(no medición, en caso de no cumplido previsiones de cumplimiento)</w:t>
            </w:r>
          </w:p>
        </w:tc>
        <w:tc>
          <w:tcPr>
            <w:tcW w:w="2694" w:type="dxa"/>
            <w:gridSpan w:val="2"/>
            <w:vMerge w:val="restart"/>
            <w:vAlign w:val="center"/>
          </w:tcPr>
          <w:p w:rsidR="00047098" w:rsidRPr="00204D21" w:rsidRDefault="00047098" w:rsidP="007773C7">
            <w:pPr>
              <w:jc w:val="center"/>
              <w:rPr>
                <w:sz w:val="18"/>
                <w:szCs w:val="18"/>
              </w:rPr>
            </w:pPr>
            <w:r>
              <w:rPr>
                <w:sz w:val="18"/>
                <w:szCs w:val="18"/>
              </w:rPr>
              <w:t>Ajuste de los niveles de objetivos a la verdadera capacidad de los procesos, según histórico de resultados.</w:t>
            </w:r>
          </w:p>
        </w:tc>
      </w:tr>
      <w:tr w:rsidR="00047098" w:rsidTr="00B30E45">
        <w:trPr>
          <w:trHeight w:val="285"/>
        </w:trPr>
        <w:tc>
          <w:tcPr>
            <w:tcW w:w="2518" w:type="dxa"/>
            <w:vMerge/>
            <w:shd w:val="clear" w:color="auto" w:fill="D9D9D9" w:themeFill="background1" w:themeFillShade="D9"/>
            <w:vAlign w:val="center"/>
          </w:tcPr>
          <w:p w:rsidR="00047098" w:rsidRPr="00847DD5" w:rsidRDefault="00047098" w:rsidP="007773C7">
            <w:pPr>
              <w:rPr>
                <w:b/>
                <w:sz w:val="20"/>
                <w:szCs w:val="20"/>
              </w:rPr>
            </w:pPr>
          </w:p>
        </w:tc>
        <w:tc>
          <w:tcPr>
            <w:tcW w:w="992" w:type="dxa"/>
            <w:vMerge/>
            <w:vAlign w:val="center"/>
          </w:tcPr>
          <w:p w:rsidR="00047098" w:rsidRPr="00204D21" w:rsidRDefault="00047098" w:rsidP="007773C7">
            <w:pPr>
              <w:jc w:val="center"/>
              <w:rPr>
                <w:sz w:val="18"/>
                <w:szCs w:val="18"/>
              </w:rPr>
            </w:pPr>
          </w:p>
        </w:tc>
        <w:tc>
          <w:tcPr>
            <w:tcW w:w="1134" w:type="dxa"/>
            <w:vMerge/>
            <w:vAlign w:val="center"/>
          </w:tcPr>
          <w:p w:rsidR="00047098" w:rsidRPr="00204D21" w:rsidRDefault="00047098" w:rsidP="007773C7">
            <w:pPr>
              <w:jc w:val="center"/>
              <w:rPr>
                <w:sz w:val="18"/>
                <w:szCs w:val="18"/>
              </w:rPr>
            </w:pPr>
          </w:p>
        </w:tc>
        <w:tc>
          <w:tcPr>
            <w:tcW w:w="567" w:type="dxa"/>
            <w:vAlign w:val="center"/>
          </w:tcPr>
          <w:p w:rsidR="00047098" w:rsidRPr="00204D21" w:rsidRDefault="00047098" w:rsidP="007773C7">
            <w:pPr>
              <w:jc w:val="center"/>
              <w:rPr>
                <w:sz w:val="18"/>
                <w:szCs w:val="18"/>
              </w:rPr>
            </w:pPr>
            <w:r>
              <w:rPr>
                <w:sz w:val="18"/>
                <w:szCs w:val="18"/>
              </w:rPr>
              <w:t>Si</w:t>
            </w:r>
          </w:p>
        </w:tc>
        <w:tc>
          <w:tcPr>
            <w:tcW w:w="709" w:type="dxa"/>
            <w:vAlign w:val="center"/>
          </w:tcPr>
          <w:p w:rsidR="00047098" w:rsidRPr="00204D21" w:rsidRDefault="00047098" w:rsidP="007773C7">
            <w:pPr>
              <w:jc w:val="center"/>
              <w:rPr>
                <w:sz w:val="18"/>
                <w:szCs w:val="18"/>
              </w:rPr>
            </w:pPr>
            <w:r w:rsidRPr="00204D21">
              <w:rPr>
                <w:sz w:val="18"/>
                <w:szCs w:val="18"/>
              </w:rPr>
              <w:t>No</w:t>
            </w:r>
          </w:p>
        </w:tc>
        <w:tc>
          <w:tcPr>
            <w:tcW w:w="2126" w:type="dxa"/>
            <w:vMerge/>
            <w:vAlign w:val="center"/>
          </w:tcPr>
          <w:p w:rsidR="00047098" w:rsidRPr="00204D21" w:rsidRDefault="00047098" w:rsidP="007773C7">
            <w:pPr>
              <w:jc w:val="center"/>
              <w:rPr>
                <w:sz w:val="18"/>
                <w:szCs w:val="18"/>
              </w:rPr>
            </w:pPr>
          </w:p>
        </w:tc>
        <w:tc>
          <w:tcPr>
            <w:tcW w:w="2694" w:type="dxa"/>
            <w:gridSpan w:val="2"/>
            <w:vMerge/>
            <w:vAlign w:val="center"/>
          </w:tcPr>
          <w:p w:rsidR="00047098" w:rsidRPr="00204D21" w:rsidRDefault="00047098"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Pr>
                <w:sz w:val="18"/>
                <w:szCs w:val="18"/>
              </w:rPr>
              <w:t>I.[</w:t>
            </w:r>
            <w:proofErr w:type="gramEnd"/>
            <w:r>
              <w:rPr>
                <w:sz w:val="18"/>
                <w:szCs w:val="18"/>
              </w:rPr>
              <w:t xml:space="preserve"> PC 04.11]-01-[UTLA] </w:t>
            </w:r>
            <w:r w:rsidRPr="003426C7">
              <w:rPr>
                <w:sz w:val="18"/>
                <w:szCs w:val="18"/>
              </w:rPr>
              <w:t>Porcentaje del grado de cumplimiento de las actividades programadas en mantenimiento preventivo. Segmentado por Unidades.</w:t>
            </w:r>
          </w:p>
        </w:tc>
        <w:tc>
          <w:tcPr>
            <w:tcW w:w="992" w:type="dxa"/>
            <w:vAlign w:val="center"/>
          </w:tcPr>
          <w:p w:rsidR="00047098" w:rsidRPr="00AA19EC" w:rsidRDefault="00047098" w:rsidP="007773C7">
            <w:pPr>
              <w:jc w:val="center"/>
              <w:rPr>
                <w:sz w:val="18"/>
                <w:szCs w:val="18"/>
              </w:rPr>
            </w:pPr>
            <w:r w:rsidRPr="003426C7">
              <w:rPr>
                <w:sz w:val="18"/>
                <w:szCs w:val="18"/>
              </w:rPr>
              <w:t>&gt;=90%</w:t>
            </w:r>
          </w:p>
        </w:tc>
        <w:tc>
          <w:tcPr>
            <w:tcW w:w="1134" w:type="dxa"/>
            <w:vAlign w:val="center"/>
          </w:tcPr>
          <w:p w:rsidR="00047098" w:rsidRPr="00AA19EC" w:rsidRDefault="00047098" w:rsidP="007773C7">
            <w:pPr>
              <w:jc w:val="center"/>
              <w:rPr>
                <w:sz w:val="18"/>
                <w:szCs w:val="18"/>
              </w:rPr>
            </w:pPr>
            <w:r w:rsidRPr="003426C7">
              <w:rPr>
                <w:sz w:val="18"/>
                <w:szCs w:val="18"/>
              </w:rPr>
              <w:t>Continua</w:t>
            </w:r>
          </w:p>
        </w:tc>
        <w:tc>
          <w:tcPr>
            <w:tcW w:w="567" w:type="dxa"/>
            <w:vAlign w:val="center"/>
          </w:tcPr>
          <w:p w:rsidR="00047098" w:rsidRDefault="00A32E36" w:rsidP="007773C7">
            <w:pPr>
              <w:jc w:val="center"/>
              <w:rPr>
                <w:sz w:val="18"/>
                <w:szCs w:val="18"/>
              </w:rPr>
            </w:pPr>
            <w:r>
              <w:rPr>
                <w:sz w:val="18"/>
                <w:szCs w:val="18"/>
              </w:rPr>
              <w:t>93%</w:t>
            </w:r>
          </w:p>
          <w:p w:rsidR="00047098" w:rsidRPr="004D6ED2" w:rsidRDefault="00047098" w:rsidP="007773C7">
            <w:pPr>
              <w:jc w:val="center"/>
              <w:rPr>
                <w:sz w:val="18"/>
                <w:szCs w:val="18"/>
              </w:rPr>
            </w:pP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7773C7" w:rsidRPr="00AA19EC" w:rsidTr="00B30E45">
        <w:tc>
          <w:tcPr>
            <w:tcW w:w="2518" w:type="dxa"/>
            <w:shd w:val="clear" w:color="auto" w:fill="D9D9D9" w:themeFill="background1" w:themeFillShade="D9"/>
          </w:tcPr>
          <w:p w:rsidR="007773C7" w:rsidRPr="003426C7" w:rsidRDefault="007773C7" w:rsidP="007773C7">
            <w:pPr>
              <w:rPr>
                <w:sz w:val="18"/>
                <w:szCs w:val="18"/>
              </w:rPr>
            </w:pPr>
            <w:r w:rsidRPr="003426C7">
              <w:rPr>
                <w:sz w:val="18"/>
                <w:szCs w:val="18"/>
              </w:rPr>
              <w:t>I.[ PC 04.11]-04</w:t>
            </w:r>
          </w:p>
          <w:p w:rsidR="007773C7" w:rsidRPr="002E5BD8" w:rsidRDefault="007773C7" w:rsidP="007773C7">
            <w:pPr>
              <w:rPr>
                <w:sz w:val="18"/>
                <w:szCs w:val="18"/>
              </w:rPr>
            </w:pPr>
            <w:r w:rsidRPr="003426C7">
              <w:rPr>
                <w:sz w:val="18"/>
                <w:szCs w:val="18"/>
              </w:rPr>
              <w:t>Nuevo indicador</w:t>
            </w:r>
            <w:r w:rsidRPr="003426C7">
              <w:rPr>
                <w:sz w:val="18"/>
                <w:szCs w:val="18"/>
              </w:rPr>
              <w:tab/>
              <w:t>Porcentaje de Mantenimientos Preventivos que se cumplen en tiempo y forma.</w:t>
            </w:r>
          </w:p>
        </w:tc>
        <w:tc>
          <w:tcPr>
            <w:tcW w:w="992" w:type="dxa"/>
            <w:vAlign w:val="center"/>
          </w:tcPr>
          <w:p w:rsidR="007773C7" w:rsidRPr="002E5BD8" w:rsidRDefault="007773C7" w:rsidP="007773C7">
            <w:pPr>
              <w:jc w:val="center"/>
              <w:rPr>
                <w:sz w:val="18"/>
                <w:szCs w:val="18"/>
              </w:rPr>
            </w:pPr>
            <w:r w:rsidRPr="003426C7">
              <w:rPr>
                <w:sz w:val="18"/>
                <w:szCs w:val="18"/>
              </w:rPr>
              <w:t>&gt;=85%</w:t>
            </w:r>
          </w:p>
        </w:tc>
        <w:tc>
          <w:tcPr>
            <w:tcW w:w="1134" w:type="dxa"/>
            <w:vAlign w:val="center"/>
          </w:tcPr>
          <w:p w:rsidR="007773C7" w:rsidRPr="002E5BD8" w:rsidRDefault="007773C7" w:rsidP="007773C7">
            <w:pPr>
              <w:jc w:val="center"/>
              <w:rPr>
                <w:sz w:val="18"/>
                <w:szCs w:val="18"/>
              </w:rPr>
            </w:pPr>
            <w:r w:rsidRPr="003426C7">
              <w:rPr>
                <w:sz w:val="18"/>
                <w:szCs w:val="18"/>
              </w:rPr>
              <w:t>Trimestral</w:t>
            </w:r>
          </w:p>
        </w:tc>
        <w:tc>
          <w:tcPr>
            <w:tcW w:w="567" w:type="dxa"/>
            <w:vAlign w:val="center"/>
          </w:tcPr>
          <w:p w:rsidR="007773C7" w:rsidRPr="004D6ED2" w:rsidRDefault="007773C7" w:rsidP="007773C7">
            <w:pPr>
              <w:jc w:val="center"/>
              <w:rPr>
                <w:sz w:val="18"/>
                <w:szCs w:val="18"/>
              </w:rPr>
            </w:pPr>
            <w:r>
              <w:rPr>
                <w:sz w:val="18"/>
                <w:szCs w:val="18"/>
              </w:rPr>
              <w:t>83%</w:t>
            </w:r>
          </w:p>
        </w:tc>
        <w:tc>
          <w:tcPr>
            <w:tcW w:w="709" w:type="dxa"/>
          </w:tcPr>
          <w:p w:rsidR="007773C7" w:rsidRPr="00AA19EC" w:rsidRDefault="007773C7" w:rsidP="007773C7">
            <w:pPr>
              <w:jc w:val="center"/>
              <w:rPr>
                <w:sz w:val="18"/>
                <w:szCs w:val="18"/>
              </w:rPr>
            </w:pPr>
          </w:p>
        </w:tc>
        <w:tc>
          <w:tcPr>
            <w:tcW w:w="2126" w:type="dxa"/>
          </w:tcPr>
          <w:p w:rsidR="007773C7" w:rsidRDefault="007773C7" w:rsidP="007773C7">
            <w:pPr>
              <w:jc w:val="center"/>
              <w:rPr>
                <w:sz w:val="18"/>
                <w:szCs w:val="18"/>
              </w:rPr>
            </w:pPr>
          </w:p>
          <w:p w:rsidR="007773C7" w:rsidRDefault="001A46E9" w:rsidP="007773C7">
            <w:pPr>
              <w:jc w:val="center"/>
              <w:rPr>
                <w:sz w:val="18"/>
                <w:szCs w:val="18"/>
              </w:rPr>
            </w:pPr>
            <w:r>
              <w:rPr>
                <w:sz w:val="18"/>
                <w:szCs w:val="18"/>
              </w:rPr>
              <w:t>No</w:t>
            </w:r>
            <w:r w:rsidR="007773C7">
              <w:rPr>
                <w:sz w:val="18"/>
                <w:szCs w:val="18"/>
              </w:rPr>
              <w:t xml:space="preserve"> se alcanza el objetivo</w:t>
            </w:r>
          </w:p>
          <w:p w:rsidR="007773C7" w:rsidRPr="00AA19EC" w:rsidRDefault="007773C7" w:rsidP="007773C7">
            <w:pPr>
              <w:jc w:val="center"/>
              <w:rPr>
                <w:sz w:val="18"/>
                <w:szCs w:val="18"/>
              </w:rPr>
            </w:pPr>
            <w:r>
              <w:rPr>
                <w:sz w:val="18"/>
                <w:szCs w:val="18"/>
              </w:rPr>
              <w:t>No se dispone de las mediciones trimestrales.</w:t>
            </w:r>
          </w:p>
        </w:tc>
        <w:tc>
          <w:tcPr>
            <w:tcW w:w="2694" w:type="dxa"/>
            <w:gridSpan w:val="2"/>
          </w:tcPr>
          <w:p w:rsidR="007773C7" w:rsidRPr="00AA19EC" w:rsidRDefault="007773C7"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sidRPr="003426C7">
              <w:rPr>
                <w:sz w:val="18"/>
                <w:szCs w:val="18"/>
              </w:rPr>
              <w:t>I.[</w:t>
            </w:r>
            <w:proofErr w:type="gramEnd"/>
            <w:r w:rsidRPr="003426C7">
              <w:rPr>
                <w:sz w:val="18"/>
                <w:szCs w:val="18"/>
              </w:rPr>
              <w:t xml:space="preserve"> PC 04.11]-05</w:t>
            </w:r>
            <w:r w:rsidRPr="003426C7">
              <w:rPr>
                <w:sz w:val="18"/>
                <w:szCs w:val="18"/>
              </w:rPr>
              <w:tab/>
              <w:t>Porcentaje de equipos que forman parte del Catálogo de mantenimiento preventivo.</w:t>
            </w:r>
          </w:p>
        </w:tc>
        <w:tc>
          <w:tcPr>
            <w:tcW w:w="992" w:type="dxa"/>
            <w:vAlign w:val="center"/>
          </w:tcPr>
          <w:p w:rsidR="00047098" w:rsidRPr="00AA19EC" w:rsidRDefault="00047098" w:rsidP="007773C7">
            <w:pPr>
              <w:jc w:val="center"/>
              <w:rPr>
                <w:sz w:val="18"/>
                <w:szCs w:val="18"/>
              </w:rPr>
            </w:pPr>
            <w:r w:rsidRPr="003426C7">
              <w:rPr>
                <w:sz w:val="18"/>
                <w:szCs w:val="18"/>
              </w:rPr>
              <w:t>&gt;=80%</w:t>
            </w:r>
          </w:p>
        </w:tc>
        <w:tc>
          <w:tcPr>
            <w:tcW w:w="1134" w:type="dxa"/>
            <w:vAlign w:val="center"/>
          </w:tcPr>
          <w:p w:rsidR="00047098" w:rsidRPr="00AA19EC" w:rsidRDefault="00047098" w:rsidP="007773C7">
            <w:pPr>
              <w:jc w:val="center"/>
              <w:rPr>
                <w:sz w:val="18"/>
                <w:szCs w:val="18"/>
              </w:rPr>
            </w:pPr>
            <w:r w:rsidRPr="003426C7">
              <w:rPr>
                <w:sz w:val="18"/>
                <w:szCs w:val="18"/>
              </w:rPr>
              <w:t>Semestral</w:t>
            </w:r>
          </w:p>
        </w:tc>
        <w:tc>
          <w:tcPr>
            <w:tcW w:w="567" w:type="dxa"/>
            <w:vAlign w:val="center"/>
          </w:tcPr>
          <w:p w:rsidR="00047098" w:rsidRPr="004D6ED2" w:rsidRDefault="00A32E36" w:rsidP="00A32E36">
            <w:pPr>
              <w:jc w:val="center"/>
              <w:rPr>
                <w:sz w:val="18"/>
                <w:szCs w:val="18"/>
              </w:rPr>
            </w:pPr>
            <w:r>
              <w:rPr>
                <w:sz w:val="18"/>
                <w:szCs w:val="18"/>
              </w:rPr>
              <w:t>100</w:t>
            </w:r>
            <w:r w:rsidR="00047098">
              <w:rPr>
                <w:sz w:val="18"/>
                <w:szCs w:val="18"/>
              </w:rPr>
              <w:t>%</w:t>
            </w: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sidRPr="003426C7">
              <w:rPr>
                <w:sz w:val="18"/>
                <w:szCs w:val="18"/>
              </w:rPr>
              <w:t>I.[</w:t>
            </w:r>
            <w:proofErr w:type="gramEnd"/>
            <w:r w:rsidRPr="003426C7">
              <w:rPr>
                <w:sz w:val="18"/>
                <w:szCs w:val="18"/>
              </w:rPr>
              <w:t xml:space="preserve"> PC 04.13]-15.1</w:t>
            </w:r>
            <w:r w:rsidRPr="003426C7">
              <w:rPr>
                <w:sz w:val="18"/>
                <w:szCs w:val="18"/>
              </w:rPr>
              <w:tab/>
              <w:t>Porcentaje de partes de trabajo de mantenimiento  correctivo finalizados desde su tramitación, en los siguientes plazos: 2 días hábiles.</w:t>
            </w:r>
          </w:p>
        </w:tc>
        <w:tc>
          <w:tcPr>
            <w:tcW w:w="992" w:type="dxa"/>
            <w:vAlign w:val="center"/>
          </w:tcPr>
          <w:p w:rsidR="00047098" w:rsidRPr="00AA19EC" w:rsidRDefault="00047098" w:rsidP="007773C7">
            <w:pPr>
              <w:jc w:val="center"/>
              <w:rPr>
                <w:sz w:val="18"/>
                <w:szCs w:val="18"/>
              </w:rPr>
            </w:pPr>
            <w:r w:rsidRPr="003426C7">
              <w:rPr>
                <w:sz w:val="18"/>
                <w:szCs w:val="18"/>
              </w:rPr>
              <w:t>&gt;=35%</w:t>
            </w:r>
          </w:p>
        </w:tc>
        <w:tc>
          <w:tcPr>
            <w:tcW w:w="1134" w:type="dxa"/>
            <w:vAlign w:val="center"/>
          </w:tcPr>
          <w:p w:rsidR="00047098" w:rsidRPr="00AA19EC" w:rsidRDefault="00047098" w:rsidP="007773C7">
            <w:pPr>
              <w:jc w:val="center"/>
              <w:rPr>
                <w:sz w:val="18"/>
                <w:szCs w:val="18"/>
              </w:rPr>
            </w:pPr>
            <w:r w:rsidRPr="003426C7">
              <w:rPr>
                <w:sz w:val="18"/>
                <w:szCs w:val="18"/>
              </w:rPr>
              <w:t>Trimestral</w:t>
            </w:r>
          </w:p>
        </w:tc>
        <w:tc>
          <w:tcPr>
            <w:tcW w:w="567" w:type="dxa"/>
            <w:vAlign w:val="center"/>
          </w:tcPr>
          <w:p w:rsidR="00047098" w:rsidRDefault="00047098" w:rsidP="007773C7">
            <w:pPr>
              <w:jc w:val="center"/>
              <w:rPr>
                <w:sz w:val="18"/>
                <w:szCs w:val="18"/>
              </w:rPr>
            </w:pPr>
            <w:r>
              <w:rPr>
                <w:sz w:val="18"/>
                <w:szCs w:val="18"/>
              </w:rPr>
              <w:t>X</w:t>
            </w:r>
          </w:p>
          <w:p w:rsidR="00047098" w:rsidRPr="004D6ED2" w:rsidRDefault="00047098" w:rsidP="00A32E36">
            <w:pPr>
              <w:jc w:val="center"/>
              <w:rPr>
                <w:sz w:val="18"/>
                <w:szCs w:val="18"/>
              </w:rPr>
            </w:pPr>
            <w:r>
              <w:rPr>
                <w:sz w:val="18"/>
                <w:szCs w:val="18"/>
              </w:rPr>
              <w:t xml:space="preserve">total </w:t>
            </w:r>
            <w:r w:rsidR="00A32E36">
              <w:rPr>
                <w:sz w:val="18"/>
                <w:szCs w:val="18"/>
              </w:rPr>
              <w:t>100</w:t>
            </w:r>
            <w:r>
              <w:rPr>
                <w:sz w:val="18"/>
                <w:szCs w:val="18"/>
              </w:rPr>
              <w:t>%</w:t>
            </w: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sidRPr="003426C7">
              <w:rPr>
                <w:sz w:val="18"/>
                <w:szCs w:val="18"/>
              </w:rPr>
              <w:t>I.[</w:t>
            </w:r>
            <w:proofErr w:type="gramEnd"/>
            <w:r w:rsidRPr="003426C7">
              <w:rPr>
                <w:sz w:val="18"/>
                <w:szCs w:val="18"/>
              </w:rPr>
              <w:t xml:space="preserve"> PC 04.13]-15.2</w:t>
            </w:r>
            <w:r w:rsidRPr="003426C7">
              <w:rPr>
                <w:sz w:val="18"/>
                <w:szCs w:val="18"/>
              </w:rPr>
              <w:tab/>
              <w:t>Porcentaje de partes de trabajo de mantenimiento  correctivo finalizados desde su tramitación, en los siguientes plazos: 5 días hábiles.</w:t>
            </w:r>
          </w:p>
        </w:tc>
        <w:tc>
          <w:tcPr>
            <w:tcW w:w="992" w:type="dxa"/>
            <w:vAlign w:val="center"/>
          </w:tcPr>
          <w:p w:rsidR="00047098" w:rsidRPr="00AA19EC" w:rsidRDefault="00047098" w:rsidP="007773C7">
            <w:pPr>
              <w:jc w:val="center"/>
              <w:rPr>
                <w:sz w:val="18"/>
                <w:szCs w:val="18"/>
              </w:rPr>
            </w:pPr>
            <w:r w:rsidRPr="003426C7">
              <w:rPr>
                <w:sz w:val="18"/>
                <w:szCs w:val="18"/>
              </w:rPr>
              <w:t>&gt;=55%</w:t>
            </w:r>
          </w:p>
        </w:tc>
        <w:tc>
          <w:tcPr>
            <w:tcW w:w="1134" w:type="dxa"/>
            <w:vAlign w:val="center"/>
          </w:tcPr>
          <w:p w:rsidR="00047098" w:rsidRPr="00AA19EC" w:rsidRDefault="00047098" w:rsidP="007773C7">
            <w:pPr>
              <w:jc w:val="center"/>
              <w:rPr>
                <w:sz w:val="18"/>
                <w:szCs w:val="18"/>
              </w:rPr>
            </w:pPr>
            <w:r w:rsidRPr="003426C7">
              <w:rPr>
                <w:sz w:val="18"/>
                <w:szCs w:val="18"/>
              </w:rPr>
              <w:t>Trimestral</w:t>
            </w:r>
          </w:p>
        </w:tc>
        <w:tc>
          <w:tcPr>
            <w:tcW w:w="567" w:type="dxa"/>
            <w:vAlign w:val="center"/>
          </w:tcPr>
          <w:p w:rsidR="00047098" w:rsidRDefault="00047098" w:rsidP="007773C7">
            <w:pPr>
              <w:jc w:val="center"/>
              <w:rPr>
                <w:sz w:val="18"/>
                <w:szCs w:val="18"/>
              </w:rPr>
            </w:pPr>
            <w:r>
              <w:rPr>
                <w:sz w:val="18"/>
                <w:szCs w:val="18"/>
              </w:rPr>
              <w:t>X</w:t>
            </w:r>
          </w:p>
          <w:p w:rsidR="00A32E36" w:rsidRDefault="00A32E36" w:rsidP="00A32E36">
            <w:pPr>
              <w:jc w:val="center"/>
              <w:rPr>
                <w:sz w:val="18"/>
                <w:szCs w:val="18"/>
              </w:rPr>
            </w:pPr>
            <w:r>
              <w:rPr>
                <w:sz w:val="18"/>
                <w:szCs w:val="18"/>
              </w:rPr>
              <w:t>t</w:t>
            </w:r>
            <w:r w:rsidR="00047098">
              <w:rPr>
                <w:sz w:val="18"/>
                <w:szCs w:val="18"/>
              </w:rPr>
              <w:t>ota</w:t>
            </w:r>
            <w:r>
              <w:rPr>
                <w:sz w:val="18"/>
                <w:szCs w:val="18"/>
              </w:rPr>
              <w:t>l</w:t>
            </w:r>
          </w:p>
          <w:p w:rsidR="00047098" w:rsidRPr="004D6ED2" w:rsidRDefault="00A32E36" w:rsidP="00A32E36">
            <w:pPr>
              <w:jc w:val="center"/>
              <w:rPr>
                <w:sz w:val="18"/>
                <w:szCs w:val="18"/>
              </w:rPr>
            </w:pPr>
            <w:r>
              <w:rPr>
                <w:sz w:val="18"/>
                <w:szCs w:val="18"/>
              </w:rPr>
              <w:t>100</w:t>
            </w:r>
            <w:r w:rsidR="00047098">
              <w:rPr>
                <w:sz w:val="18"/>
                <w:szCs w:val="18"/>
              </w:rPr>
              <w:t>%</w:t>
            </w: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sidRPr="003426C7">
              <w:rPr>
                <w:sz w:val="18"/>
                <w:szCs w:val="18"/>
              </w:rPr>
              <w:t>I.[</w:t>
            </w:r>
            <w:proofErr w:type="gramEnd"/>
            <w:r w:rsidRPr="003426C7">
              <w:rPr>
                <w:sz w:val="18"/>
                <w:szCs w:val="18"/>
              </w:rPr>
              <w:t xml:space="preserve"> PC 04.13]-15.3</w:t>
            </w:r>
            <w:r w:rsidRPr="003426C7">
              <w:rPr>
                <w:sz w:val="18"/>
                <w:szCs w:val="18"/>
              </w:rPr>
              <w:tab/>
              <w:t>Porcentaje de partes de trabajo de mantenimiento  correctivo finalizados desde su tramitación, en los siguientes plazos: 10 días hábiles.</w:t>
            </w:r>
          </w:p>
        </w:tc>
        <w:tc>
          <w:tcPr>
            <w:tcW w:w="992" w:type="dxa"/>
            <w:vAlign w:val="center"/>
          </w:tcPr>
          <w:p w:rsidR="00047098" w:rsidRPr="00AA19EC" w:rsidRDefault="00047098" w:rsidP="007773C7">
            <w:pPr>
              <w:jc w:val="center"/>
              <w:rPr>
                <w:sz w:val="18"/>
                <w:szCs w:val="18"/>
              </w:rPr>
            </w:pPr>
            <w:r w:rsidRPr="003426C7">
              <w:rPr>
                <w:sz w:val="18"/>
                <w:szCs w:val="18"/>
              </w:rPr>
              <w:t>&gt;=70%</w:t>
            </w:r>
          </w:p>
        </w:tc>
        <w:tc>
          <w:tcPr>
            <w:tcW w:w="1134" w:type="dxa"/>
            <w:vAlign w:val="center"/>
          </w:tcPr>
          <w:p w:rsidR="00047098" w:rsidRPr="00AA19EC" w:rsidRDefault="00047098" w:rsidP="007773C7">
            <w:pPr>
              <w:jc w:val="center"/>
              <w:rPr>
                <w:sz w:val="18"/>
                <w:szCs w:val="18"/>
              </w:rPr>
            </w:pPr>
            <w:r w:rsidRPr="003426C7">
              <w:rPr>
                <w:sz w:val="18"/>
                <w:szCs w:val="18"/>
              </w:rPr>
              <w:t>Trimestral</w:t>
            </w:r>
          </w:p>
        </w:tc>
        <w:tc>
          <w:tcPr>
            <w:tcW w:w="567" w:type="dxa"/>
            <w:vAlign w:val="center"/>
          </w:tcPr>
          <w:p w:rsidR="00047098" w:rsidRDefault="00047098" w:rsidP="007773C7">
            <w:pPr>
              <w:jc w:val="center"/>
              <w:rPr>
                <w:sz w:val="18"/>
                <w:szCs w:val="18"/>
              </w:rPr>
            </w:pPr>
            <w:r>
              <w:rPr>
                <w:sz w:val="18"/>
                <w:szCs w:val="18"/>
              </w:rPr>
              <w:t>X</w:t>
            </w:r>
          </w:p>
          <w:p w:rsidR="00047098" w:rsidRPr="004D6ED2" w:rsidRDefault="00047098" w:rsidP="00A32E36">
            <w:pPr>
              <w:jc w:val="center"/>
              <w:rPr>
                <w:sz w:val="18"/>
                <w:szCs w:val="18"/>
              </w:rPr>
            </w:pPr>
            <w:r>
              <w:rPr>
                <w:sz w:val="18"/>
                <w:szCs w:val="18"/>
              </w:rPr>
              <w:t xml:space="preserve">total </w:t>
            </w:r>
            <w:r w:rsidR="00A32E36">
              <w:rPr>
                <w:sz w:val="18"/>
                <w:szCs w:val="18"/>
              </w:rPr>
              <w:t>100</w:t>
            </w:r>
            <w:r>
              <w:rPr>
                <w:sz w:val="18"/>
                <w:szCs w:val="18"/>
              </w:rPr>
              <w:t>%</w:t>
            </w: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047098" w:rsidRPr="00AA19EC" w:rsidTr="00B30E45">
        <w:tc>
          <w:tcPr>
            <w:tcW w:w="2518" w:type="dxa"/>
            <w:shd w:val="clear" w:color="auto" w:fill="D9D9D9" w:themeFill="background1" w:themeFillShade="D9"/>
          </w:tcPr>
          <w:p w:rsidR="00047098" w:rsidRPr="00AA19EC" w:rsidRDefault="00047098" w:rsidP="007773C7">
            <w:pPr>
              <w:rPr>
                <w:sz w:val="18"/>
                <w:szCs w:val="18"/>
              </w:rPr>
            </w:pPr>
            <w:proofErr w:type="gramStart"/>
            <w:r w:rsidRPr="003426C7">
              <w:rPr>
                <w:sz w:val="18"/>
                <w:szCs w:val="18"/>
              </w:rPr>
              <w:t>I.[</w:t>
            </w:r>
            <w:proofErr w:type="gramEnd"/>
            <w:r w:rsidRPr="003426C7">
              <w:rPr>
                <w:sz w:val="18"/>
                <w:szCs w:val="18"/>
              </w:rPr>
              <w:t xml:space="preserve"> PC 04.13]-15.4</w:t>
            </w:r>
            <w:r w:rsidRPr="003426C7">
              <w:rPr>
                <w:sz w:val="18"/>
                <w:szCs w:val="18"/>
              </w:rPr>
              <w:tab/>
              <w:t>Porcentaje de partes de trabajo de mantenimiento  correctivo finalizados desde su tramitación, en los siguientes plazos: 20 días hábiles.</w:t>
            </w:r>
          </w:p>
        </w:tc>
        <w:tc>
          <w:tcPr>
            <w:tcW w:w="992" w:type="dxa"/>
            <w:vAlign w:val="center"/>
          </w:tcPr>
          <w:p w:rsidR="00047098" w:rsidRPr="00AA19EC" w:rsidRDefault="00047098" w:rsidP="007773C7">
            <w:pPr>
              <w:jc w:val="center"/>
              <w:rPr>
                <w:sz w:val="18"/>
                <w:szCs w:val="18"/>
              </w:rPr>
            </w:pPr>
            <w:r w:rsidRPr="003426C7">
              <w:rPr>
                <w:sz w:val="18"/>
                <w:szCs w:val="18"/>
              </w:rPr>
              <w:t>&gt;=85%</w:t>
            </w:r>
          </w:p>
        </w:tc>
        <w:tc>
          <w:tcPr>
            <w:tcW w:w="1134" w:type="dxa"/>
            <w:vAlign w:val="center"/>
          </w:tcPr>
          <w:p w:rsidR="00047098" w:rsidRPr="00AA19EC" w:rsidRDefault="00047098" w:rsidP="007773C7">
            <w:pPr>
              <w:jc w:val="center"/>
              <w:rPr>
                <w:sz w:val="18"/>
                <w:szCs w:val="18"/>
              </w:rPr>
            </w:pPr>
            <w:r w:rsidRPr="003426C7">
              <w:rPr>
                <w:sz w:val="18"/>
                <w:szCs w:val="18"/>
              </w:rPr>
              <w:t>Trimestral</w:t>
            </w:r>
          </w:p>
        </w:tc>
        <w:tc>
          <w:tcPr>
            <w:tcW w:w="567" w:type="dxa"/>
            <w:vAlign w:val="center"/>
          </w:tcPr>
          <w:p w:rsidR="00047098" w:rsidRDefault="00047098" w:rsidP="007773C7">
            <w:pPr>
              <w:jc w:val="center"/>
              <w:rPr>
                <w:sz w:val="18"/>
                <w:szCs w:val="18"/>
              </w:rPr>
            </w:pPr>
            <w:r>
              <w:rPr>
                <w:sz w:val="18"/>
                <w:szCs w:val="18"/>
              </w:rPr>
              <w:t>X</w:t>
            </w:r>
          </w:p>
          <w:p w:rsidR="00047098" w:rsidRPr="004D6ED2" w:rsidRDefault="00047098" w:rsidP="00A32E36">
            <w:pPr>
              <w:jc w:val="center"/>
              <w:rPr>
                <w:sz w:val="18"/>
                <w:szCs w:val="18"/>
              </w:rPr>
            </w:pPr>
            <w:r>
              <w:rPr>
                <w:sz w:val="18"/>
                <w:szCs w:val="18"/>
              </w:rPr>
              <w:t xml:space="preserve">total </w:t>
            </w:r>
            <w:r w:rsidR="00A32E36">
              <w:rPr>
                <w:sz w:val="18"/>
                <w:szCs w:val="18"/>
              </w:rPr>
              <w:t>100</w:t>
            </w:r>
            <w:r>
              <w:rPr>
                <w:sz w:val="18"/>
                <w:szCs w:val="18"/>
              </w:rPr>
              <w:t>%</w:t>
            </w:r>
          </w:p>
        </w:tc>
        <w:tc>
          <w:tcPr>
            <w:tcW w:w="709" w:type="dxa"/>
          </w:tcPr>
          <w:p w:rsidR="00047098" w:rsidRPr="00AA19EC" w:rsidRDefault="00047098" w:rsidP="007773C7">
            <w:pPr>
              <w:jc w:val="center"/>
              <w:rPr>
                <w:sz w:val="18"/>
                <w:szCs w:val="18"/>
              </w:rPr>
            </w:pPr>
          </w:p>
        </w:tc>
        <w:tc>
          <w:tcPr>
            <w:tcW w:w="2126" w:type="dxa"/>
          </w:tcPr>
          <w:p w:rsidR="00047098" w:rsidRPr="00AA19EC" w:rsidRDefault="00047098" w:rsidP="007773C7">
            <w:pPr>
              <w:jc w:val="center"/>
              <w:rPr>
                <w:sz w:val="18"/>
                <w:szCs w:val="18"/>
              </w:rPr>
            </w:pPr>
          </w:p>
        </w:tc>
        <w:tc>
          <w:tcPr>
            <w:tcW w:w="2694" w:type="dxa"/>
            <w:gridSpan w:val="2"/>
          </w:tcPr>
          <w:p w:rsidR="00047098" w:rsidRPr="00AA19EC" w:rsidRDefault="00047098" w:rsidP="007773C7">
            <w:pPr>
              <w:jc w:val="center"/>
              <w:rPr>
                <w:sz w:val="18"/>
                <w:szCs w:val="18"/>
              </w:rPr>
            </w:pPr>
          </w:p>
        </w:tc>
      </w:tr>
      <w:tr w:rsidR="00047098" w:rsidTr="00B30E45">
        <w:trPr>
          <w:trHeight w:val="857"/>
        </w:trPr>
        <w:tc>
          <w:tcPr>
            <w:tcW w:w="2518" w:type="dxa"/>
            <w:shd w:val="clear" w:color="auto" w:fill="D9D9D9" w:themeFill="background1" w:themeFillShade="D9"/>
            <w:vAlign w:val="center"/>
          </w:tcPr>
          <w:p w:rsidR="00047098" w:rsidRPr="00847DD5" w:rsidRDefault="00047098" w:rsidP="007773C7">
            <w:pPr>
              <w:rPr>
                <w:b/>
                <w:sz w:val="20"/>
                <w:szCs w:val="20"/>
              </w:rPr>
            </w:pPr>
            <w:r w:rsidRPr="00847DD5">
              <w:rPr>
                <w:b/>
                <w:sz w:val="20"/>
                <w:szCs w:val="20"/>
              </w:rPr>
              <w:t>Valoración de auditoría</w:t>
            </w:r>
          </w:p>
        </w:tc>
        <w:tc>
          <w:tcPr>
            <w:tcW w:w="8222" w:type="dxa"/>
            <w:gridSpan w:val="7"/>
            <w:vAlign w:val="center"/>
          </w:tcPr>
          <w:p w:rsidR="00047098" w:rsidRDefault="00047098" w:rsidP="007773C7">
            <w:pPr>
              <w:jc w:val="both"/>
            </w:pPr>
            <w:r w:rsidRPr="00CC5ACD">
              <w:t xml:space="preserve">Se verifica  en Programa PETRUS </w:t>
            </w:r>
            <w:r>
              <w:t>la</w:t>
            </w:r>
            <w:r w:rsidRPr="00CC5ACD">
              <w:t xml:space="preserve"> gestión</w:t>
            </w:r>
            <w:r>
              <w:t xml:space="preserve"> </w:t>
            </w:r>
            <w:r w:rsidRPr="00CC5ACD">
              <w:t xml:space="preserve"> que la Unidad ha realizado las mediciones periódicas de los indicadores del proceso  con valor objetivo y su cumplimiento, de acuerdo con la planificación de sus fichas de indicadores.</w:t>
            </w:r>
          </w:p>
          <w:p w:rsidR="00047098" w:rsidRDefault="00047098" w:rsidP="007773C7">
            <w:pPr>
              <w:jc w:val="both"/>
            </w:pPr>
          </w:p>
          <w:p w:rsidR="00047098" w:rsidRDefault="00047098" w:rsidP="007773C7">
            <w:pPr>
              <w:jc w:val="both"/>
            </w:pPr>
            <w:r>
              <w:t xml:space="preserve">Si bien se realiza la siguientes observaciones </w:t>
            </w:r>
          </w:p>
          <w:p w:rsidR="00047098" w:rsidRPr="00CC5ACD" w:rsidRDefault="00047098" w:rsidP="007773C7">
            <w:pPr>
              <w:jc w:val="both"/>
            </w:pPr>
            <w:r>
              <w:t xml:space="preserve">1.-Respecto al indicador: </w:t>
            </w:r>
            <w:r w:rsidRPr="00CC5ACD">
              <w:t>I</w:t>
            </w:r>
            <w:proofErr w:type="gramStart"/>
            <w:r w:rsidRPr="00CC5ACD">
              <w:t>.[</w:t>
            </w:r>
            <w:proofErr w:type="gramEnd"/>
            <w:r w:rsidRPr="00CC5ACD">
              <w:t xml:space="preserve"> PC 04.11]-04  Porcentaje de Mantenimientos Preventivos que se cumplen en tiempo y forma.</w:t>
            </w:r>
          </w:p>
          <w:p w:rsidR="00047098" w:rsidRDefault="00162F9E" w:rsidP="007773C7">
            <w:pPr>
              <w:jc w:val="both"/>
            </w:pPr>
            <w:r>
              <w:t>No se alcanza el objetivo y no se dispone de las mediciones trimestrales sólo del acumulado a fecha de auditoría.</w:t>
            </w:r>
          </w:p>
          <w:p w:rsidR="007E3F91" w:rsidRDefault="007E3F91" w:rsidP="007E3F91">
            <w:pPr>
              <w:jc w:val="both"/>
            </w:pPr>
          </w:p>
          <w:p w:rsidR="007E3F91" w:rsidRDefault="007E3F91" w:rsidP="007E3F91">
            <w:pPr>
              <w:jc w:val="both"/>
            </w:pPr>
            <w:r>
              <w:t>Se recomienda el análisis de las causas del incumplimiento que permita adoptar medi</w:t>
            </w:r>
            <w:r w:rsidR="00DB68CD">
              <w:t>d</w:t>
            </w:r>
            <w:r>
              <w:t>as para asegurar el cumplimiento del indicador a final de año.</w:t>
            </w:r>
          </w:p>
          <w:p w:rsidR="00047098" w:rsidRDefault="007E3F91" w:rsidP="005166C5">
            <w:pPr>
              <w:jc w:val="both"/>
            </w:pPr>
            <w:r>
              <w:t>Se recomienda la disponibilidad de los datos con carácter trimestral tal y como se establece en la ficha del indicador.</w:t>
            </w:r>
          </w:p>
        </w:tc>
      </w:tr>
    </w:tbl>
    <w:p w:rsidR="0042094A" w:rsidRDefault="0042094A"/>
    <w:p w:rsidR="00B8221A" w:rsidRDefault="00B8221A"/>
    <w:p w:rsidR="001078E1" w:rsidRDefault="0042094A" w:rsidP="00C80C16">
      <w:pPr>
        <w:rPr>
          <w:b/>
        </w:rPr>
      </w:pPr>
      <w:r>
        <w:rPr>
          <w:b/>
        </w:rPr>
        <w:t>4</w:t>
      </w:r>
      <w:r w:rsidR="001078E1">
        <w:rPr>
          <w:b/>
        </w:rPr>
        <w:t>.- INSTRUCCIONES TÉCNICAS</w:t>
      </w:r>
    </w:p>
    <w:p w:rsidR="00B8221A" w:rsidRPr="00A73438" w:rsidRDefault="00B8221A" w:rsidP="00C80C16">
      <w:pPr>
        <w:rPr>
          <w:b/>
        </w:rPr>
      </w:pPr>
    </w:p>
    <w:tbl>
      <w:tblPr>
        <w:tblStyle w:val="Tablaconcuadrcula"/>
        <w:tblW w:w="10682" w:type="dxa"/>
        <w:tblLayout w:type="fixed"/>
        <w:tblLook w:val="04A0" w:firstRow="1" w:lastRow="0" w:firstColumn="1" w:lastColumn="0" w:noHBand="0" w:noVBand="1"/>
      </w:tblPr>
      <w:tblGrid>
        <w:gridCol w:w="2518"/>
        <w:gridCol w:w="5387"/>
        <w:gridCol w:w="567"/>
        <w:gridCol w:w="708"/>
        <w:gridCol w:w="1502"/>
      </w:tblGrid>
      <w:tr w:rsidR="00B8221A" w:rsidTr="00B8221A">
        <w:tc>
          <w:tcPr>
            <w:tcW w:w="2518" w:type="dxa"/>
            <w:shd w:val="clear" w:color="auto" w:fill="D9D9D9" w:themeFill="background1" w:themeFillShade="D9"/>
            <w:vAlign w:val="center"/>
          </w:tcPr>
          <w:p w:rsidR="00B8221A" w:rsidRPr="00847DD5" w:rsidRDefault="00B8221A" w:rsidP="004911A8">
            <w:pPr>
              <w:rPr>
                <w:b/>
                <w:sz w:val="20"/>
                <w:szCs w:val="20"/>
              </w:rPr>
            </w:pPr>
            <w:r>
              <w:rPr>
                <w:b/>
                <w:sz w:val="20"/>
                <w:szCs w:val="20"/>
              </w:rPr>
              <w:t>Unidad de Técnicos de Laboratorios</w:t>
            </w:r>
          </w:p>
        </w:tc>
        <w:tc>
          <w:tcPr>
            <w:tcW w:w="8164" w:type="dxa"/>
            <w:gridSpan w:val="4"/>
            <w:vAlign w:val="center"/>
          </w:tcPr>
          <w:p w:rsidR="00B8221A" w:rsidRDefault="00B8221A" w:rsidP="004911A8">
            <w:r w:rsidRPr="00866A96">
              <w:t>Química Física y Analítica</w:t>
            </w:r>
          </w:p>
        </w:tc>
      </w:tr>
      <w:tr w:rsidR="001009B4" w:rsidTr="00B8221A">
        <w:trPr>
          <w:trHeight w:val="360"/>
        </w:trPr>
        <w:tc>
          <w:tcPr>
            <w:tcW w:w="2518" w:type="dxa"/>
            <w:vMerge w:val="restart"/>
            <w:shd w:val="clear" w:color="auto" w:fill="D9D9D9" w:themeFill="background1" w:themeFillShade="D9"/>
            <w:vAlign w:val="center"/>
          </w:tcPr>
          <w:p w:rsidR="001009B4" w:rsidRPr="00BF4A16" w:rsidRDefault="001009B4" w:rsidP="007773C7">
            <w:pPr>
              <w:rPr>
                <w:b/>
                <w:sz w:val="20"/>
                <w:szCs w:val="20"/>
              </w:rPr>
            </w:pPr>
            <w:r w:rsidRPr="00BF4A16">
              <w:rPr>
                <w:b/>
                <w:sz w:val="20"/>
                <w:szCs w:val="20"/>
              </w:rPr>
              <w:t>Instrucciones técnicas</w:t>
            </w:r>
          </w:p>
        </w:tc>
        <w:tc>
          <w:tcPr>
            <w:tcW w:w="5387" w:type="dxa"/>
            <w:vMerge w:val="restart"/>
            <w:vAlign w:val="center"/>
          </w:tcPr>
          <w:p w:rsidR="001009B4" w:rsidRPr="00BF4A16" w:rsidRDefault="001009B4" w:rsidP="007773C7">
            <w:pPr>
              <w:jc w:val="center"/>
              <w:rPr>
                <w:sz w:val="18"/>
                <w:szCs w:val="18"/>
              </w:rPr>
            </w:pPr>
            <w:r w:rsidRPr="00BF4A16">
              <w:rPr>
                <w:sz w:val="18"/>
                <w:szCs w:val="18"/>
              </w:rPr>
              <w:t>Auditoría (verificación): evidencias de conformidad de gestión</w:t>
            </w:r>
          </w:p>
        </w:tc>
        <w:tc>
          <w:tcPr>
            <w:tcW w:w="1275" w:type="dxa"/>
            <w:gridSpan w:val="2"/>
            <w:vAlign w:val="center"/>
          </w:tcPr>
          <w:p w:rsidR="001009B4" w:rsidRPr="00BF4A16" w:rsidRDefault="001009B4" w:rsidP="007773C7">
            <w:pPr>
              <w:jc w:val="center"/>
              <w:rPr>
                <w:sz w:val="18"/>
                <w:szCs w:val="18"/>
              </w:rPr>
            </w:pPr>
            <w:r w:rsidRPr="00BF4A16">
              <w:rPr>
                <w:sz w:val="18"/>
                <w:szCs w:val="18"/>
              </w:rPr>
              <w:t>Conformidad: adecuación de la gestión a la I.T.</w:t>
            </w:r>
          </w:p>
        </w:tc>
        <w:tc>
          <w:tcPr>
            <w:tcW w:w="1502" w:type="dxa"/>
            <w:vMerge w:val="restart"/>
            <w:vAlign w:val="center"/>
          </w:tcPr>
          <w:p w:rsidR="001009B4" w:rsidRPr="00BF4A16" w:rsidRDefault="001009B4" w:rsidP="007773C7">
            <w:pPr>
              <w:jc w:val="center"/>
              <w:rPr>
                <w:sz w:val="18"/>
                <w:szCs w:val="18"/>
              </w:rPr>
            </w:pPr>
            <w:r>
              <w:rPr>
                <w:sz w:val="18"/>
                <w:szCs w:val="18"/>
              </w:rPr>
              <w:t>Observaciones de auditoría</w:t>
            </w:r>
          </w:p>
        </w:tc>
      </w:tr>
      <w:tr w:rsidR="001009B4" w:rsidTr="00B8221A">
        <w:trPr>
          <w:trHeight w:val="300"/>
        </w:trPr>
        <w:tc>
          <w:tcPr>
            <w:tcW w:w="2518" w:type="dxa"/>
            <w:vMerge/>
            <w:shd w:val="clear" w:color="auto" w:fill="D9D9D9" w:themeFill="background1" w:themeFillShade="D9"/>
            <w:vAlign w:val="center"/>
          </w:tcPr>
          <w:p w:rsidR="001009B4" w:rsidRPr="00BF4A16" w:rsidRDefault="001009B4" w:rsidP="007773C7">
            <w:pPr>
              <w:rPr>
                <w:b/>
                <w:sz w:val="20"/>
                <w:szCs w:val="20"/>
              </w:rPr>
            </w:pPr>
          </w:p>
        </w:tc>
        <w:tc>
          <w:tcPr>
            <w:tcW w:w="5387" w:type="dxa"/>
            <w:vMerge/>
            <w:vAlign w:val="center"/>
          </w:tcPr>
          <w:p w:rsidR="001009B4" w:rsidRPr="00BF4A16" w:rsidRDefault="001009B4" w:rsidP="007773C7">
            <w:pPr>
              <w:jc w:val="center"/>
              <w:rPr>
                <w:sz w:val="18"/>
                <w:szCs w:val="18"/>
              </w:rPr>
            </w:pPr>
          </w:p>
        </w:tc>
        <w:tc>
          <w:tcPr>
            <w:tcW w:w="567" w:type="dxa"/>
            <w:vAlign w:val="center"/>
          </w:tcPr>
          <w:p w:rsidR="001009B4" w:rsidRPr="00CD70D6" w:rsidRDefault="001009B4" w:rsidP="007773C7">
            <w:pPr>
              <w:jc w:val="center"/>
              <w:rPr>
                <w:sz w:val="16"/>
                <w:szCs w:val="16"/>
              </w:rPr>
            </w:pPr>
            <w:r w:rsidRPr="00CD70D6">
              <w:rPr>
                <w:sz w:val="16"/>
                <w:szCs w:val="16"/>
              </w:rPr>
              <w:t>Sí</w:t>
            </w:r>
          </w:p>
        </w:tc>
        <w:tc>
          <w:tcPr>
            <w:tcW w:w="708" w:type="dxa"/>
            <w:vAlign w:val="center"/>
          </w:tcPr>
          <w:p w:rsidR="001009B4" w:rsidRPr="00CD70D6" w:rsidRDefault="001009B4" w:rsidP="007773C7">
            <w:pPr>
              <w:jc w:val="center"/>
              <w:rPr>
                <w:sz w:val="16"/>
                <w:szCs w:val="16"/>
              </w:rPr>
            </w:pPr>
            <w:r w:rsidRPr="00CD70D6">
              <w:rPr>
                <w:sz w:val="16"/>
                <w:szCs w:val="16"/>
              </w:rPr>
              <w:t>No</w:t>
            </w:r>
          </w:p>
        </w:tc>
        <w:tc>
          <w:tcPr>
            <w:tcW w:w="1502" w:type="dxa"/>
            <w:vMerge/>
            <w:vAlign w:val="center"/>
          </w:tcPr>
          <w:p w:rsidR="001009B4" w:rsidRPr="00BF4A16" w:rsidRDefault="001009B4" w:rsidP="007773C7">
            <w:pPr>
              <w:jc w:val="center"/>
              <w:rPr>
                <w:sz w:val="18"/>
                <w:szCs w:val="18"/>
              </w:rPr>
            </w:pPr>
          </w:p>
        </w:tc>
      </w:tr>
      <w:tr w:rsidR="001009B4" w:rsidTr="00B8221A">
        <w:tc>
          <w:tcPr>
            <w:tcW w:w="2518" w:type="dxa"/>
            <w:shd w:val="clear" w:color="auto" w:fill="D9D9D9" w:themeFill="background1" w:themeFillShade="D9"/>
          </w:tcPr>
          <w:p w:rsidR="001009B4" w:rsidRPr="00AA19EC" w:rsidRDefault="002506D3" w:rsidP="007E39B4">
            <w:pPr>
              <w:rPr>
                <w:sz w:val="18"/>
                <w:szCs w:val="18"/>
              </w:rPr>
            </w:pPr>
            <w:r>
              <w:rPr>
                <w:sz w:val="18"/>
                <w:szCs w:val="18"/>
              </w:rPr>
              <w:t xml:space="preserve">IT.[PC 04.11]-05 </w:t>
            </w:r>
            <w:r w:rsidR="007E39B4">
              <w:rPr>
                <w:rFonts w:ascii="Calibri" w:hAnsi="Calibri" w:cs="Calibri"/>
                <w:sz w:val="20"/>
                <w:szCs w:val="20"/>
              </w:rPr>
              <w:t>Mantenimiento preventivo</w:t>
            </w:r>
          </w:p>
        </w:tc>
        <w:tc>
          <w:tcPr>
            <w:tcW w:w="5387" w:type="dxa"/>
          </w:tcPr>
          <w:p w:rsidR="007E39B4" w:rsidRPr="0044574C" w:rsidRDefault="007E39B4" w:rsidP="007E39B4">
            <w:pPr>
              <w:rPr>
                <w:sz w:val="20"/>
                <w:szCs w:val="20"/>
              </w:rPr>
            </w:pPr>
            <w:r w:rsidRPr="0044574C">
              <w:rPr>
                <w:sz w:val="20"/>
                <w:szCs w:val="20"/>
              </w:rPr>
              <w:t>Se verifica la aplicación de la trazabilidad de la IT, a través de dos Expedientes:</w:t>
            </w:r>
          </w:p>
          <w:p w:rsidR="007E39B4" w:rsidRPr="0044574C" w:rsidRDefault="007E39B4" w:rsidP="007E39B4">
            <w:pPr>
              <w:rPr>
                <w:sz w:val="20"/>
                <w:szCs w:val="20"/>
              </w:rPr>
            </w:pPr>
          </w:p>
          <w:p w:rsidR="007E39B4" w:rsidRPr="0044574C" w:rsidRDefault="007E39B4" w:rsidP="007E39B4">
            <w:pPr>
              <w:rPr>
                <w:sz w:val="20"/>
                <w:szCs w:val="20"/>
              </w:rPr>
            </w:pPr>
            <w:r w:rsidRPr="0044574C">
              <w:rPr>
                <w:sz w:val="20"/>
                <w:szCs w:val="20"/>
              </w:rPr>
              <w:t xml:space="preserve">1.- </w:t>
            </w:r>
            <w:r w:rsidR="0010745E" w:rsidRPr="0044574C">
              <w:rPr>
                <w:sz w:val="20"/>
                <w:szCs w:val="20"/>
              </w:rPr>
              <w:t>Mantenimiento preventivo: s</w:t>
            </w:r>
            <w:r w:rsidRPr="0044574C">
              <w:rPr>
                <w:sz w:val="20"/>
                <w:szCs w:val="20"/>
              </w:rPr>
              <w:t xml:space="preserve">e consulta  en programa Petrus el trámite seguido para la elaboración del mantenimiento preventivo del aparato “Balanza </w:t>
            </w:r>
            <w:proofErr w:type="spellStart"/>
            <w:r w:rsidRPr="0044574C">
              <w:rPr>
                <w:sz w:val="20"/>
                <w:szCs w:val="20"/>
              </w:rPr>
              <w:t>Granatario</w:t>
            </w:r>
            <w:proofErr w:type="spellEnd"/>
            <w:r w:rsidRPr="0044574C">
              <w:rPr>
                <w:sz w:val="20"/>
                <w:szCs w:val="20"/>
              </w:rPr>
              <w:t xml:space="preserve">”, número de inventario 43728,  marca </w:t>
            </w:r>
            <w:proofErr w:type="spellStart"/>
            <w:proofErr w:type="gramStart"/>
            <w:r w:rsidRPr="0044574C">
              <w:rPr>
                <w:sz w:val="20"/>
                <w:szCs w:val="20"/>
              </w:rPr>
              <w:t>mettler</w:t>
            </w:r>
            <w:proofErr w:type="spellEnd"/>
            <w:r w:rsidRPr="0044574C">
              <w:rPr>
                <w:sz w:val="20"/>
                <w:szCs w:val="20"/>
              </w:rPr>
              <w:t xml:space="preserve"> ,</w:t>
            </w:r>
            <w:proofErr w:type="gramEnd"/>
            <w:r w:rsidR="0010745E" w:rsidRPr="0044574C">
              <w:rPr>
                <w:sz w:val="20"/>
                <w:szCs w:val="20"/>
              </w:rPr>
              <w:t xml:space="preserve"> </w:t>
            </w:r>
            <w:r w:rsidRPr="0044574C">
              <w:rPr>
                <w:sz w:val="20"/>
                <w:szCs w:val="20"/>
              </w:rPr>
              <w:t>modelo PJ400.</w:t>
            </w:r>
          </w:p>
          <w:p w:rsidR="007E39B4" w:rsidRPr="0044574C" w:rsidRDefault="007E39B4" w:rsidP="007E39B4">
            <w:pPr>
              <w:rPr>
                <w:sz w:val="20"/>
                <w:szCs w:val="20"/>
              </w:rPr>
            </w:pPr>
            <w:r w:rsidRPr="0044574C">
              <w:rPr>
                <w:sz w:val="20"/>
                <w:szCs w:val="20"/>
              </w:rPr>
              <w:t>Se consulta el manual del aparato que la técnica de laboratorio ha utilizado para la realización del mantenimiento preventivo.</w:t>
            </w:r>
          </w:p>
          <w:p w:rsidR="007E39B4" w:rsidRPr="0044574C" w:rsidRDefault="007E39B4" w:rsidP="007E39B4">
            <w:pPr>
              <w:rPr>
                <w:sz w:val="20"/>
                <w:szCs w:val="20"/>
              </w:rPr>
            </w:pPr>
          </w:p>
          <w:p w:rsidR="007E39B4" w:rsidRPr="0044574C" w:rsidRDefault="007E39B4" w:rsidP="007E39B4">
            <w:pPr>
              <w:rPr>
                <w:sz w:val="20"/>
                <w:szCs w:val="20"/>
              </w:rPr>
            </w:pPr>
            <w:r w:rsidRPr="0044574C">
              <w:rPr>
                <w:sz w:val="20"/>
                <w:szCs w:val="20"/>
              </w:rPr>
              <w:t xml:space="preserve">En Petrus se verifica la descripción y aplicación del mantenimiento preventivo del aparato. </w:t>
            </w:r>
          </w:p>
          <w:p w:rsidR="009C5E1A" w:rsidRPr="0044574C" w:rsidRDefault="009C5E1A" w:rsidP="005923C7">
            <w:pPr>
              <w:rPr>
                <w:sz w:val="20"/>
                <w:szCs w:val="20"/>
              </w:rPr>
            </w:pPr>
          </w:p>
          <w:p w:rsidR="002910DD" w:rsidRPr="0044574C" w:rsidRDefault="0010745E" w:rsidP="005923C7">
            <w:pPr>
              <w:rPr>
                <w:sz w:val="20"/>
                <w:szCs w:val="20"/>
              </w:rPr>
            </w:pPr>
            <w:r w:rsidRPr="0044574C">
              <w:rPr>
                <w:sz w:val="20"/>
                <w:szCs w:val="20"/>
              </w:rPr>
              <w:t>2.-  Mantenimiento correctivo: a través del expediente 72149, se verifica la fecha de solicitud 03/02/2015, fecha de finalización el mismo día.</w:t>
            </w:r>
          </w:p>
          <w:p w:rsidR="0010745E" w:rsidRPr="0044574C" w:rsidRDefault="0010745E" w:rsidP="005923C7">
            <w:pPr>
              <w:rPr>
                <w:sz w:val="20"/>
                <w:szCs w:val="20"/>
              </w:rPr>
            </w:pPr>
          </w:p>
          <w:p w:rsidR="0010745E" w:rsidRPr="0044574C" w:rsidRDefault="0010745E" w:rsidP="005923C7">
            <w:pPr>
              <w:rPr>
                <w:sz w:val="20"/>
                <w:szCs w:val="20"/>
              </w:rPr>
            </w:pPr>
            <w:r w:rsidRPr="0044574C">
              <w:rPr>
                <w:sz w:val="20"/>
                <w:szCs w:val="20"/>
              </w:rPr>
              <w:t>Se trata de un presupuesto sobre piezas de un fotómetro.</w:t>
            </w:r>
          </w:p>
          <w:p w:rsidR="0010745E" w:rsidRPr="0044574C" w:rsidRDefault="0010745E" w:rsidP="005923C7">
            <w:pPr>
              <w:rPr>
                <w:sz w:val="20"/>
                <w:szCs w:val="20"/>
              </w:rPr>
            </w:pPr>
          </w:p>
          <w:p w:rsidR="009C5E1A" w:rsidRPr="0044574C" w:rsidRDefault="0010745E" w:rsidP="001B4C1D">
            <w:pPr>
              <w:rPr>
                <w:sz w:val="20"/>
                <w:szCs w:val="20"/>
              </w:rPr>
            </w:pPr>
            <w:r w:rsidRPr="0044574C">
              <w:rPr>
                <w:sz w:val="20"/>
                <w:szCs w:val="20"/>
              </w:rPr>
              <w:t>No ha sido necesario aplicar la Instrucción técnica en cuando a autorización previa y recursos externos.</w:t>
            </w:r>
          </w:p>
        </w:tc>
        <w:tc>
          <w:tcPr>
            <w:tcW w:w="567" w:type="dxa"/>
            <w:vAlign w:val="center"/>
          </w:tcPr>
          <w:p w:rsidR="001009B4" w:rsidRPr="00BF4A16" w:rsidRDefault="006E32EC" w:rsidP="005923C7">
            <w:pPr>
              <w:jc w:val="center"/>
              <w:rPr>
                <w:sz w:val="18"/>
                <w:szCs w:val="18"/>
              </w:rPr>
            </w:pPr>
            <w:r>
              <w:rPr>
                <w:sz w:val="18"/>
                <w:szCs w:val="18"/>
              </w:rPr>
              <w:t>X</w:t>
            </w:r>
          </w:p>
        </w:tc>
        <w:tc>
          <w:tcPr>
            <w:tcW w:w="708" w:type="dxa"/>
            <w:vAlign w:val="center"/>
          </w:tcPr>
          <w:p w:rsidR="001009B4" w:rsidRPr="00BF4A16" w:rsidRDefault="001009B4" w:rsidP="007773C7">
            <w:pPr>
              <w:rPr>
                <w:sz w:val="18"/>
                <w:szCs w:val="18"/>
              </w:rPr>
            </w:pPr>
          </w:p>
        </w:tc>
        <w:tc>
          <w:tcPr>
            <w:tcW w:w="1502" w:type="dxa"/>
            <w:vAlign w:val="center"/>
          </w:tcPr>
          <w:p w:rsidR="001009B4" w:rsidRPr="00BF4A16" w:rsidRDefault="001009B4" w:rsidP="007773C7">
            <w:pPr>
              <w:rPr>
                <w:sz w:val="18"/>
                <w:szCs w:val="18"/>
              </w:rPr>
            </w:pPr>
          </w:p>
        </w:tc>
      </w:tr>
      <w:tr w:rsidR="001009B4" w:rsidTr="00B8221A">
        <w:trPr>
          <w:trHeight w:val="857"/>
        </w:trPr>
        <w:tc>
          <w:tcPr>
            <w:tcW w:w="2518" w:type="dxa"/>
            <w:shd w:val="clear" w:color="auto" w:fill="D9D9D9" w:themeFill="background1" w:themeFillShade="D9"/>
            <w:vAlign w:val="center"/>
          </w:tcPr>
          <w:p w:rsidR="001009B4" w:rsidRPr="00BF4A16" w:rsidRDefault="001009B4" w:rsidP="007773C7">
            <w:pPr>
              <w:rPr>
                <w:b/>
                <w:sz w:val="20"/>
                <w:szCs w:val="20"/>
              </w:rPr>
            </w:pPr>
            <w:r w:rsidRPr="00BF4A16">
              <w:rPr>
                <w:b/>
                <w:sz w:val="20"/>
                <w:szCs w:val="20"/>
              </w:rPr>
              <w:t>Valoración de auditoría</w:t>
            </w:r>
          </w:p>
        </w:tc>
        <w:tc>
          <w:tcPr>
            <w:tcW w:w="8164" w:type="dxa"/>
            <w:gridSpan w:val="4"/>
            <w:vAlign w:val="center"/>
          </w:tcPr>
          <w:p w:rsidR="001009B4" w:rsidRPr="0044574C" w:rsidRDefault="0044574C" w:rsidP="0044574C">
            <w:pPr>
              <w:rPr>
                <w:sz w:val="20"/>
                <w:szCs w:val="20"/>
              </w:rPr>
            </w:pPr>
            <w:r w:rsidRPr="0044574C">
              <w:rPr>
                <w:sz w:val="20"/>
                <w:szCs w:val="20"/>
              </w:rPr>
              <w:t>Se verifica la conformidad de la gestión de las Instrucción Técnica.</w:t>
            </w:r>
          </w:p>
        </w:tc>
      </w:tr>
    </w:tbl>
    <w:p w:rsidR="001009B4" w:rsidRDefault="001009B4"/>
    <w:p w:rsidR="0044574C" w:rsidRDefault="0044574C"/>
    <w:p w:rsidR="0044574C" w:rsidRDefault="0044574C"/>
    <w:p w:rsidR="0044574C" w:rsidRDefault="0044574C"/>
    <w:p w:rsidR="0044574C" w:rsidRDefault="0044574C"/>
    <w:p w:rsidR="0044574C" w:rsidRDefault="0044574C"/>
    <w:p w:rsidR="0044574C" w:rsidRDefault="0044574C"/>
    <w:p w:rsidR="0044574C" w:rsidRDefault="0044574C"/>
    <w:p w:rsidR="0044574C" w:rsidRDefault="0044574C"/>
    <w:p w:rsidR="0044574C" w:rsidRDefault="0044574C"/>
    <w:p w:rsidR="00DB68CD" w:rsidRDefault="00DB68CD"/>
    <w:p w:rsidR="00DB68CD" w:rsidRDefault="00DB68CD"/>
    <w:p w:rsidR="0044574C" w:rsidRDefault="0044574C"/>
    <w:p w:rsidR="0044574C" w:rsidRDefault="0044574C"/>
    <w:p w:rsidR="0044574C" w:rsidRDefault="0044574C"/>
    <w:p w:rsidR="0044574C" w:rsidRDefault="0044574C"/>
    <w:p w:rsidR="0044574C" w:rsidRDefault="0044574C"/>
    <w:tbl>
      <w:tblPr>
        <w:tblStyle w:val="Tablaconcuadrcula"/>
        <w:tblW w:w="10740" w:type="dxa"/>
        <w:tblLayout w:type="fixed"/>
        <w:tblLook w:val="04A0" w:firstRow="1" w:lastRow="0" w:firstColumn="1" w:lastColumn="0" w:noHBand="0" w:noVBand="1"/>
      </w:tblPr>
      <w:tblGrid>
        <w:gridCol w:w="2518"/>
        <w:gridCol w:w="992"/>
        <w:gridCol w:w="1134"/>
        <w:gridCol w:w="709"/>
        <w:gridCol w:w="567"/>
        <w:gridCol w:w="2126"/>
        <w:gridCol w:w="2636"/>
        <w:gridCol w:w="58"/>
      </w:tblGrid>
      <w:tr w:rsidR="00B30E45" w:rsidTr="004911A8">
        <w:trPr>
          <w:gridAfter w:val="1"/>
          <w:wAfter w:w="58" w:type="dxa"/>
        </w:trPr>
        <w:tc>
          <w:tcPr>
            <w:tcW w:w="2518" w:type="dxa"/>
            <w:shd w:val="clear" w:color="auto" w:fill="D9D9D9" w:themeFill="background1" w:themeFillShade="D9"/>
            <w:vAlign w:val="center"/>
          </w:tcPr>
          <w:p w:rsidR="00B30E45" w:rsidRPr="00847DD5" w:rsidRDefault="00B30E45" w:rsidP="004911A8">
            <w:pPr>
              <w:rPr>
                <w:b/>
                <w:sz w:val="20"/>
                <w:szCs w:val="20"/>
              </w:rPr>
            </w:pPr>
            <w:r>
              <w:rPr>
                <w:b/>
                <w:sz w:val="20"/>
                <w:szCs w:val="20"/>
              </w:rPr>
              <w:lastRenderedPageBreak/>
              <w:t>Unidad de Técnicos de Laboratorios</w:t>
            </w:r>
          </w:p>
        </w:tc>
        <w:tc>
          <w:tcPr>
            <w:tcW w:w="8164" w:type="dxa"/>
            <w:gridSpan w:val="6"/>
            <w:vAlign w:val="center"/>
          </w:tcPr>
          <w:p w:rsidR="00B30E45" w:rsidRDefault="00B30E45" w:rsidP="004911A8">
            <w:r w:rsidRPr="0044574C">
              <w:t>Ingeniería Cartográfica, Geodésica y Fotogrametría</w:t>
            </w:r>
          </w:p>
        </w:tc>
      </w:tr>
      <w:tr w:rsidR="007773C7" w:rsidTr="007773C7">
        <w:trPr>
          <w:trHeight w:val="318"/>
        </w:trPr>
        <w:tc>
          <w:tcPr>
            <w:tcW w:w="2518" w:type="dxa"/>
            <w:vMerge w:val="restart"/>
            <w:shd w:val="clear" w:color="auto" w:fill="D9D9D9" w:themeFill="background1" w:themeFillShade="D9"/>
            <w:vAlign w:val="center"/>
          </w:tcPr>
          <w:p w:rsidR="007773C7" w:rsidRPr="00847DD5" w:rsidRDefault="007773C7" w:rsidP="007773C7">
            <w:pPr>
              <w:rPr>
                <w:b/>
                <w:sz w:val="20"/>
                <w:szCs w:val="20"/>
              </w:rPr>
            </w:pPr>
            <w:r w:rsidRPr="00847DD5">
              <w:rPr>
                <w:b/>
                <w:sz w:val="20"/>
                <w:szCs w:val="20"/>
              </w:rPr>
              <w:t>Indicador</w:t>
            </w:r>
          </w:p>
        </w:tc>
        <w:tc>
          <w:tcPr>
            <w:tcW w:w="992" w:type="dxa"/>
            <w:vMerge w:val="restart"/>
            <w:vAlign w:val="center"/>
          </w:tcPr>
          <w:p w:rsidR="007773C7" w:rsidRPr="00204D21" w:rsidRDefault="007773C7" w:rsidP="007773C7">
            <w:pPr>
              <w:jc w:val="center"/>
              <w:rPr>
                <w:sz w:val="18"/>
                <w:szCs w:val="18"/>
              </w:rPr>
            </w:pPr>
            <w:r w:rsidRPr="00204D21">
              <w:rPr>
                <w:sz w:val="18"/>
                <w:szCs w:val="18"/>
              </w:rPr>
              <w:t>Objetivo</w:t>
            </w:r>
          </w:p>
        </w:tc>
        <w:tc>
          <w:tcPr>
            <w:tcW w:w="1134" w:type="dxa"/>
            <w:vMerge w:val="restart"/>
            <w:vAlign w:val="center"/>
          </w:tcPr>
          <w:p w:rsidR="007773C7" w:rsidRPr="00204D21" w:rsidRDefault="007773C7" w:rsidP="007773C7">
            <w:pPr>
              <w:jc w:val="center"/>
              <w:rPr>
                <w:sz w:val="18"/>
                <w:szCs w:val="18"/>
              </w:rPr>
            </w:pPr>
            <w:r w:rsidRPr="00204D21">
              <w:rPr>
                <w:sz w:val="18"/>
                <w:szCs w:val="18"/>
              </w:rPr>
              <w:t>Periodicidad de medición</w:t>
            </w:r>
          </w:p>
        </w:tc>
        <w:tc>
          <w:tcPr>
            <w:tcW w:w="1276" w:type="dxa"/>
            <w:gridSpan w:val="2"/>
            <w:vAlign w:val="center"/>
          </w:tcPr>
          <w:p w:rsidR="007773C7" w:rsidRPr="00204D21" w:rsidRDefault="007773C7" w:rsidP="007773C7">
            <w:pPr>
              <w:jc w:val="center"/>
              <w:rPr>
                <w:sz w:val="18"/>
                <w:szCs w:val="18"/>
              </w:rPr>
            </w:pPr>
            <w:r w:rsidRPr="00204D21">
              <w:rPr>
                <w:sz w:val="18"/>
                <w:szCs w:val="18"/>
              </w:rPr>
              <w:t>Cumpli</w:t>
            </w:r>
            <w:r>
              <w:rPr>
                <w:sz w:val="18"/>
                <w:szCs w:val="18"/>
              </w:rPr>
              <w:t>do</w:t>
            </w:r>
          </w:p>
        </w:tc>
        <w:tc>
          <w:tcPr>
            <w:tcW w:w="2126" w:type="dxa"/>
            <w:vMerge w:val="restart"/>
            <w:vAlign w:val="center"/>
          </w:tcPr>
          <w:p w:rsidR="007773C7" w:rsidRDefault="007773C7" w:rsidP="007773C7">
            <w:pPr>
              <w:jc w:val="center"/>
              <w:rPr>
                <w:sz w:val="18"/>
                <w:szCs w:val="18"/>
              </w:rPr>
            </w:pPr>
            <w:r>
              <w:rPr>
                <w:sz w:val="18"/>
                <w:szCs w:val="18"/>
              </w:rPr>
              <w:t xml:space="preserve">Observaciones </w:t>
            </w:r>
          </w:p>
          <w:p w:rsidR="007773C7" w:rsidRPr="00204D21" w:rsidRDefault="007773C7" w:rsidP="007773C7">
            <w:pPr>
              <w:jc w:val="center"/>
              <w:rPr>
                <w:sz w:val="18"/>
                <w:szCs w:val="18"/>
              </w:rPr>
            </w:pPr>
            <w:r>
              <w:rPr>
                <w:sz w:val="18"/>
                <w:szCs w:val="18"/>
              </w:rPr>
              <w:t>(no medición, en caso de no cumplido previsiones de cumplimiento)</w:t>
            </w:r>
          </w:p>
        </w:tc>
        <w:tc>
          <w:tcPr>
            <w:tcW w:w="2694" w:type="dxa"/>
            <w:gridSpan w:val="2"/>
            <w:vMerge w:val="restart"/>
            <w:vAlign w:val="center"/>
          </w:tcPr>
          <w:p w:rsidR="007773C7" w:rsidRPr="00204D21" w:rsidRDefault="007773C7" w:rsidP="007773C7">
            <w:pPr>
              <w:jc w:val="center"/>
              <w:rPr>
                <w:sz w:val="18"/>
                <w:szCs w:val="18"/>
              </w:rPr>
            </w:pPr>
            <w:r>
              <w:rPr>
                <w:sz w:val="18"/>
                <w:szCs w:val="18"/>
              </w:rPr>
              <w:t>Ajuste de los niveles de objetivos a la verdadera capacidad de los procesos, según histórico de resultados.</w:t>
            </w:r>
          </w:p>
        </w:tc>
      </w:tr>
      <w:tr w:rsidR="007773C7" w:rsidTr="007773C7">
        <w:trPr>
          <w:trHeight w:val="285"/>
        </w:trPr>
        <w:tc>
          <w:tcPr>
            <w:tcW w:w="2518" w:type="dxa"/>
            <w:vMerge/>
            <w:shd w:val="clear" w:color="auto" w:fill="D9D9D9" w:themeFill="background1" w:themeFillShade="D9"/>
            <w:vAlign w:val="center"/>
          </w:tcPr>
          <w:p w:rsidR="007773C7" w:rsidRPr="00847DD5" w:rsidRDefault="007773C7" w:rsidP="007773C7">
            <w:pPr>
              <w:rPr>
                <w:b/>
                <w:sz w:val="20"/>
                <w:szCs w:val="20"/>
              </w:rPr>
            </w:pPr>
          </w:p>
        </w:tc>
        <w:tc>
          <w:tcPr>
            <w:tcW w:w="992" w:type="dxa"/>
            <w:vMerge/>
            <w:vAlign w:val="center"/>
          </w:tcPr>
          <w:p w:rsidR="007773C7" w:rsidRPr="00204D21" w:rsidRDefault="007773C7" w:rsidP="007773C7">
            <w:pPr>
              <w:jc w:val="center"/>
              <w:rPr>
                <w:sz w:val="18"/>
                <w:szCs w:val="18"/>
              </w:rPr>
            </w:pPr>
          </w:p>
        </w:tc>
        <w:tc>
          <w:tcPr>
            <w:tcW w:w="1134" w:type="dxa"/>
            <w:vMerge/>
            <w:vAlign w:val="center"/>
          </w:tcPr>
          <w:p w:rsidR="007773C7" w:rsidRPr="00204D21" w:rsidRDefault="007773C7" w:rsidP="007773C7">
            <w:pPr>
              <w:jc w:val="center"/>
              <w:rPr>
                <w:sz w:val="18"/>
                <w:szCs w:val="18"/>
              </w:rPr>
            </w:pPr>
          </w:p>
        </w:tc>
        <w:tc>
          <w:tcPr>
            <w:tcW w:w="709" w:type="dxa"/>
            <w:vAlign w:val="center"/>
          </w:tcPr>
          <w:p w:rsidR="007773C7" w:rsidRPr="00204D21" w:rsidRDefault="007773C7" w:rsidP="007773C7">
            <w:pPr>
              <w:jc w:val="center"/>
              <w:rPr>
                <w:sz w:val="18"/>
                <w:szCs w:val="18"/>
              </w:rPr>
            </w:pPr>
            <w:r>
              <w:rPr>
                <w:sz w:val="18"/>
                <w:szCs w:val="18"/>
              </w:rPr>
              <w:t>Si</w:t>
            </w:r>
          </w:p>
        </w:tc>
        <w:tc>
          <w:tcPr>
            <w:tcW w:w="567" w:type="dxa"/>
            <w:vAlign w:val="center"/>
          </w:tcPr>
          <w:p w:rsidR="007773C7" w:rsidRPr="00204D21" w:rsidRDefault="007773C7" w:rsidP="007773C7">
            <w:pPr>
              <w:jc w:val="center"/>
              <w:rPr>
                <w:sz w:val="18"/>
                <w:szCs w:val="18"/>
              </w:rPr>
            </w:pPr>
            <w:r w:rsidRPr="00204D21">
              <w:rPr>
                <w:sz w:val="18"/>
                <w:szCs w:val="18"/>
              </w:rPr>
              <w:t>No</w:t>
            </w:r>
          </w:p>
        </w:tc>
        <w:tc>
          <w:tcPr>
            <w:tcW w:w="2126" w:type="dxa"/>
            <w:vMerge/>
            <w:vAlign w:val="center"/>
          </w:tcPr>
          <w:p w:rsidR="007773C7" w:rsidRPr="00204D21" w:rsidRDefault="007773C7" w:rsidP="007773C7">
            <w:pPr>
              <w:jc w:val="center"/>
              <w:rPr>
                <w:sz w:val="18"/>
                <w:szCs w:val="18"/>
              </w:rPr>
            </w:pPr>
          </w:p>
        </w:tc>
        <w:tc>
          <w:tcPr>
            <w:tcW w:w="2694" w:type="dxa"/>
            <w:gridSpan w:val="2"/>
            <w:vMerge/>
            <w:vAlign w:val="center"/>
          </w:tcPr>
          <w:p w:rsidR="007773C7" w:rsidRPr="00204D21"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Pr>
                <w:sz w:val="18"/>
                <w:szCs w:val="18"/>
              </w:rPr>
              <w:t>I.[</w:t>
            </w:r>
            <w:proofErr w:type="gramEnd"/>
            <w:r>
              <w:rPr>
                <w:sz w:val="18"/>
                <w:szCs w:val="18"/>
              </w:rPr>
              <w:t xml:space="preserve"> PC 04.11]-01-[UTLA] </w:t>
            </w:r>
            <w:r w:rsidRPr="003426C7">
              <w:rPr>
                <w:sz w:val="18"/>
                <w:szCs w:val="18"/>
              </w:rPr>
              <w:t>Porcentaje del grado de cumplimiento de las actividades programadas en mantenimiento preventivo. Segmentado por Unidades.</w:t>
            </w:r>
          </w:p>
        </w:tc>
        <w:tc>
          <w:tcPr>
            <w:tcW w:w="992" w:type="dxa"/>
            <w:vAlign w:val="center"/>
          </w:tcPr>
          <w:p w:rsidR="007773C7" w:rsidRPr="00AA19EC" w:rsidRDefault="007773C7" w:rsidP="007773C7">
            <w:pPr>
              <w:jc w:val="center"/>
              <w:rPr>
                <w:sz w:val="18"/>
                <w:szCs w:val="18"/>
              </w:rPr>
            </w:pPr>
            <w:r w:rsidRPr="003426C7">
              <w:rPr>
                <w:sz w:val="18"/>
                <w:szCs w:val="18"/>
              </w:rPr>
              <w:t>&gt;=90%</w:t>
            </w:r>
          </w:p>
        </w:tc>
        <w:tc>
          <w:tcPr>
            <w:tcW w:w="1134" w:type="dxa"/>
            <w:vAlign w:val="center"/>
          </w:tcPr>
          <w:p w:rsidR="007773C7" w:rsidRPr="00AA19EC" w:rsidRDefault="007773C7" w:rsidP="007773C7">
            <w:pPr>
              <w:jc w:val="center"/>
              <w:rPr>
                <w:sz w:val="18"/>
                <w:szCs w:val="18"/>
              </w:rPr>
            </w:pPr>
            <w:r w:rsidRPr="003426C7">
              <w:rPr>
                <w:sz w:val="18"/>
                <w:szCs w:val="18"/>
              </w:rPr>
              <w:t>Continua</w:t>
            </w:r>
          </w:p>
        </w:tc>
        <w:tc>
          <w:tcPr>
            <w:tcW w:w="709" w:type="dxa"/>
            <w:vAlign w:val="center"/>
          </w:tcPr>
          <w:p w:rsidR="007773C7" w:rsidRPr="004D6ED2" w:rsidRDefault="007773C7" w:rsidP="007773C7">
            <w:pPr>
              <w:jc w:val="center"/>
              <w:rPr>
                <w:sz w:val="18"/>
                <w:szCs w:val="18"/>
              </w:rPr>
            </w:pPr>
            <w:r>
              <w:rPr>
                <w:sz w:val="18"/>
                <w:szCs w:val="18"/>
              </w:rPr>
              <w:t>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3426C7" w:rsidRDefault="007773C7" w:rsidP="007773C7">
            <w:pPr>
              <w:rPr>
                <w:sz w:val="18"/>
                <w:szCs w:val="18"/>
              </w:rPr>
            </w:pPr>
            <w:r w:rsidRPr="003426C7">
              <w:rPr>
                <w:sz w:val="18"/>
                <w:szCs w:val="18"/>
              </w:rPr>
              <w:t>I.[ PC 04.11]-04</w:t>
            </w:r>
          </w:p>
          <w:p w:rsidR="007773C7" w:rsidRPr="002E5BD8" w:rsidRDefault="007773C7" w:rsidP="007773C7">
            <w:pPr>
              <w:rPr>
                <w:sz w:val="18"/>
                <w:szCs w:val="18"/>
              </w:rPr>
            </w:pPr>
            <w:r w:rsidRPr="003426C7">
              <w:rPr>
                <w:sz w:val="18"/>
                <w:szCs w:val="18"/>
              </w:rPr>
              <w:t>Nuevo indicador</w:t>
            </w:r>
            <w:r w:rsidRPr="003426C7">
              <w:rPr>
                <w:sz w:val="18"/>
                <w:szCs w:val="18"/>
              </w:rPr>
              <w:tab/>
              <w:t>Porcentaje de Mantenimientos Preventivos que se cumplen en tiempo y forma.</w:t>
            </w:r>
          </w:p>
        </w:tc>
        <w:tc>
          <w:tcPr>
            <w:tcW w:w="992" w:type="dxa"/>
            <w:vAlign w:val="center"/>
          </w:tcPr>
          <w:p w:rsidR="007773C7" w:rsidRPr="002E5BD8" w:rsidRDefault="007773C7" w:rsidP="007773C7">
            <w:pPr>
              <w:jc w:val="center"/>
              <w:rPr>
                <w:sz w:val="18"/>
                <w:szCs w:val="18"/>
              </w:rPr>
            </w:pPr>
            <w:r w:rsidRPr="003426C7">
              <w:rPr>
                <w:sz w:val="18"/>
                <w:szCs w:val="18"/>
              </w:rPr>
              <w:t>&gt;=85%</w:t>
            </w:r>
          </w:p>
        </w:tc>
        <w:tc>
          <w:tcPr>
            <w:tcW w:w="1134" w:type="dxa"/>
            <w:vAlign w:val="center"/>
          </w:tcPr>
          <w:p w:rsidR="007773C7" w:rsidRPr="002E5BD8" w:rsidRDefault="007773C7" w:rsidP="007773C7">
            <w:pPr>
              <w:jc w:val="center"/>
              <w:rPr>
                <w:sz w:val="18"/>
                <w:szCs w:val="18"/>
              </w:rPr>
            </w:pPr>
            <w:r w:rsidRPr="003426C7">
              <w:rPr>
                <w:sz w:val="18"/>
                <w:szCs w:val="18"/>
              </w:rPr>
              <w:t>Trimestral</w:t>
            </w:r>
          </w:p>
        </w:tc>
        <w:tc>
          <w:tcPr>
            <w:tcW w:w="709" w:type="dxa"/>
            <w:vAlign w:val="center"/>
          </w:tcPr>
          <w:p w:rsidR="007773C7" w:rsidRPr="004D6ED2" w:rsidRDefault="007773C7" w:rsidP="007773C7">
            <w:pPr>
              <w:jc w:val="center"/>
              <w:rPr>
                <w:sz w:val="18"/>
                <w:szCs w:val="18"/>
              </w:rPr>
            </w:pPr>
            <w:r>
              <w:rPr>
                <w:sz w:val="18"/>
                <w:szCs w:val="18"/>
              </w:rPr>
              <w:t>93%</w:t>
            </w:r>
          </w:p>
        </w:tc>
        <w:tc>
          <w:tcPr>
            <w:tcW w:w="567" w:type="dxa"/>
          </w:tcPr>
          <w:p w:rsidR="007773C7" w:rsidRPr="00AA19EC" w:rsidRDefault="007773C7" w:rsidP="007773C7">
            <w:pPr>
              <w:jc w:val="center"/>
              <w:rPr>
                <w:sz w:val="18"/>
                <w:szCs w:val="18"/>
              </w:rPr>
            </w:pPr>
          </w:p>
        </w:tc>
        <w:tc>
          <w:tcPr>
            <w:tcW w:w="2126" w:type="dxa"/>
          </w:tcPr>
          <w:p w:rsidR="007773C7" w:rsidRDefault="007773C7" w:rsidP="007773C7">
            <w:pPr>
              <w:jc w:val="center"/>
              <w:rPr>
                <w:sz w:val="18"/>
                <w:szCs w:val="18"/>
              </w:rPr>
            </w:pPr>
          </w:p>
          <w:p w:rsidR="007773C7" w:rsidRPr="00AA19EC" w:rsidRDefault="007773C7" w:rsidP="007773C7">
            <w:pPr>
              <w:jc w:val="center"/>
              <w:rPr>
                <w:sz w:val="18"/>
                <w:szCs w:val="18"/>
              </w:rPr>
            </w:pPr>
            <w:r>
              <w:rPr>
                <w:sz w:val="18"/>
                <w:szCs w:val="18"/>
              </w:rPr>
              <w:t>No se dispone de las mediciones trimestrales.</w:t>
            </w: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04.11]-05</w:t>
            </w:r>
            <w:r w:rsidRPr="003426C7">
              <w:rPr>
                <w:sz w:val="18"/>
                <w:szCs w:val="18"/>
              </w:rPr>
              <w:tab/>
              <w:t>Porcentaje de equipos que forman parte del Catálogo de mantenimiento preventivo.</w:t>
            </w:r>
          </w:p>
        </w:tc>
        <w:tc>
          <w:tcPr>
            <w:tcW w:w="992" w:type="dxa"/>
            <w:vAlign w:val="center"/>
          </w:tcPr>
          <w:p w:rsidR="007773C7" w:rsidRPr="00AA19EC" w:rsidRDefault="007773C7" w:rsidP="007773C7">
            <w:pPr>
              <w:jc w:val="center"/>
              <w:rPr>
                <w:sz w:val="18"/>
                <w:szCs w:val="18"/>
              </w:rPr>
            </w:pPr>
            <w:r w:rsidRPr="003426C7">
              <w:rPr>
                <w:sz w:val="18"/>
                <w:szCs w:val="18"/>
              </w:rPr>
              <w:t>&gt;=80%</w:t>
            </w:r>
          </w:p>
        </w:tc>
        <w:tc>
          <w:tcPr>
            <w:tcW w:w="1134" w:type="dxa"/>
            <w:vAlign w:val="center"/>
          </w:tcPr>
          <w:p w:rsidR="007773C7" w:rsidRPr="00AA19EC" w:rsidRDefault="007773C7" w:rsidP="007773C7">
            <w:pPr>
              <w:jc w:val="center"/>
              <w:rPr>
                <w:sz w:val="18"/>
                <w:szCs w:val="18"/>
              </w:rPr>
            </w:pPr>
            <w:r w:rsidRPr="003426C7">
              <w:rPr>
                <w:sz w:val="18"/>
                <w:szCs w:val="18"/>
              </w:rPr>
              <w:t>Semestral</w:t>
            </w:r>
          </w:p>
        </w:tc>
        <w:tc>
          <w:tcPr>
            <w:tcW w:w="709" w:type="dxa"/>
            <w:vAlign w:val="center"/>
          </w:tcPr>
          <w:p w:rsidR="007773C7" w:rsidRPr="004D6ED2" w:rsidRDefault="007773C7" w:rsidP="007773C7">
            <w:pPr>
              <w:jc w:val="center"/>
              <w:rPr>
                <w:sz w:val="18"/>
                <w:szCs w:val="18"/>
              </w:rPr>
            </w:pPr>
            <w:r>
              <w:rPr>
                <w:sz w:val="18"/>
                <w:szCs w:val="18"/>
              </w:rPr>
              <w:t>93%</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04.13]-15.1</w:t>
            </w:r>
            <w:r w:rsidRPr="003426C7">
              <w:rPr>
                <w:sz w:val="18"/>
                <w:szCs w:val="18"/>
              </w:rPr>
              <w:tab/>
              <w:t>Porcentaje de partes de trabajo de mantenimiento  correctivo finalizados desde su tramitación, en los siguientes plazos: 2 días hábiles.</w:t>
            </w:r>
          </w:p>
        </w:tc>
        <w:tc>
          <w:tcPr>
            <w:tcW w:w="992" w:type="dxa"/>
            <w:vAlign w:val="center"/>
          </w:tcPr>
          <w:p w:rsidR="007773C7" w:rsidRPr="00AA19EC" w:rsidRDefault="007773C7" w:rsidP="007773C7">
            <w:pPr>
              <w:jc w:val="center"/>
              <w:rPr>
                <w:sz w:val="18"/>
                <w:szCs w:val="18"/>
              </w:rPr>
            </w:pPr>
            <w:r w:rsidRPr="003426C7">
              <w:rPr>
                <w:sz w:val="18"/>
                <w:szCs w:val="18"/>
              </w:rPr>
              <w:t>&gt;=35%</w:t>
            </w:r>
          </w:p>
        </w:tc>
        <w:tc>
          <w:tcPr>
            <w:tcW w:w="1134" w:type="dxa"/>
            <w:vAlign w:val="center"/>
          </w:tcPr>
          <w:p w:rsidR="007773C7" w:rsidRPr="00AA19EC" w:rsidRDefault="007773C7" w:rsidP="007773C7">
            <w:pPr>
              <w:jc w:val="center"/>
              <w:rPr>
                <w:sz w:val="18"/>
                <w:szCs w:val="18"/>
              </w:rPr>
            </w:pPr>
            <w:r w:rsidRPr="003426C7">
              <w:rPr>
                <w:sz w:val="18"/>
                <w:szCs w:val="18"/>
              </w:rPr>
              <w:t>Trimestral</w:t>
            </w:r>
          </w:p>
        </w:tc>
        <w:tc>
          <w:tcPr>
            <w:tcW w:w="709" w:type="dxa"/>
            <w:vAlign w:val="center"/>
          </w:tcPr>
          <w:p w:rsidR="007773C7" w:rsidRDefault="007773C7" w:rsidP="007773C7">
            <w:pPr>
              <w:jc w:val="center"/>
              <w:rPr>
                <w:sz w:val="18"/>
                <w:szCs w:val="18"/>
              </w:rPr>
            </w:pPr>
            <w:r>
              <w:rPr>
                <w:sz w:val="18"/>
                <w:szCs w:val="18"/>
              </w:rPr>
              <w:t>X</w:t>
            </w:r>
          </w:p>
          <w:p w:rsidR="007773C7" w:rsidRPr="004D6ED2" w:rsidRDefault="007773C7" w:rsidP="007773C7">
            <w:pPr>
              <w:jc w:val="center"/>
              <w:rPr>
                <w:sz w:val="18"/>
                <w:szCs w:val="18"/>
              </w:rPr>
            </w:pPr>
            <w:r>
              <w:rPr>
                <w:sz w:val="18"/>
                <w:szCs w:val="18"/>
              </w:rPr>
              <w:t>Total 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04.13]-15.2</w:t>
            </w:r>
            <w:r w:rsidRPr="003426C7">
              <w:rPr>
                <w:sz w:val="18"/>
                <w:szCs w:val="18"/>
              </w:rPr>
              <w:tab/>
              <w:t>Porcentaje de partes de trabajo de mantenimiento  correctivo finalizados desde su tramitación, en los siguientes plazos: 5 días hábiles.</w:t>
            </w:r>
          </w:p>
        </w:tc>
        <w:tc>
          <w:tcPr>
            <w:tcW w:w="992" w:type="dxa"/>
            <w:vAlign w:val="center"/>
          </w:tcPr>
          <w:p w:rsidR="007773C7" w:rsidRPr="00AA19EC" w:rsidRDefault="007773C7" w:rsidP="007773C7">
            <w:pPr>
              <w:jc w:val="center"/>
              <w:rPr>
                <w:sz w:val="18"/>
                <w:szCs w:val="18"/>
              </w:rPr>
            </w:pPr>
            <w:r w:rsidRPr="003426C7">
              <w:rPr>
                <w:sz w:val="18"/>
                <w:szCs w:val="18"/>
              </w:rPr>
              <w:t>&gt;=55%</w:t>
            </w:r>
          </w:p>
        </w:tc>
        <w:tc>
          <w:tcPr>
            <w:tcW w:w="1134" w:type="dxa"/>
            <w:vAlign w:val="center"/>
          </w:tcPr>
          <w:p w:rsidR="007773C7" w:rsidRPr="00AA19EC" w:rsidRDefault="007773C7" w:rsidP="007773C7">
            <w:pPr>
              <w:jc w:val="center"/>
              <w:rPr>
                <w:sz w:val="18"/>
                <w:szCs w:val="18"/>
              </w:rPr>
            </w:pPr>
            <w:r w:rsidRPr="003426C7">
              <w:rPr>
                <w:sz w:val="18"/>
                <w:szCs w:val="18"/>
              </w:rPr>
              <w:t>Trimestral</w:t>
            </w:r>
          </w:p>
        </w:tc>
        <w:tc>
          <w:tcPr>
            <w:tcW w:w="709" w:type="dxa"/>
            <w:vAlign w:val="center"/>
          </w:tcPr>
          <w:p w:rsidR="007773C7" w:rsidRDefault="007773C7" w:rsidP="007773C7">
            <w:pPr>
              <w:jc w:val="center"/>
              <w:rPr>
                <w:sz w:val="18"/>
                <w:szCs w:val="18"/>
              </w:rPr>
            </w:pPr>
            <w:r>
              <w:rPr>
                <w:sz w:val="18"/>
                <w:szCs w:val="18"/>
              </w:rPr>
              <w:t>X</w:t>
            </w:r>
          </w:p>
          <w:p w:rsidR="007773C7" w:rsidRPr="004D6ED2" w:rsidRDefault="007773C7" w:rsidP="007773C7">
            <w:pPr>
              <w:jc w:val="center"/>
              <w:rPr>
                <w:sz w:val="18"/>
                <w:szCs w:val="18"/>
              </w:rPr>
            </w:pPr>
            <w:r>
              <w:rPr>
                <w:sz w:val="18"/>
                <w:szCs w:val="18"/>
              </w:rPr>
              <w:t>Total 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04.13]-15.3</w:t>
            </w:r>
            <w:r w:rsidRPr="003426C7">
              <w:rPr>
                <w:sz w:val="18"/>
                <w:szCs w:val="18"/>
              </w:rPr>
              <w:tab/>
              <w:t>Porcentaje de partes de trabajo de mantenimiento  correctivo finalizados desde su tramitación, en los siguientes plazos: 10 días hábiles.</w:t>
            </w:r>
          </w:p>
        </w:tc>
        <w:tc>
          <w:tcPr>
            <w:tcW w:w="992" w:type="dxa"/>
            <w:vAlign w:val="center"/>
          </w:tcPr>
          <w:p w:rsidR="007773C7" w:rsidRPr="00AA19EC" w:rsidRDefault="007773C7" w:rsidP="007773C7">
            <w:pPr>
              <w:jc w:val="center"/>
              <w:rPr>
                <w:sz w:val="18"/>
                <w:szCs w:val="18"/>
              </w:rPr>
            </w:pPr>
            <w:r w:rsidRPr="003426C7">
              <w:rPr>
                <w:sz w:val="18"/>
                <w:szCs w:val="18"/>
              </w:rPr>
              <w:t>&gt;=70%</w:t>
            </w:r>
          </w:p>
        </w:tc>
        <w:tc>
          <w:tcPr>
            <w:tcW w:w="1134" w:type="dxa"/>
            <w:vAlign w:val="center"/>
          </w:tcPr>
          <w:p w:rsidR="007773C7" w:rsidRPr="00AA19EC" w:rsidRDefault="007773C7" w:rsidP="007773C7">
            <w:pPr>
              <w:jc w:val="center"/>
              <w:rPr>
                <w:sz w:val="18"/>
                <w:szCs w:val="18"/>
              </w:rPr>
            </w:pPr>
            <w:r w:rsidRPr="003426C7">
              <w:rPr>
                <w:sz w:val="18"/>
                <w:szCs w:val="18"/>
              </w:rPr>
              <w:t>Trimestral</w:t>
            </w:r>
          </w:p>
        </w:tc>
        <w:tc>
          <w:tcPr>
            <w:tcW w:w="709" w:type="dxa"/>
            <w:vAlign w:val="center"/>
          </w:tcPr>
          <w:p w:rsidR="007773C7" w:rsidRDefault="007773C7" w:rsidP="007773C7">
            <w:pPr>
              <w:jc w:val="center"/>
              <w:rPr>
                <w:sz w:val="18"/>
                <w:szCs w:val="18"/>
              </w:rPr>
            </w:pPr>
            <w:r>
              <w:rPr>
                <w:sz w:val="18"/>
                <w:szCs w:val="18"/>
              </w:rPr>
              <w:t>X</w:t>
            </w:r>
          </w:p>
          <w:p w:rsidR="007773C7" w:rsidRPr="004D6ED2" w:rsidRDefault="007773C7" w:rsidP="007773C7">
            <w:pPr>
              <w:jc w:val="center"/>
              <w:rPr>
                <w:sz w:val="18"/>
                <w:szCs w:val="18"/>
              </w:rPr>
            </w:pPr>
            <w:r>
              <w:rPr>
                <w:sz w:val="18"/>
                <w:szCs w:val="18"/>
              </w:rPr>
              <w:t>Total 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04.13]-15.4</w:t>
            </w:r>
            <w:r w:rsidRPr="003426C7">
              <w:rPr>
                <w:sz w:val="18"/>
                <w:szCs w:val="18"/>
              </w:rPr>
              <w:tab/>
              <w:t>Porcentaje de partes de trabajo de mantenimiento  correctivo finalizados desde su tramitación, en los siguientes plazos: 20 días hábiles.</w:t>
            </w:r>
          </w:p>
        </w:tc>
        <w:tc>
          <w:tcPr>
            <w:tcW w:w="992" w:type="dxa"/>
            <w:vAlign w:val="center"/>
          </w:tcPr>
          <w:p w:rsidR="007773C7" w:rsidRPr="00AA19EC" w:rsidRDefault="007773C7" w:rsidP="007773C7">
            <w:pPr>
              <w:jc w:val="center"/>
              <w:rPr>
                <w:sz w:val="18"/>
                <w:szCs w:val="18"/>
              </w:rPr>
            </w:pPr>
            <w:r w:rsidRPr="003426C7">
              <w:rPr>
                <w:sz w:val="18"/>
                <w:szCs w:val="18"/>
              </w:rPr>
              <w:t>&gt;=85%</w:t>
            </w:r>
          </w:p>
        </w:tc>
        <w:tc>
          <w:tcPr>
            <w:tcW w:w="1134" w:type="dxa"/>
            <w:vAlign w:val="center"/>
          </w:tcPr>
          <w:p w:rsidR="007773C7" w:rsidRPr="00AA19EC" w:rsidRDefault="007773C7" w:rsidP="007773C7">
            <w:pPr>
              <w:jc w:val="center"/>
              <w:rPr>
                <w:sz w:val="18"/>
                <w:szCs w:val="18"/>
              </w:rPr>
            </w:pPr>
            <w:r w:rsidRPr="003426C7">
              <w:rPr>
                <w:sz w:val="18"/>
                <w:szCs w:val="18"/>
              </w:rPr>
              <w:t>Trimestral</w:t>
            </w:r>
          </w:p>
        </w:tc>
        <w:tc>
          <w:tcPr>
            <w:tcW w:w="709" w:type="dxa"/>
            <w:vAlign w:val="center"/>
          </w:tcPr>
          <w:p w:rsidR="007773C7" w:rsidRDefault="007773C7" w:rsidP="007773C7">
            <w:pPr>
              <w:jc w:val="center"/>
              <w:rPr>
                <w:sz w:val="18"/>
                <w:szCs w:val="18"/>
              </w:rPr>
            </w:pPr>
            <w:r>
              <w:rPr>
                <w:sz w:val="18"/>
                <w:szCs w:val="18"/>
              </w:rPr>
              <w:t>X</w:t>
            </w:r>
          </w:p>
          <w:p w:rsidR="007773C7" w:rsidRPr="004D6ED2" w:rsidRDefault="007773C7" w:rsidP="007773C7">
            <w:pPr>
              <w:jc w:val="center"/>
              <w:rPr>
                <w:sz w:val="18"/>
                <w:szCs w:val="18"/>
              </w:rPr>
            </w:pPr>
            <w:r>
              <w:rPr>
                <w:sz w:val="18"/>
                <w:szCs w:val="18"/>
              </w:rPr>
              <w:t>Total 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Tr="007773C7">
        <w:trPr>
          <w:trHeight w:val="857"/>
        </w:trPr>
        <w:tc>
          <w:tcPr>
            <w:tcW w:w="2518" w:type="dxa"/>
            <w:shd w:val="clear" w:color="auto" w:fill="D9D9D9" w:themeFill="background1" w:themeFillShade="D9"/>
            <w:vAlign w:val="center"/>
          </w:tcPr>
          <w:p w:rsidR="007773C7" w:rsidRPr="00847DD5" w:rsidRDefault="007773C7" w:rsidP="007773C7">
            <w:pPr>
              <w:rPr>
                <w:b/>
                <w:sz w:val="20"/>
                <w:szCs w:val="20"/>
              </w:rPr>
            </w:pPr>
            <w:r w:rsidRPr="00847DD5">
              <w:rPr>
                <w:b/>
                <w:sz w:val="20"/>
                <w:szCs w:val="20"/>
              </w:rPr>
              <w:t>Valoración de auditoría</w:t>
            </w:r>
          </w:p>
        </w:tc>
        <w:tc>
          <w:tcPr>
            <w:tcW w:w="8222" w:type="dxa"/>
            <w:gridSpan w:val="7"/>
            <w:vAlign w:val="center"/>
          </w:tcPr>
          <w:p w:rsidR="007773C7" w:rsidRDefault="007773C7" w:rsidP="007773C7">
            <w:pPr>
              <w:jc w:val="both"/>
            </w:pPr>
            <w:r w:rsidRPr="00CC5ACD">
              <w:t xml:space="preserve">Se verifica  en Programa PETRUS </w:t>
            </w:r>
            <w:r>
              <w:t>la</w:t>
            </w:r>
            <w:r w:rsidRPr="00CC5ACD">
              <w:t xml:space="preserve"> gestión</w:t>
            </w:r>
            <w:r>
              <w:t xml:space="preserve"> </w:t>
            </w:r>
            <w:r w:rsidRPr="00CC5ACD">
              <w:t xml:space="preserve"> que la Unidad ha realizado las mediciones periódicas de los indicadores del proceso  con valor objetivo y su cumplimiento, de acuerdo con la planificación de sus fichas de indicadores.</w:t>
            </w:r>
          </w:p>
          <w:p w:rsidR="007773C7" w:rsidRDefault="007773C7" w:rsidP="007773C7">
            <w:pPr>
              <w:jc w:val="both"/>
            </w:pPr>
          </w:p>
          <w:p w:rsidR="007773C7" w:rsidRDefault="007773C7" w:rsidP="007773C7">
            <w:pPr>
              <w:jc w:val="both"/>
            </w:pPr>
            <w:r>
              <w:t xml:space="preserve">Si bien se realiza la siguientes observaciones </w:t>
            </w:r>
          </w:p>
          <w:p w:rsidR="007773C7" w:rsidRPr="00CC5ACD" w:rsidRDefault="007773C7" w:rsidP="007773C7">
            <w:pPr>
              <w:jc w:val="both"/>
            </w:pPr>
            <w:r>
              <w:t xml:space="preserve">1.-Respecto al indicador: </w:t>
            </w:r>
            <w:r w:rsidRPr="00CC5ACD">
              <w:t>I</w:t>
            </w:r>
            <w:proofErr w:type="gramStart"/>
            <w:r w:rsidRPr="00CC5ACD">
              <w:t>.[</w:t>
            </w:r>
            <w:proofErr w:type="gramEnd"/>
            <w:r w:rsidRPr="00CC5ACD">
              <w:t xml:space="preserve"> PC 04.11]-04  Porcentaje de Mantenimientos Preventivos que se cumplen en tiempo y forma.</w:t>
            </w:r>
          </w:p>
          <w:p w:rsidR="007773C7" w:rsidRDefault="007773C7" w:rsidP="007773C7">
            <w:pPr>
              <w:jc w:val="both"/>
            </w:pPr>
            <w:r>
              <w:t>No se dispone de las mediciones trimestrales sólo del acumulado a fecha de auditoría.</w:t>
            </w:r>
          </w:p>
          <w:p w:rsidR="007E3F91" w:rsidRDefault="007E3F91" w:rsidP="007773C7">
            <w:pPr>
              <w:jc w:val="both"/>
            </w:pPr>
          </w:p>
          <w:p w:rsidR="007773C7" w:rsidRDefault="007E3F91" w:rsidP="00DB68CD">
            <w:pPr>
              <w:jc w:val="both"/>
            </w:pPr>
            <w:r>
              <w:t>Se recomienda la disponibilidad de los datos con carácter trimestral tal y como se establece en la ficha del indicador.</w:t>
            </w:r>
          </w:p>
        </w:tc>
      </w:tr>
    </w:tbl>
    <w:p w:rsidR="007773C7" w:rsidRDefault="007773C7"/>
    <w:tbl>
      <w:tblPr>
        <w:tblStyle w:val="Tablaconcuadrcula"/>
        <w:tblW w:w="10682" w:type="dxa"/>
        <w:tblLayout w:type="fixed"/>
        <w:tblLook w:val="04A0" w:firstRow="1" w:lastRow="0" w:firstColumn="1" w:lastColumn="0" w:noHBand="0" w:noVBand="1"/>
      </w:tblPr>
      <w:tblGrid>
        <w:gridCol w:w="2518"/>
        <w:gridCol w:w="5387"/>
        <w:gridCol w:w="567"/>
        <w:gridCol w:w="708"/>
        <w:gridCol w:w="1502"/>
      </w:tblGrid>
      <w:tr w:rsidR="00B8221A" w:rsidTr="00B8221A">
        <w:tc>
          <w:tcPr>
            <w:tcW w:w="2518" w:type="dxa"/>
            <w:shd w:val="clear" w:color="auto" w:fill="D9D9D9" w:themeFill="background1" w:themeFillShade="D9"/>
            <w:vAlign w:val="center"/>
          </w:tcPr>
          <w:p w:rsidR="00B8221A" w:rsidRPr="00847DD5" w:rsidRDefault="00B8221A" w:rsidP="004911A8">
            <w:pPr>
              <w:rPr>
                <w:b/>
                <w:sz w:val="20"/>
                <w:szCs w:val="20"/>
              </w:rPr>
            </w:pPr>
            <w:r>
              <w:rPr>
                <w:b/>
                <w:sz w:val="20"/>
                <w:szCs w:val="20"/>
              </w:rPr>
              <w:t>Unidad de Técnicos de Laboratorios</w:t>
            </w:r>
          </w:p>
        </w:tc>
        <w:tc>
          <w:tcPr>
            <w:tcW w:w="8164" w:type="dxa"/>
            <w:gridSpan w:val="4"/>
            <w:vAlign w:val="center"/>
          </w:tcPr>
          <w:p w:rsidR="00B8221A" w:rsidRDefault="00B8221A" w:rsidP="004911A8">
            <w:r w:rsidRPr="0044574C">
              <w:t>Ingeniería Cartográfica, Geodésica y Fotogrametría</w:t>
            </w:r>
          </w:p>
        </w:tc>
      </w:tr>
      <w:tr w:rsidR="0044574C" w:rsidTr="00B8221A">
        <w:trPr>
          <w:trHeight w:val="360"/>
        </w:trPr>
        <w:tc>
          <w:tcPr>
            <w:tcW w:w="2518" w:type="dxa"/>
            <w:vMerge w:val="restart"/>
            <w:shd w:val="clear" w:color="auto" w:fill="D9D9D9" w:themeFill="background1" w:themeFillShade="D9"/>
            <w:vAlign w:val="center"/>
          </w:tcPr>
          <w:p w:rsidR="0044574C" w:rsidRPr="00BF4A16" w:rsidRDefault="0044574C" w:rsidP="007773C7">
            <w:pPr>
              <w:rPr>
                <w:b/>
                <w:sz w:val="20"/>
                <w:szCs w:val="20"/>
              </w:rPr>
            </w:pPr>
            <w:r w:rsidRPr="00BF4A16">
              <w:rPr>
                <w:b/>
                <w:sz w:val="20"/>
                <w:szCs w:val="20"/>
              </w:rPr>
              <w:lastRenderedPageBreak/>
              <w:t>Instrucciones técnicas</w:t>
            </w:r>
          </w:p>
        </w:tc>
        <w:tc>
          <w:tcPr>
            <w:tcW w:w="5387" w:type="dxa"/>
            <w:vMerge w:val="restart"/>
            <w:vAlign w:val="center"/>
          </w:tcPr>
          <w:p w:rsidR="0044574C" w:rsidRPr="00BF4A16" w:rsidRDefault="0044574C" w:rsidP="007773C7">
            <w:pPr>
              <w:jc w:val="center"/>
              <w:rPr>
                <w:sz w:val="18"/>
                <w:szCs w:val="18"/>
              </w:rPr>
            </w:pPr>
            <w:r w:rsidRPr="00BF4A16">
              <w:rPr>
                <w:sz w:val="18"/>
                <w:szCs w:val="18"/>
              </w:rPr>
              <w:t>Auditoría (verificación): evidencias de conformidad de gestión</w:t>
            </w:r>
          </w:p>
        </w:tc>
        <w:tc>
          <w:tcPr>
            <w:tcW w:w="1275" w:type="dxa"/>
            <w:gridSpan w:val="2"/>
            <w:vAlign w:val="center"/>
          </w:tcPr>
          <w:p w:rsidR="0044574C" w:rsidRPr="00BF4A16" w:rsidRDefault="0044574C" w:rsidP="007773C7">
            <w:pPr>
              <w:jc w:val="center"/>
              <w:rPr>
                <w:sz w:val="18"/>
                <w:szCs w:val="18"/>
              </w:rPr>
            </w:pPr>
            <w:r w:rsidRPr="00BF4A16">
              <w:rPr>
                <w:sz w:val="18"/>
                <w:szCs w:val="18"/>
              </w:rPr>
              <w:t>Conformidad: adecuación de la gestión a la I.T.</w:t>
            </w:r>
          </w:p>
        </w:tc>
        <w:tc>
          <w:tcPr>
            <w:tcW w:w="1502" w:type="dxa"/>
            <w:vMerge w:val="restart"/>
            <w:vAlign w:val="center"/>
          </w:tcPr>
          <w:p w:rsidR="0044574C" w:rsidRPr="00BF4A16" w:rsidRDefault="0044574C" w:rsidP="007773C7">
            <w:pPr>
              <w:jc w:val="center"/>
              <w:rPr>
                <w:sz w:val="18"/>
                <w:szCs w:val="18"/>
              </w:rPr>
            </w:pPr>
            <w:r>
              <w:rPr>
                <w:sz w:val="18"/>
                <w:szCs w:val="18"/>
              </w:rPr>
              <w:t>Observaciones de auditoría</w:t>
            </w:r>
          </w:p>
        </w:tc>
      </w:tr>
      <w:tr w:rsidR="0044574C" w:rsidTr="00B8221A">
        <w:trPr>
          <w:trHeight w:val="300"/>
        </w:trPr>
        <w:tc>
          <w:tcPr>
            <w:tcW w:w="2518" w:type="dxa"/>
            <w:vMerge/>
            <w:shd w:val="clear" w:color="auto" w:fill="D9D9D9" w:themeFill="background1" w:themeFillShade="D9"/>
            <w:vAlign w:val="center"/>
          </w:tcPr>
          <w:p w:rsidR="0044574C" w:rsidRPr="00BF4A16" w:rsidRDefault="0044574C" w:rsidP="007773C7">
            <w:pPr>
              <w:rPr>
                <w:b/>
                <w:sz w:val="20"/>
                <w:szCs w:val="20"/>
              </w:rPr>
            </w:pPr>
          </w:p>
        </w:tc>
        <w:tc>
          <w:tcPr>
            <w:tcW w:w="5387" w:type="dxa"/>
            <w:vMerge/>
            <w:vAlign w:val="center"/>
          </w:tcPr>
          <w:p w:rsidR="0044574C" w:rsidRPr="00BF4A16" w:rsidRDefault="0044574C" w:rsidP="007773C7">
            <w:pPr>
              <w:jc w:val="center"/>
              <w:rPr>
                <w:sz w:val="18"/>
                <w:szCs w:val="18"/>
              </w:rPr>
            </w:pPr>
          </w:p>
        </w:tc>
        <w:tc>
          <w:tcPr>
            <w:tcW w:w="567" w:type="dxa"/>
            <w:vAlign w:val="center"/>
          </w:tcPr>
          <w:p w:rsidR="0044574C" w:rsidRPr="00CD70D6" w:rsidRDefault="0044574C" w:rsidP="007773C7">
            <w:pPr>
              <w:jc w:val="center"/>
              <w:rPr>
                <w:sz w:val="16"/>
                <w:szCs w:val="16"/>
              </w:rPr>
            </w:pPr>
            <w:r w:rsidRPr="00CD70D6">
              <w:rPr>
                <w:sz w:val="16"/>
                <w:szCs w:val="16"/>
              </w:rPr>
              <w:t>Sí</w:t>
            </w:r>
          </w:p>
        </w:tc>
        <w:tc>
          <w:tcPr>
            <w:tcW w:w="708" w:type="dxa"/>
            <w:vAlign w:val="center"/>
          </w:tcPr>
          <w:p w:rsidR="0044574C" w:rsidRPr="00CD70D6" w:rsidRDefault="0044574C" w:rsidP="007773C7">
            <w:pPr>
              <w:jc w:val="center"/>
              <w:rPr>
                <w:sz w:val="16"/>
                <w:szCs w:val="16"/>
              </w:rPr>
            </w:pPr>
            <w:r w:rsidRPr="00CD70D6">
              <w:rPr>
                <w:sz w:val="16"/>
                <w:szCs w:val="16"/>
              </w:rPr>
              <w:t>No</w:t>
            </w:r>
          </w:p>
        </w:tc>
        <w:tc>
          <w:tcPr>
            <w:tcW w:w="1502" w:type="dxa"/>
            <w:vMerge/>
            <w:vAlign w:val="center"/>
          </w:tcPr>
          <w:p w:rsidR="0044574C" w:rsidRPr="00BF4A16" w:rsidRDefault="0044574C" w:rsidP="007773C7">
            <w:pPr>
              <w:jc w:val="center"/>
              <w:rPr>
                <w:sz w:val="18"/>
                <w:szCs w:val="18"/>
              </w:rPr>
            </w:pPr>
          </w:p>
        </w:tc>
      </w:tr>
      <w:tr w:rsidR="0044574C" w:rsidTr="00B8221A">
        <w:tc>
          <w:tcPr>
            <w:tcW w:w="2518" w:type="dxa"/>
            <w:shd w:val="clear" w:color="auto" w:fill="D9D9D9" w:themeFill="background1" w:themeFillShade="D9"/>
          </w:tcPr>
          <w:p w:rsidR="0044574C" w:rsidRPr="00AA19EC" w:rsidRDefault="0044574C" w:rsidP="007773C7">
            <w:pPr>
              <w:rPr>
                <w:sz w:val="18"/>
                <w:szCs w:val="18"/>
              </w:rPr>
            </w:pPr>
            <w:r>
              <w:rPr>
                <w:sz w:val="18"/>
                <w:szCs w:val="18"/>
              </w:rPr>
              <w:t xml:space="preserve">IT.[PC 04.11]-05 </w:t>
            </w:r>
            <w:r>
              <w:rPr>
                <w:rFonts w:ascii="Calibri" w:hAnsi="Calibri" w:cs="Calibri"/>
                <w:sz w:val="20"/>
                <w:szCs w:val="20"/>
              </w:rPr>
              <w:t>Mantenimiento preventivo</w:t>
            </w:r>
          </w:p>
        </w:tc>
        <w:tc>
          <w:tcPr>
            <w:tcW w:w="5387" w:type="dxa"/>
          </w:tcPr>
          <w:p w:rsidR="0044574C" w:rsidRPr="0044574C" w:rsidRDefault="0044574C" w:rsidP="007773C7">
            <w:pPr>
              <w:rPr>
                <w:sz w:val="20"/>
                <w:szCs w:val="20"/>
              </w:rPr>
            </w:pPr>
            <w:r w:rsidRPr="0044574C">
              <w:rPr>
                <w:sz w:val="20"/>
                <w:szCs w:val="20"/>
              </w:rPr>
              <w:t>Se verifica la aplicación de la trazabilidad de la IT, a través de dos Expedientes:</w:t>
            </w:r>
          </w:p>
          <w:p w:rsidR="0044574C" w:rsidRPr="0044574C" w:rsidRDefault="0044574C" w:rsidP="007773C7">
            <w:pPr>
              <w:rPr>
                <w:sz w:val="20"/>
                <w:szCs w:val="20"/>
              </w:rPr>
            </w:pPr>
          </w:p>
          <w:p w:rsidR="0044574C" w:rsidRPr="0044574C" w:rsidRDefault="0044574C" w:rsidP="007773C7">
            <w:pPr>
              <w:rPr>
                <w:sz w:val="20"/>
                <w:szCs w:val="20"/>
              </w:rPr>
            </w:pPr>
            <w:r w:rsidRPr="0044574C">
              <w:rPr>
                <w:sz w:val="20"/>
                <w:szCs w:val="20"/>
              </w:rPr>
              <w:t xml:space="preserve">1.- Mantenimiento preventivo: se consulta  en programa Petrus el trámite seguido para la elaboración </w:t>
            </w:r>
            <w:r w:rsidR="00BE5D64">
              <w:rPr>
                <w:sz w:val="20"/>
                <w:szCs w:val="20"/>
              </w:rPr>
              <w:t xml:space="preserve">del mantenimiento preventivo de un ordenador de un laboratorio: Equipo A3-371-01 modelo </w:t>
            </w:r>
            <w:proofErr w:type="spellStart"/>
            <w:r w:rsidR="00BE5D64">
              <w:rPr>
                <w:sz w:val="20"/>
                <w:szCs w:val="20"/>
              </w:rPr>
              <w:t>optilex</w:t>
            </w:r>
            <w:proofErr w:type="spellEnd"/>
            <w:r w:rsidR="00BE5D64">
              <w:rPr>
                <w:sz w:val="20"/>
                <w:szCs w:val="20"/>
              </w:rPr>
              <w:t xml:space="preserve"> 3020</w:t>
            </w:r>
            <w:r w:rsidRPr="0044574C">
              <w:rPr>
                <w:sz w:val="20"/>
                <w:szCs w:val="20"/>
              </w:rPr>
              <w:t>.</w:t>
            </w:r>
          </w:p>
          <w:p w:rsidR="0044574C" w:rsidRPr="0044574C" w:rsidRDefault="00BE5D64" w:rsidP="007773C7">
            <w:pPr>
              <w:rPr>
                <w:sz w:val="20"/>
                <w:szCs w:val="20"/>
              </w:rPr>
            </w:pPr>
            <w:r>
              <w:rPr>
                <w:sz w:val="20"/>
                <w:szCs w:val="20"/>
              </w:rPr>
              <w:t>El mantenimiento preventivo se ha establecido de forma discrecional, basándose el uso que se le va dar al equip</w:t>
            </w:r>
            <w:r w:rsidR="0074772C">
              <w:rPr>
                <w:sz w:val="20"/>
                <w:szCs w:val="20"/>
              </w:rPr>
              <w:t>o, en este caso uso Docente (de acuerdo con lo establecido en la I.T.</w:t>
            </w:r>
          </w:p>
          <w:p w:rsidR="0044574C" w:rsidRPr="0044574C" w:rsidRDefault="0044574C" w:rsidP="007773C7">
            <w:pPr>
              <w:rPr>
                <w:sz w:val="20"/>
                <w:szCs w:val="20"/>
              </w:rPr>
            </w:pPr>
            <w:r w:rsidRPr="0044574C">
              <w:rPr>
                <w:sz w:val="20"/>
                <w:szCs w:val="20"/>
              </w:rPr>
              <w:t>En Petrus se verifica la descripción y aplicación del mantenim</w:t>
            </w:r>
            <w:r w:rsidR="00BE5D64">
              <w:rPr>
                <w:sz w:val="20"/>
                <w:szCs w:val="20"/>
              </w:rPr>
              <w:t>iento preventivo del aparato, cada semestre.</w:t>
            </w:r>
          </w:p>
          <w:p w:rsidR="0044574C" w:rsidRPr="0044574C" w:rsidRDefault="0044574C" w:rsidP="007773C7">
            <w:pPr>
              <w:rPr>
                <w:sz w:val="20"/>
                <w:szCs w:val="20"/>
              </w:rPr>
            </w:pPr>
          </w:p>
          <w:p w:rsidR="0044574C" w:rsidRPr="0044574C" w:rsidRDefault="0044574C" w:rsidP="007773C7">
            <w:pPr>
              <w:rPr>
                <w:sz w:val="20"/>
                <w:szCs w:val="20"/>
              </w:rPr>
            </w:pPr>
            <w:r w:rsidRPr="0044574C">
              <w:rPr>
                <w:sz w:val="20"/>
                <w:szCs w:val="20"/>
              </w:rPr>
              <w:t>2.-  Mantenimiento correctivo: a través del expediente 7</w:t>
            </w:r>
            <w:r w:rsidR="00BE5D64">
              <w:rPr>
                <w:sz w:val="20"/>
                <w:szCs w:val="20"/>
              </w:rPr>
              <w:t>3620</w:t>
            </w:r>
            <w:r w:rsidRPr="0044574C">
              <w:rPr>
                <w:sz w:val="20"/>
                <w:szCs w:val="20"/>
              </w:rPr>
              <w:t xml:space="preserve">, se verifica la fecha de solicitud </w:t>
            </w:r>
            <w:r w:rsidR="00BE5D64">
              <w:rPr>
                <w:sz w:val="20"/>
                <w:szCs w:val="20"/>
              </w:rPr>
              <w:t>23</w:t>
            </w:r>
            <w:r w:rsidRPr="0044574C">
              <w:rPr>
                <w:sz w:val="20"/>
                <w:szCs w:val="20"/>
              </w:rPr>
              <w:t>/0</w:t>
            </w:r>
            <w:r w:rsidR="00BE5D64">
              <w:rPr>
                <w:sz w:val="20"/>
                <w:szCs w:val="20"/>
              </w:rPr>
              <w:t>3</w:t>
            </w:r>
            <w:r w:rsidRPr="0044574C">
              <w:rPr>
                <w:sz w:val="20"/>
                <w:szCs w:val="20"/>
              </w:rPr>
              <w:t xml:space="preserve">/2015, fecha de finalización el </w:t>
            </w:r>
            <w:r w:rsidR="00BE5D64">
              <w:rPr>
                <w:sz w:val="20"/>
                <w:szCs w:val="20"/>
              </w:rPr>
              <w:t>25/03/15</w:t>
            </w:r>
            <w:r w:rsidRPr="0044574C">
              <w:rPr>
                <w:sz w:val="20"/>
                <w:szCs w:val="20"/>
              </w:rPr>
              <w:t>.</w:t>
            </w:r>
          </w:p>
          <w:p w:rsidR="0044574C" w:rsidRPr="0044574C" w:rsidRDefault="0044574C" w:rsidP="007773C7">
            <w:pPr>
              <w:rPr>
                <w:sz w:val="20"/>
                <w:szCs w:val="20"/>
              </w:rPr>
            </w:pPr>
          </w:p>
          <w:p w:rsidR="0044574C" w:rsidRDefault="0074772C" w:rsidP="007773C7">
            <w:pPr>
              <w:rPr>
                <w:sz w:val="20"/>
                <w:szCs w:val="20"/>
              </w:rPr>
            </w:pPr>
            <w:r>
              <w:rPr>
                <w:sz w:val="20"/>
                <w:szCs w:val="20"/>
              </w:rPr>
              <w:t>Problemas en un equipo GNSS.</w:t>
            </w:r>
          </w:p>
          <w:p w:rsidR="0074772C" w:rsidRPr="0044574C" w:rsidRDefault="0074772C" w:rsidP="007773C7">
            <w:pPr>
              <w:rPr>
                <w:sz w:val="20"/>
                <w:szCs w:val="20"/>
              </w:rPr>
            </w:pPr>
          </w:p>
          <w:p w:rsidR="0044574C" w:rsidRPr="0044574C" w:rsidRDefault="0044574C" w:rsidP="001B4C1D">
            <w:pPr>
              <w:rPr>
                <w:sz w:val="20"/>
                <w:szCs w:val="20"/>
              </w:rPr>
            </w:pPr>
            <w:r w:rsidRPr="0044574C">
              <w:rPr>
                <w:sz w:val="20"/>
                <w:szCs w:val="20"/>
              </w:rPr>
              <w:t>No ha sido necesario aplicar la Instrucción técnica en cuando a autorización previa y recursos externos.</w:t>
            </w:r>
          </w:p>
        </w:tc>
        <w:tc>
          <w:tcPr>
            <w:tcW w:w="567" w:type="dxa"/>
            <w:vAlign w:val="center"/>
          </w:tcPr>
          <w:p w:rsidR="0044574C" w:rsidRPr="00BF4A16" w:rsidRDefault="0044574C" w:rsidP="007773C7">
            <w:pPr>
              <w:jc w:val="center"/>
              <w:rPr>
                <w:sz w:val="18"/>
                <w:szCs w:val="18"/>
              </w:rPr>
            </w:pPr>
            <w:r>
              <w:rPr>
                <w:sz w:val="18"/>
                <w:szCs w:val="18"/>
              </w:rPr>
              <w:t>X</w:t>
            </w:r>
          </w:p>
        </w:tc>
        <w:tc>
          <w:tcPr>
            <w:tcW w:w="708" w:type="dxa"/>
            <w:vAlign w:val="center"/>
          </w:tcPr>
          <w:p w:rsidR="0044574C" w:rsidRPr="00BF4A16" w:rsidRDefault="0044574C" w:rsidP="007773C7">
            <w:pPr>
              <w:rPr>
                <w:sz w:val="18"/>
                <w:szCs w:val="18"/>
              </w:rPr>
            </w:pPr>
          </w:p>
        </w:tc>
        <w:tc>
          <w:tcPr>
            <w:tcW w:w="1502" w:type="dxa"/>
            <w:vAlign w:val="center"/>
          </w:tcPr>
          <w:p w:rsidR="0044574C" w:rsidRPr="00BF4A16" w:rsidRDefault="0044574C" w:rsidP="007773C7">
            <w:pPr>
              <w:rPr>
                <w:sz w:val="18"/>
                <w:szCs w:val="18"/>
              </w:rPr>
            </w:pPr>
          </w:p>
        </w:tc>
      </w:tr>
      <w:tr w:rsidR="0044574C" w:rsidTr="00B8221A">
        <w:trPr>
          <w:trHeight w:val="857"/>
        </w:trPr>
        <w:tc>
          <w:tcPr>
            <w:tcW w:w="2518" w:type="dxa"/>
            <w:shd w:val="clear" w:color="auto" w:fill="D9D9D9" w:themeFill="background1" w:themeFillShade="D9"/>
            <w:vAlign w:val="center"/>
          </w:tcPr>
          <w:p w:rsidR="0044574C" w:rsidRPr="00BF4A16" w:rsidRDefault="0044574C" w:rsidP="007773C7">
            <w:pPr>
              <w:rPr>
                <w:b/>
                <w:sz w:val="20"/>
                <w:szCs w:val="20"/>
              </w:rPr>
            </w:pPr>
            <w:r w:rsidRPr="00BF4A16">
              <w:rPr>
                <w:b/>
                <w:sz w:val="20"/>
                <w:szCs w:val="20"/>
              </w:rPr>
              <w:t>Valoración de auditoría</w:t>
            </w:r>
          </w:p>
        </w:tc>
        <w:tc>
          <w:tcPr>
            <w:tcW w:w="8164" w:type="dxa"/>
            <w:gridSpan w:val="4"/>
            <w:vAlign w:val="center"/>
          </w:tcPr>
          <w:p w:rsidR="0044574C" w:rsidRPr="0044574C" w:rsidRDefault="0044574C" w:rsidP="007773C7">
            <w:pPr>
              <w:rPr>
                <w:sz w:val="20"/>
                <w:szCs w:val="20"/>
              </w:rPr>
            </w:pPr>
            <w:r w:rsidRPr="0044574C">
              <w:rPr>
                <w:sz w:val="20"/>
                <w:szCs w:val="20"/>
              </w:rPr>
              <w:t>Se verifica la conformidad de la gestión de las Instrucción Técnica.</w:t>
            </w:r>
          </w:p>
        </w:tc>
      </w:tr>
    </w:tbl>
    <w:p w:rsidR="0022509F" w:rsidRDefault="0022509F"/>
    <w:p w:rsidR="002910DD" w:rsidRDefault="002910DD"/>
    <w:p w:rsidR="00C97052" w:rsidRDefault="00C97052"/>
    <w:p w:rsidR="00B8221A" w:rsidRDefault="00B8221A"/>
    <w:p w:rsidR="00B8221A" w:rsidRDefault="00B8221A"/>
    <w:p w:rsidR="00B8221A" w:rsidRDefault="00B8221A"/>
    <w:p w:rsidR="00B8221A" w:rsidRDefault="00B8221A"/>
    <w:p w:rsidR="001D4365" w:rsidRDefault="001D4365"/>
    <w:p w:rsidR="005166C5" w:rsidRDefault="005166C5"/>
    <w:p w:rsidR="00DB68CD" w:rsidRDefault="00DB68CD"/>
    <w:p w:rsidR="00DB68CD" w:rsidRDefault="00DB68CD"/>
    <w:p w:rsidR="00DB68CD" w:rsidRDefault="00DB68CD"/>
    <w:p w:rsidR="00DB68CD" w:rsidRDefault="00DB68CD"/>
    <w:p w:rsidR="00DB68CD" w:rsidRDefault="00DB68CD"/>
    <w:p w:rsidR="005166C5" w:rsidRDefault="005166C5"/>
    <w:p w:rsidR="005166C5" w:rsidRDefault="005166C5"/>
    <w:p w:rsidR="005166C5" w:rsidRDefault="005166C5"/>
    <w:p w:rsidR="005166C5" w:rsidRDefault="005166C5"/>
    <w:p w:rsidR="001D4365" w:rsidRDefault="001D4365"/>
    <w:p w:rsidR="001D4365" w:rsidRDefault="001D4365"/>
    <w:tbl>
      <w:tblPr>
        <w:tblStyle w:val="Tablaconcuadrcula"/>
        <w:tblW w:w="10740" w:type="dxa"/>
        <w:tblLayout w:type="fixed"/>
        <w:tblLook w:val="04A0" w:firstRow="1" w:lastRow="0" w:firstColumn="1" w:lastColumn="0" w:noHBand="0" w:noVBand="1"/>
      </w:tblPr>
      <w:tblGrid>
        <w:gridCol w:w="2518"/>
        <w:gridCol w:w="992"/>
        <w:gridCol w:w="1134"/>
        <w:gridCol w:w="709"/>
        <w:gridCol w:w="567"/>
        <w:gridCol w:w="2126"/>
        <w:gridCol w:w="2636"/>
        <w:gridCol w:w="58"/>
      </w:tblGrid>
      <w:tr w:rsidR="00B30E45" w:rsidTr="004911A8">
        <w:trPr>
          <w:gridAfter w:val="1"/>
          <w:wAfter w:w="58" w:type="dxa"/>
        </w:trPr>
        <w:tc>
          <w:tcPr>
            <w:tcW w:w="2518" w:type="dxa"/>
            <w:shd w:val="clear" w:color="auto" w:fill="D9D9D9" w:themeFill="background1" w:themeFillShade="D9"/>
            <w:vAlign w:val="center"/>
          </w:tcPr>
          <w:p w:rsidR="00B30E45" w:rsidRPr="00847DD5" w:rsidRDefault="00B30E45" w:rsidP="004911A8">
            <w:pPr>
              <w:rPr>
                <w:b/>
                <w:sz w:val="20"/>
                <w:szCs w:val="20"/>
              </w:rPr>
            </w:pPr>
            <w:r>
              <w:rPr>
                <w:b/>
                <w:sz w:val="20"/>
                <w:szCs w:val="20"/>
              </w:rPr>
              <w:t xml:space="preserve">Unidad de Técnicos de </w:t>
            </w:r>
            <w:r>
              <w:rPr>
                <w:b/>
                <w:sz w:val="20"/>
                <w:szCs w:val="20"/>
              </w:rPr>
              <w:lastRenderedPageBreak/>
              <w:t>Laboratorios</w:t>
            </w:r>
          </w:p>
        </w:tc>
        <w:tc>
          <w:tcPr>
            <w:tcW w:w="8164" w:type="dxa"/>
            <w:gridSpan w:val="6"/>
            <w:vAlign w:val="center"/>
          </w:tcPr>
          <w:p w:rsidR="00B30E45" w:rsidRDefault="00B30E45" w:rsidP="004911A8">
            <w:r w:rsidRPr="001D4365">
              <w:lastRenderedPageBreak/>
              <w:t>Informática</w:t>
            </w:r>
          </w:p>
        </w:tc>
      </w:tr>
      <w:tr w:rsidR="007773C7" w:rsidTr="007773C7">
        <w:trPr>
          <w:trHeight w:val="318"/>
        </w:trPr>
        <w:tc>
          <w:tcPr>
            <w:tcW w:w="2518" w:type="dxa"/>
            <w:vMerge w:val="restart"/>
            <w:shd w:val="clear" w:color="auto" w:fill="D9D9D9" w:themeFill="background1" w:themeFillShade="D9"/>
            <w:vAlign w:val="center"/>
          </w:tcPr>
          <w:p w:rsidR="007773C7" w:rsidRPr="00847DD5" w:rsidRDefault="007773C7" w:rsidP="007773C7">
            <w:pPr>
              <w:rPr>
                <w:b/>
                <w:sz w:val="20"/>
                <w:szCs w:val="20"/>
              </w:rPr>
            </w:pPr>
            <w:r w:rsidRPr="00847DD5">
              <w:rPr>
                <w:b/>
                <w:sz w:val="20"/>
                <w:szCs w:val="20"/>
              </w:rPr>
              <w:lastRenderedPageBreak/>
              <w:t>Indicador</w:t>
            </w:r>
          </w:p>
        </w:tc>
        <w:tc>
          <w:tcPr>
            <w:tcW w:w="992" w:type="dxa"/>
            <w:vMerge w:val="restart"/>
            <w:vAlign w:val="center"/>
          </w:tcPr>
          <w:p w:rsidR="007773C7" w:rsidRPr="00204D21" w:rsidRDefault="007773C7" w:rsidP="007773C7">
            <w:pPr>
              <w:jc w:val="center"/>
              <w:rPr>
                <w:sz w:val="18"/>
                <w:szCs w:val="18"/>
              </w:rPr>
            </w:pPr>
            <w:r w:rsidRPr="00204D21">
              <w:rPr>
                <w:sz w:val="18"/>
                <w:szCs w:val="18"/>
              </w:rPr>
              <w:t>Objetivo</w:t>
            </w:r>
          </w:p>
        </w:tc>
        <w:tc>
          <w:tcPr>
            <w:tcW w:w="1134" w:type="dxa"/>
            <w:vMerge w:val="restart"/>
            <w:vAlign w:val="center"/>
          </w:tcPr>
          <w:p w:rsidR="007773C7" w:rsidRPr="00204D21" w:rsidRDefault="007773C7" w:rsidP="007773C7">
            <w:pPr>
              <w:jc w:val="center"/>
              <w:rPr>
                <w:sz w:val="18"/>
                <w:szCs w:val="18"/>
              </w:rPr>
            </w:pPr>
            <w:r w:rsidRPr="00204D21">
              <w:rPr>
                <w:sz w:val="18"/>
                <w:szCs w:val="18"/>
              </w:rPr>
              <w:t>Periodicidad de medición</w:t>
            </w:r>
          </w:p>
        </w:tc>
        <w:tc>
          <w:tcPr>
            <w:tcW w:w="1276" w:type="dxa"/>
            <w:gridSpan w:val="2"/>
            <w:vAlign w:val="center"/>
          </w:tcPr>
          <w:p w:rsidR="007773C7" w:rsidRPr="00204D21" w:rsidRDefault="007773C7" w:rsidP="007773C7">
            <w:pPr>
              <w:jc w:val="center"/>
              <w:rPr>
                <w:sz w:val="18"/>
                <w:szCs w:val="18"/>
              </w:rPr>
            </w:pPr>
            <w:r w:rsidRPr="00204D21">
              <w:rPr>
                <w:sz w:val="18"/>
                <w:szCs w:val="18"/>
              </w:rPr>
              <w:t>Cumpli</w:t>
            </w:r>
            <w:r>
              <w:rPr>
                <w:sz w:val="18"/>
                <w:szCs w:val="18"/>
              </w:rPr>
              <w:t>do</w:t>
            </w:r>
          </w:p>
        </w:tc>
        <w:tc>
          <w:tcPr>
            <w:tcW w:w="2126" w:type="dxa"/>
            <w:vMerge w:val="restart"/>
            <w:vAlign w:val="center"/>
          </w:tcPr>
          <w:p w:rsidR="007773C7" w:rsidRDefault="007773C7" w:rsidP="007773C7">
            <w:pPr>
              <w:jc w:val="center"/>
              <w:rPr>
                <w:sz w:val="18"/>
                <w:szCs w:val="18"/>
              </w:rPr>
            </w:pPr>
            <w:r>
              <w:rPr>
                <w:sz w:val="18"/>
                <w:szCs w:val="18"/>
              </w:rPr>
              <w:t xml:space="preserve">Observaciones </w:t>
            </w:r>
          </w:p>
          <w:p w:rsidR="007773C7" w:rsidRPr="00204D21" w:rsidRDefault="007773C7" w:rsidP="007773C7">
            <w:pPr>
              <w:jc w:val="center"/>
              <w:rPr>
                <w:sz w:val="18"/>
                <w:szCs w:val="18"/>
              </w:rPr>
            </w:pPr>
            <w:r>
              <w:rPr>
                <w:sz w:val="18"/>
                <w:szCs w:val="18"/>
              </w:rPr>
              <w:t>(no medición, en caso de no cumplido previsiones de cumplimiento)</w:t>
            </w:r>
          </w:p>
        </w:tc>
        <w:tc>
          <w:tcPr>
            <w:tcW w:w="2694" w:type="dxa"/>
            <w:gridSpan w:val="2"/>
            <w:vMerge w:val="restart"/>
            <w:vAlign w:val="center"/>
          </w:tcPr>
          <w:p w:rsidR="007773C7" w:rsidRPr="00204D21" w:rsidRDefault="007773C7" w:rsidP="007773C7">
            <w:pPr>
              <w:jc w:val="center"/>
              <w:rPr>
                <w:sz w:val="18"/>
                <w:szCs w:val="18"/>
              </w:rPr>
            </w:pPr>
            <w:r>
              <w:rPr>
                <w:sz w:val="18"/>
                <w:szCs w:val="18"/>
              </w:rPr>
              <w:t>Ajuste de los niveles de objetivos a la verdadera capacidad de los procesos, según histórico de resultados.</w:t>
            </w:r>
          </w:p>
        </w:tc>
      </w:tr>
      <w:tr w:rsidR="007773C7" w:rsidTr="007773C7">
        <w:trPr>
          <w:trHeight w:val="285"/>
        </w:trPr>
        <w:tc>
          <w:tcPr>
            <w:tcW w:w="2518" w:type="dxa"/>
            <w:vMerge/>
            <w:shd w:val="clear" w:color="auto" w:fill="D9D9D9" w:themeFill="background1" w:themeFillShade="D9"/>
            <w:vAlign w:val="center"/>
          </w:tcPr>
          <w:p w:rsidR="007773C7" w:rsidRPr="00847DD5" w:rsidRDefault="007773C7" w:rsidP="007773C7">
            <w:pPr>
              <w:rPr>
                <w:b/>
                <w:sz w:val="20"/>
                <w:szCs w:val="20"/>
              </w:rPr>
            </w:pPr>
          </w:p>
        </w:tc>
        <w:tc>
          <w:tcPr>
            <w:tcW w:w="992" w:type="dxa"/>
            <w:vMerge/>
            <w:vAlign w:val="center"/>
          </w:tcPr>
          <w:p w:rsidR="007773C7" w:rsidRPr="00204D21" w:rsidRDefault="007773C7" w:rsidP="007773C7">
            <w:pPr>
              <w:jc w:val="center"/>
              <w:rPr>
                <w:sz w:val="18"/>
                <w:szCs w:val="18"/>
              </w:rPr>
            </w:pPr>
          </w:p>
        </w:tc>
        <w:tc>
          <w:tcPr>
            <w:tcW w:w="1134" w:type="dxa"/>
            <w:vMerge/>
            <w:vAlign w:val="center"/>
          </w:tcPr>
          <w:p w:rsidR="007773C7" w:rsidRPr="00204D21" w:rsidRDefault="007773C7" w:rsidP="007773C7">
            <w:pPr>
              <w:jc w:val="center"/>
              <w:rPr>
                <w:sz w:val="18"/>
                <w:szCs w:val="18"/>
              </w:rPr>
            </w:pPr>
          </w:p>
        </w:tc>
        <w:tc>
          <w:tcPr>
            <w:tcW w:w="709" w:type="dxa"/>
            <w:vAlign w:val="center"/>
          </w:tcPr>
          <w:p w:rsidR="007773C7" w:rsidRPr="00204D21" w:rsidRDefault="007773C7" w:rsidP="007773C7">
            <w:pPr>
              <w:jc w:val="center"/>
              <w:rPr>
                <w:sz w:val="18"/>
                <w:szCs w:val="18"/>
              </w:rPr>
            </w:pPr>
            <w:r>
              <w:rPr>
                <w:sz w:val="18"/>
                <w:szCs w:val="18"/>
              </w:rPr>
              <w:t>Si</w:t>
            </w:r>
          </w:p>
        </w:tc>
        <w:tc>
          <w:tcPr>
            <w:tcW w:w="567" w:type="dxa"/>
            <w:vAlign w:val="center"/>
          </w:tcPr>
          <w:p w:rsidR="007773C7" w:rsidRPr="00204D21" w:rsidRDefault="007773C7" w:rsidP="007773C7">
            <w:pPr>
              <w:jc w:val="center"/>
              <w:rPr>
                <w:sz w:val="18"/>
                <w:szCs w:val="18"/>
              </w:rPr>
            </w:pPr>
            <w:r w:rsidRPr="00204D21">
              <w:rPr>
                <w:sz w:val="18"/>
                <w:szCs w:val="18"/>
              </w:rPr>
              <w:t>No</w:t>
            </w:r>
          </w:p>
        </w:tc>
        <w:tc>
          <w:tcPr>
            <w:tcW w:w="2126" w:type="dxa"/>
            <w:vMerge/>
            <w:vAlign w:val="center"/>
          </w:tcPr>
          <w:p w:rsidR="007773C7" w:rsidRPr="00204D21" w:rsidRDefault="007773C7" w:rsidP="007773C7">
            <w:pPr>
              <w:jc w:val="center"/>
              <w:rPr>
                <w:sz w:val="18"/>
                <w:szCs w:val="18"/>
              </w:rPr>
            </w:pPr>
          </w:p>
        </w:tc>
        <w:tc>
          <w:tcPr>
            <w:tcW w:w="2694" w:type="dxa"/>
            <w:gridSpan w:val="2"/>
            <w:vMerge/>
            <w:vAlign w:val="center"/>
          </w:tcPr>
          <w:p w:rsidR="007773C7" w:rsidRPr="00204D21"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Pr>
                <w:sz w:val="18"/>
                <w:szCs w:val="18"/>
              </w:rPr>
              <w:t>I.[</w:t>
            </w:r>
            <w:proofErr w:type="gramEnd"/>
            <w:r>
              <w:rPr>
                <w:sz w:val="18"/>
                <w:szCs w:val="18"/>
              </w:rPr>
              <w:t xml:space="preserve"> PC 04.11]-01-[UTLA] </w:t>
            </w:r>
            <w:r w:rsidRPr="003426C7">
              <w:rPr>
                <w:sz w:val="18"/>
                <w:szCs w:val="18"/>
              </w:rPr>
              <w:t>Porcentaje del grado de cumplimiento de las actividades programadas en mantenimiento preventivo. Segmentado por Unidades.</w:t>
            </w:r>
          </w:p>
        </w:tc>
        <w:tc>
          <w:tcPr>
            <w:tcW w:w="992" w:type="dxa"/>
            <w:vAlign w:val="center"/>
          </w:tcPr>
          <w:p w:rsidR="007773C7" w:rsidRPr="00AA19EC" w:rsidRDefault="007773C7" w:rsidP="007773C7">
            <w:pPr>
              <w:jc w:val="center"/>
              <w:rPr>
                <w:sz w:val="18"/>
                <w:szCs w:val="18"/>
              </w:rPr>
            </w:pPr>
            <w:r w:rsidRPr="003426C7">
              <w:rPr>
                <w:sz w:val="18"/>
                <w:szCs w:val="18"/>
              </w:rPr>
              <w:t>&gt;=90%</w:t>
            </w:r>
          </w:p>
        </w:tc>
        <w:tc>
          <w:tcPr>
            <w:tcW w:w="1134" w:type="dxa"/>
            <w:vAlign w:val="center"/>
          </w:tcPr>
          <w:p w:rsidR="007773C7" w:rsidRPr="00AA19EC" w:rsidRDefault="007773C7" w:rsidP="007773C7">
            <w:pPr>
              <w:jc w:val="center"/>
              <w:rPr>
                <w:sz w:val="18"/>
                <w:szCs w:val="18"/>
              </w:rPr>
            </w:pPr>
            <w:r w:rsidRPr="003426C7">
              <w:rPr>
                <w:sz w:val="18"/>
                <w:szCs w:val="18"/>
              </w:rPr>
              <w:t>Continua</w:t>
            </w:r>
          </w:p>
        </w:tc>
        <w:tc>
          <w:tcPr>
            <w:tcW w:w="709" w:type="dxa"/>
            <w:vAlign w:val="center"/>
          </w:tcPr>
          <w:p w:rsidR="007773C7" w:rsidRPr="004D6ED2" w:rsidRDefault="007773C7" w:rsidP="007773C7">
            <w:pPr>
              <w:jc w:val="center"/>
              <w:rPr>
                <w:sz w:val="18"/>
                <w:szCs w:val="18"/>
              </w:rPr>
            </w:pPr>
            <w:r>
              <w:rPr>
                <w:sz w:val="18"/>
                <w:szCs w:val="18"/>
              </w:rPr>
              <w:t>93%</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3426C7" w:rsidRDefault="007773C7" w:rsidP="007773C7">
            <w:pPr>
              <w:rPr>
                <w:sz w:val="18"/>
                <w:szCs w:val="18"/>
              </w:rPr>
            </w:pPr>
            <w:r w:rsidRPr="003426C7">
              <w:rPr>
                <w:sz w:val="18"/>
                <w:szCs w:val="18"/>
              </w:rPr>
              <w:t>I.[ PC 04.11]-04</w:t>
            </w:r>
          </w:p>
          <w:p w:rsidR="007773C7" w:rsidRPr="002E5BD8" w:rsidRDefault="007773C7" w:rsidP="007773C7">
            <w:pPr>
              <w:rPr>
                <w:sz w:val="18"/>
                <w:szCs w:val="18"/>
              </w:rPr>
            </w:pPr>
            <w:r w:rsidRPr="003426C7">
              <w:rPr>
                <w:sz w:val="18"/>
                <w:szCs w:val="18"/>
              </w:rPr>
              <w:t>Nuevo indicador</w:t>
            </w:r>
            <w:r w:rsidRPr="003426C7">
              <w:rPr>
                <w:sz w:val="18"/>
                <w:szCs w:val="18"/>
              </w:rPr>
              <w:tab/>
              <w:t>Porcentaje de Mantenimientos Preventivos que se cumplen en tiempo y forma.</w:t>
            </w:r>
          </w:p>
        </w:tc>
        <w:tc>
          <w:tcPr>
            <w:tcW w:w="992" w:type="dxa"/>
            <w:vAlign w:val="center"/>
          </w:tcPr>
          <w:p w:rsidR="007773C7" w:rsidRPr="002E5BD8" w:rsidRDefault="007773C7" w:rsidP="007773C7">
            <w:pPr>
              <w:jc w:val="center"/>
              <w:rPr>
                <w:sz w:val="18"/>
                <w:szCs w:val="18"/>
              </w:rPr>
            </w:pPr>
            <w:r w:rsidRPr="003426C7">
              <w:rPr>
                <w:sz w:val="18"/>
                <w:szCs w:val="18"/>
              </w:rPr>
              <w:t>&gt;=85%</w:t>
            </w:r>
          </w:p>
        </w:tc>
        <w:tc>
          <w:tcPr>
            <w:tcW w:w="1134" w:type="dxa"/>
            <w:vAlign w:val="center"/>
          </w:tcPr>
          <w:p w:rsidR="007773C7" w:rsidRPr="002E5BD8" w:rsidRDefault="007773C7" w:rsidP="007773C7">
            <w:pPr>
              <w:jc w:val="center"/>
              <w:rPr>
                <w:sz w:val="18"/>
                <w:szCs w:val="18"/>
              </w:rPr>
            </w:pPr>
            <w:r w:rsidRPr="003426C7">
              <w:rPr>
                <w:sz w:val="18"/>
                <w:szCs w:val="18"/>
              </w:rPr>
              <w:t>Trimestral</w:t>
            </w:r>
          </w:p>
        </w:tc>
        <w:tc>
          <w:tcPr>
            <w:tcW w:w="709" w:type="dxa"/>
            <w:vAlign w:val="center"/>
          </w:tcPr>
          <w:p w:rsidR="007773C7" w:rsidRPr="004D6ED2" w:rsidRDefault="007773C7" w:rsidP="007773C7">
            <w:pPr>
              <w:jc w:val="center"/>
              <w:rPr>
                <w:sz w:val="18"/>
                <w:szCs w:val="18"/>
              </w:rPr>
            </w:pPr>
            <w:r>
              <w:rPr>
                <w:sz w:val="18"/>
                <w:szCs w:val="18"/>
              </w:rPr>
              <w:t>56%</w:t>
            </w:r>
          </w:p>
        </w:tc>
        <w:tc>
          <w:tcPr>
            <w:tcW w:w="567" w:type="dxa"/>
          </w:tcPr>
          <w:p w:rsidR="007773C7" w:rsidRPr="00AA19EC" w:rsidRDefault="007773C7" w:rsidP="007773C7">
            <w:pPr>
              <w:jc w:val="center"/>
              <w:rPr>
                <w:sz w:val="18"/>
                <w:szCs w:val="18"/>
              </w:rPr>
            </w:pPr>
          </w:p>
        </w:tc>
        <w:tc>
          <w:tcPr>
            <w:tcW w:w="2126" w:type="dxa"/>
          </w:tcPr>
          <w:p w:rsidR="007773C7" w:rsidRDefault="007773C7" w:rsidP="007773C7">
            <w:pPr>
              <w:jc w:val="center"/>
              <w:rPr>
                <w:sz w:val="18"/>
                <w:szCs w:val="18"/>
              </w:rPr>
            </w:pPr>
          </w:p>
          <w:p w:rsidR="007773C7" w:rsidRDefault="007773C7" w:rsidP="007773C7">
            <w:pPr>
              <w:jc w:val="center"/>
              <w:rPr>
                <w:sz w:val="18"/>
                <w:szCs w:val="18"/>
              </w:rPr>
            </w:pPr>
            <w:r>
              <w:rPr>
                <w:sz w:val="18"/>
                <w:szCs w:val="18"/>
              </w:rPr>
              <w:t>No se dispone de las mediciones trimestrales.</w:t>
            </w:r>
          </w:p>
          <w:p w:rsidR="00162F9E" w:rsidRPr="00AA19EC" w:rsidRDefault="00162F9E" w:rsidP="007773C7">
            <w:pPr>
              <w:jc w:val="center"/>
              <w:rPr>
                <w:sz w:val="18"/>
                <w:szCs w:val="18"/>
              </w:rPr>
            </w:pPr>
            <w:r>
              <w:rPr>
                <w:sz w:val="18"/>
                <w:szCs w:val="18"/>
              </w:rPr>
              <w:t>Y no se alcanza el objetivo</w:t>
            </w: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04.11]-05</w:t>
            </w:r>
            <w:r w:rsidRPr="003426C7">
              <w:rPr>
                <w:sz w:val="18"/>
                <w:szCs w:val="18"/>
              </w:rPr>
              <w:tab/>
              <w:t>Porcentaje de equipos que forman parte del Catálogo de mantenimiento preventivo.</w:t>
            </w:r>
          </w:p>
        </w:tc>
        <w:tc>
          <w:tcPr>
            <w:tcW w:w="992" w:type="dxa"/>
            <w:vAlign w:val="center"/>
          </w:tcPr>
          <w:p w:rsidR="007773C7" w:rsidRPr="00AA19EC" w:rsidRDefault="007773C7" w:rsidP="007773C7">
            <w:pPr>
              <w:jc w:val="center"/>
              <w:rPr>
                <w:sz w:val="18"/>
                <w:szCs w:val="18"/>
              </w:rPr>
            </w:pPr>
            <w:r w:rsidRPr="003426C7">
              <w:rPr>
                <w:sz w:val="18"/>
                <w:szCs w:val="18"/>
              </w:rPr>
              <w:t>&gt;=80%</w:t>
            </w:r>
          </w:p>
        </w:tc>
        <w:tc>
          <w:tcPr>
            <w:tcW w:w="1134" w:type="dxa"/>
            <w:vAlign w:val="center"/>
          </w:tcPr>
          <w:p w:rsidR="007773C7" w:rsidRPr="00AA19EC" w:rsidRDefault="007773C7" w:rsidP="007773C7">
            <w:pPr>
              <w:jc w:val="center"/>
              <w:rPr>
                <w:sz w:val="18"/>
                <w:szCs w:val="18"/>
              </w:rPr>
            </w:pPr>
            <w:r w:rsidRPr="003426C7">
              <w:rPr>
                <w:sz w:val="18"/>
                <w:szCs w:val="18"/>
              </w:rPr>
              <w:t>Semestral</w:t>
            </w:r>
          </w:p>
        </w:tc>
        <w:tc>
          <w:tcPr>
            <w:tcW w:w="709" w:type="dxa"/>
            <w:vAlign w:val="center"/>
          </w:tcPr>
          <w:p w:rsidR="007773C7" w:rsidRPr="004D6ED2" w:rsidRDefault="00162F9E" w:rsidP="007773C7">
            <w:pPr>
              <w:jc w:val="center"/>
              <w:rPr>
                <w:sz w:val="18"/>
                <w:szCs w:val="18"/>
              </w:rPr>
            </w:pPr>
            <w:r>
              <w:rPr>
                <w:sz w:val="18"/>
                <w:szCs w:val="18"/>
              </w:rPr>
              <w:t>100%</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7773C7" w:rsidRPr="00AA19EC" w:rsidTr="007773C7">
        <w:tc>
          <w:tcPr>
            <w:tcW w:w="2518" w:type="dxa"/>
            <w:shd w:val="clear" w:color="auto" w:fill="D9D9D9" w:themeFill="background1" w:themeFillShade="D9"/>
          </w:tcPr>
          <w:p w:rsidR="007773C7" w:rsidRPr="00AA19EC" w:rsidRDefault="007773C7" w:rsidP="007773C7">
            <w:pPr>
              <w:rPr>
                <w:sz w:val="18"/>
                <w:szCs w:val="18"/>
              </w:rPr>
            </w:pPr>
            <w:proofErr w:type="gramStart"/>
            <w:r w:rsidRPr="003426C7">
              <w:rPr>
                <w:sz w:val="18"/>
                <w:szCs w:val="18"/>
              </w:rPr>
              <w:t>I.[</w:t>
            </w:r>
            <w:proofErr w:type="gramEnd"/>
            <w:r w:rsidRPr="003426C7">
              <w:rPr>
                <w:sz w:val="18"/>
                <w:szCs w:val="18"/>
              </w:rPr>
              <w:t xml:space="preserve"> PC 04.13]-15.1</w:t>
            </w:r>
            <w:r w:rsidRPr="003426C7">
              <w:rPr>
                <w:sz w:val="18"/>
                <w:szCs w:val="18"/>
              </w:rPr>
              <w:tab/>
              <w:t>Porcentaje de partes de trabajo de mantenimiento  correctivo finalizados desde su tramitación, en los siguientes plazos: 2 días hábiles.</w:t>
            </w:r>
          </w:p>
        </w:tc>
        <w:tc>
          <w:tcPr>
            <w:tcW w:w="992" w:type="dxa"/>
            <w:vAlign w:val="center"/>
          </w:tcPr>
          <w:p w:rsidR="007773C7" w:rsidRPr="00AA19EC" w:rsidRDefault="007773C7" w:rsidP="007773C7">
            <w:pPr>
              <w:jc w:val="center"/>
              <w:rPr>
                <w:sz w:val="18"/>
                <w:szCs w:val="18"/>
              </w:rPr>
            </w:pPr>
            <w:r w:rsidRPr="003426C7">
              <w:rPr>
                <w:sz w:val="18"/>
                <w:szCs w:val="18"/>
              </w:rPr>
              <w:t>&gt;=35%</w:t>
            </w:r>
          </w:p>
        </w:tc>
        <w:tc>
          <w:tcPr>
            <w:tcW w:w="1134" w:type="dxa"/>
            <w:vAlign w:val="center"/>
          </w:tcPr>
          <w:p w:rsidR="007773C7" w:rsidRPr="00AA19EC" w:rsidRDefault="007773C7" w:rsidP="007773C7">
            <w:pPr>
              <w:jc w:val="center"/>
              <w:rPr>
                <w:sz w:val="18"/>
                <w:szCs w:val="18"/>
              </w:rPr>
            </w:pPr>
            <w:r w:rsidRPr="003426C7">
              <w:rPr>
                <w:sz w:val="18"/>
                <w:szCs w:val="18"/>
              </w:rPr>
              <w:t>Trimestral</w:t>
            </w:r>
          </w:p>
        </w:tc>
        <w:tc>
          <w:tcPr>
            <w:tcW w:w="709" w:type="dxa"/>
            <w:vAlign w:val="center"/>
          </w:tcPr>
          <w:p w:rsidR="007773C7" w:rsidRDefault="00162F9E" w:rsidP="007773C7">
            <w:pPr>
              <w:jc w:val="center"/>
              <w:rPr>
                <w:sz w:val="18"/>
                <w:szCs w:val="18"/>
              </w:rPr>
            </w:pPr>
            <w:r>
              <w:rPr>
                <w:sz w:val="18"/>
                <w:szCs w:val="18"/>
              </w:rPr>
              <w:t>X</w:t>
            </w:r>
          </w:p>
          <w:p w:rsidR="00162F9E" w:rsidRPr="004D6ED2" w:rsidRDefault="00162F9E" w:rsidP="007773C7">
            <w:pPr>
              <w:jc w:val="center"/>
              <w:rPr>
                <w:sz w:val="18"/>
                <w:szCs w:val="18"/>
              </w:rPr>
            </w:pPr>
            <w:r>
              <w:rPr>
                <w:sz w:val="18"/>
                <w:szCs w:val="18"/>
              </w:rPr>
              <w:t>Total 89%</w:t>
            </w:r>
          </w:p>
        </w:tc>
        <w:tc>
          <w:tcPr>
            <w:tcW w:w="567" w:type="dxa"/>
          </w:tcPr>
          <w:p w:rsidR="007773C7" w:rsidRPr="00AA19EC" w:rsidRDefault="007773C7" w:rsidP="007773C7">
            <w:pPr>
              <w:jc w:val="center"/>
              <w:rPr>
                <w:sz w:val="18"/>
                <w:szCs w:val="18"/>
              </w:rPr>
            </w:pPr>
          </w:p>
        </w:tc>
        <w:tc>
          <w:tcPr>
            <w:tcW w:w="2126" w:type="dxa"/>
          </w:tcPr>
          <w:p w:rsidR="007773C7" w:rsidRPr="00AA19EC" w:rsidRDefault="007773C7" w:rsidP="007773C7">
            <w:pPr>
              <w:jc w:val="center"/>
              <w:rPr>
                <w:sz w:val="18"/>
                <w:szCs w:val="18"/>
              </w:rPr>
            </w:pPr>
          </w:p>
        </w:tc>
        <w:tc>
          <w:tcPr>
            <w:tcW w:w="2694" w:type="dxa"/>
            <w:gridSpan w:val="2"/>
          </w:tcPr>
          <w:p w:rsidR="007773C7" w:rsidRPr="00AA19EC" w:rsidRDefault="007773C7" w:rsidP="007773C7">
            <w:pPr>
              <w:jc w:val="center"/>
              <w:rPr>
                <w:sz w:val="18"/>
                <w:szCs w:val="18"/>
              </w:rPr>
            </w:pPr>
          </w:p>
        </w:tc>
      </w:tr>
      <w:tr w:rsidR="00162F9E" w:rsidRPr="00AA19EC" w:rsidTr="007773C7">
        <w:tc>
          <w:tcPr>
            <w:tcW w:w="2518" w:type="dxa"/>
            <w:shd w:val="clear" w:color="auto" w:fill="D9D9D9" w:themeFill="background1" w:themeFillShade="D9"/>
          </w:tcPr>
          <w:p w:rsidR="00162F9E" w:rsidRPr="00AA19EC" w:rsidRDefault="00162F9E" w:rsidP="007773C7">
            <w:pPr>
              <w:rPr>
                <w:sz w:val="18"/>
                <w:szCs w:val="18"/>
              </w:rPr>
            </w:pPr>
            <w:proofErr w:type="gramStart"/>
            <w:r w:rsidRPr="003426C7">
              <w:rPr>
                <w:sz w:val="18"/>
                <w:szCs w:val="18"/>
              </w:rPr>
              <w:t>I.[</w:t>
            </w:r>
            <w:proofErr w:type="gramEnd"/>
            <w:r w:rsidRPr="003426C7">
              <w:rPr>
                <w:sz w:val="18"/>
                <w:szCs w:val="18"/>
              </w:rPr>
              <w:t xml:space="preserve"> PC 04.13]-15.2</w:t>
            </w:r>
            <w:r w:rsidRPr="003426C7">
              <w:rPr>
                <w:sz w:val="18"/>
                <w:szCs w:val="18"/>
              </w:rPr>
              <w:tab/>
              <w:t>Porcentaje de partes de trabajo de mantenimiento  correctivo finalizados desde su tramitación, en los siguientes plazos: 5 días hábiles.</w:t>
            </w:r>
          </w:p>
        </w:tc>
        <w:tc>
          <w:tcPr>
            <w:tcW w:w="992" w:type="dxa"/>
            <w:vAlign w:val="center"/>
          </w:tcPr>
          <w:p w:rsidR="00162F9E" w:rsidRPr="00AA19EC" w:rsidRDefault="00162F9E" w:rsidP="007773C7">
            <w:pPr>
              <w:jc w:val="center"/>
              <w:rPr>
                <w:sz w:val="18"/>
                <w:szCs w:val="18"/>
              </w:rPr>
            </w:pPr>
            <w:r w:rsidRPr="003426C7">
              <w:rPr>
                <w:sz w:val="18"/>
                <w:szCs w:val="18"/>
              </w:rPr>
              <w:t>&gt;=55%</w:t>
            </w:r>
          </w:p>
        </w:tc>
        <w:tc>
          <w:tcPr>
            <w:tcW w:w="1134" w:type="dxa"/>
            <w:vAlign w:val="center"/>
          </w:tcPr>
          <w:p w:rsidR="00162F9E" w:rsidRPr="00AA19EC" w:rsidRDefault="00162F9E" w:rsidP="007773C7">
            <w:pPr>
              <w:jc w:val="center"/>
              <w:rPr>
                <w:sz w:val="18"/>
                <w:szCs w:val="18"/>
              </w:rPr>
            </w:pPr>
            <w:r w:rsidRPr="003426C7">
              <w:rPr>
                <w:sz w:val="18"/>
                <w:szCs w:val="18"/>
              </w:rPr>
              <w:t>Trimestral</w:t>
            </w:r>
          </w:p>
        </w:tc>
        <w:tc>
          <w:tcPr>
            <w:tcW w:w="709" w:type="dxa"/>
            <w:vAlign w:val="center"/>
          </w:tcPr>
          <w:p w:rsidR="00162F9E" w:rsidRDefault="00162F9E" w:rsidP="004911A8">
            <w:pPr>
              <w:jc w:val="center"/>
              <w:rPr>
                <w:sz w:val="18"/>
                <w:szCs w:val="18"/>
              </w:rPr>
            </w:pPr>
            <w:r>
              <w:rPr>
                <w:sz w:val="18"/>
                <w:szCs w:val="18"/>
              </w:rPr>
              <w:t>X</w:t>
            </w:r>
          </w:p>
          <w:p w:rsidR="00162F9E" w:rsidRPr="004D6ED2" w:rsidRDefault="00162F9E" w:rsidP="00162F9E">
            <w:pPr>
              <w:jc w:val="center"/>
              <w:rPr>
                <w:sz w:val="18"/>
                <w:szCs w:val="18"/>
              </w:rPr>
            </w:pPr>
            <w:r>
              <w:rPr>
                <w:sz w:val="18"/>
                <w:szCs w:val="18"/>
              </w:rPr>
              <w:t>Total 94%</w:t>
            </w:r>
          </w:p>
        </w:tc>
        <w:tc>
          <w:tcPr>
            <w:tcW w:w="567" w:type="dxa"/>
          </w:tcPr>
          <w:p w:rsidR="00162F9E" w:rsidRPr="00AA19EC" w:rsidRDefault="00162F9E" w:rsidP="007773C7">
            <w:pPr>
              <w:jc w:val="center"/>
              <w:rPr>
                <w:sz w:val="18"/>
                <w:szCs w:val="18"/>
              </w:rPr>
            </w:pPr>
          </w:p>
        </w:tc>
        <w:tc>
          <w:tcPr>
            <w:tcW w:w="2126" w:type="dxa"/>
          </w:tcPr>
          <w:p w:rsidR="00162F9E" w:rsidRPr="00AA19EC" w:rsidRDefault="00162F9E" w:rsidP="007773C7">
            <w:pPr>
              <w:jc w:val="center"/>
              <w:rPr>
                <w:sz w:val="18"/>
                <w:szCs w:val="18"/>
              </w:rPr>
            </w:pPr>
          </w:p>
        </w:tc>
        <w:tc>
          <w:tcPr>
            <w:tcW w:w="2694" w:type="dxa"/>
            <w:gridSpan w:val="2"/>
          </w:tcPr>
          <w:p w:rsidR="00162F9E" w:rsidRPr="00AA19EC" w:rsidRDefault="00162F9E" w:rsidP="007773C7">
            <w:pPr>
              <w:jc w:val="center"/>
              <w:rPr>
                <w:sz w:val="18"/>
                <w:szCs w:val="18"/>
              </w:rPr>
            </w:pPr>
          </w:p>
        </w:tc>
      </w:tr>
      <w:tr w:rsidR="00162F9E" w:rsidRPr="00AA19EC" w:rsidTr="007773C7">
        <w:tc>
          <w:tcPr>
            <w:tcW w:w="2518" w:type="dxa"/>
            <w:shd w:val="clear" w:color="auto" w:fill="D9D9D9" w:themeFill="background1" w:themeFillShade="D9"/>
          </w:tcPr>
          <w:p w:rsidR="00162F9E" w:rsidRPr="00AA19EC" w:rsidRDefault="00162F9E" w:rsidP="007773C7">
            <w:pPr>
              <w:rPr>
                <w:sz w:val="18"/>
                <w:szCs w:val="18"/>
              </w:rPr>
            </w:pPr>
            <w:proofErr w:type="gramStart"/>
            <w:r w:rsidRPr="003426C7">
              <w:rPr>
                <w:sz w:val="18"/>
                <w:szCs w:val="18"/>
              </w:rPr>
              <w:t>I.[</w:t>
            </w:r>
            <w:proofErr w:type="gramEnd"/>
            <w:r w:rsidRPr="003426C7">
              <w:rPr>
                <w:sz w:val="18"/>
                <w:szCs w:val="18"/>
              </w:rPr>
              <w:t xml:space="preserve"> PC 04.13]-15.3</w:t>
            </w:r>
            <w:r w:rsidRPr="003426C7">
              <w:rPr>
                <w:sz w:val="18"/>
                <w:szCs w:val="18"/>
              </w:rPr>
              <w:tab/>
              <w:t>Porcentaje de partes de trabajo de mantenimiento  correctivo finalizados desde su tramitación, en los siguientes plazos: 10 días hábiles.</w:t>
            </w:r>
          </w:p>
        </w:tc>
        <w:tc>
          <w:tcPr>
            <w:tcW w:w="992" w:type="dxa"/>
            <w:vAlign w:val="center"/>
          </w:tcPr>
          <w:p w:rsidR="00162F9E" w:rsidRPr="00AA19EC" w:rsidRDefault="00162F9E" w:rsidP="007773C7">
            <w:pPr>
              <w:jc w:val="center"/>
              <w:rPr>
                <w:sz w:val="18"/>
                <w:szCs w:val="18"/>
              </w:rPr>
            </w:pPr>
            <w:r w:rsidRPr="003426C7">
              <w:rPr>
                <w:sz w:val="18"/>
                <w:szCs w:val="18"/>
              </w:rPr>
              <w:t>&gt;=70%</w:t>
            </w:r>
          </w:p>
        </w:tc>
        <w:tc>
          <w:tcPr>
            <w:tcW w:w="1134" w:type="dxa"/>
            <w:vAlign w:val="center"/>
          </w:tcPr>
          <w:p w:rsidR="00162F9E" w:rsidRPr="00AA19EC" w:rsidRDefault="00162F9E" w:rsidP="007773C7">
            <w:pPr>
              <w:jc w:val="center"/>
              <w:rPr>
                <w:sz w:val="18"/>
                <w:szCs w:val="18"/>
              </w:rPr>
            </w:pPr>
            <w:r w:rsidRPr="003426C7">
              <w:rPr>
                <w:sz w:val="18"/>
                <w:szCs w:val="18"/>
              </w:rPr>
              <w:t>Trimestral</w:t>
            </w:r>
          </w:p>
        </w:tc>
        <w:tc>
          <w:tcPr>
            <w:tcW w:w="709" w:type="dxa"/>
            <w:vAlign w:val="center"/>
          </w:tcPr>
          <w:p w:rsidR="00162F9E" w:rsidRDefault="00162F9E" w:rsidP="007773C7">
            <w:pPr>
              <w:jc w:val="center"/>
              <w:rPr>
                <w:sz w:val="18"/>
                <w:szCs w:val="18"/>
              </w:rPr>
            </w:pPr>
            <w:r>
              <w:rPr>
                <w:sz w:val="18"/>
                <w:szCs w:val="18"/>
              </w:rPr>
              <w:t>X</w:t>
            </w:r>
          </w:p>
          <w:p w:rsidR="00162F9E" w:rsidRPr="004D6ED2" w:rsidRDefault="00162F9E" w:rsidP="007773C7">
            <w:pPr>
              <w:jc w:val="center"/>
              <w:rPr>
                <w:sz w:val="18"/>
                <w:szCs w:val="18"/>
              </w:rPr>
            </w:pPr>
            <w:r>
              <w:rPr>
                <w:sz w:val="18"/>
                <w:szCs w:val="18"/>
              </w:rPr>
              <w:t>Total 100%</w:t>
            </w:r>
          </w:p>
        </w:tc>
        <w:tc>
          <w:tcPr>
            <w:tcW w:w="567" w:type="dxa"/>
          </w:tcPr>
          <w:p w:rsidR="00162F9E" w:rsidRPr="00AA19EC" w:rsidRDefault="00162F9E" w:rsidP="007773C7">
            <w:pPr>
              <w:jc w:val="center"/>
              <w:rPr>
                <w:sz w:val="18"/>
                <w:szCs w:val="18"/>
              </w:rPr>
            </w:pPr>
          </w:p>
        </w:tc>
        <w:tc>
          <w:tcPr>
            <w:tcW w:w="2126" w:type="dxa"/>
          </w:tcPr>
          <w:p w:rsidR="00162F9E" w:rsidRPr="00AA19EC" w:rsidRDefault="00162F9E" w:rsidP="007773C7">
            <w:pPr>
              <w:jc w:val="center"/>
              <w:rPr>
                <w:sz w:val="18"/>
                <w:szCs w:val="18"/>
              </w:rPr>
            </w:pPr>
          </w:p>
        </w:tc>
        <w:tc>
          <w:tcPr>
            <w:tcW w:w="2694" w:type="dxa"/>
            <w:gridSpan w:val="2"/>
          </w:tcPr>
          <w:p w:rsidR="00162F9E" w:rsidRPr="00AA19EC" w:rsidRDefault="00162F9E" w:rsidP="007773C7">
            <w:pPr>
              <w:jc w:val="center"/>
              <w:rPr>
                <w:sz w:val="18"/>
                <w:szCs w:val="18"/>
              </w:rPr>
            </w:pPr>
          </w:p>
        </w:tc>
      </w:tr>
      <w:tr w:rsidR="00162F9E" w:rsidRPr="00AA19EC" w:rsidTr="007773C7">
        <w:tc>
          <w:tcPr>
            <w:tcW w:w="2518" w:type="dxa"/>
            <w:shd w:val="clear" w:color="auto" w:fill="D9D9D9" w:themeFill="background1" w:themeFillShade="D9"/>
          </w:tcPr>
          <w:p w:rsidR="00162F9E" w:rsidRPr="00AA19EC" w:rsidRDefault="00162F9E" w:rsidP="007773C7">
            <w:pPr>
              <w:rPr>
                <w:sz w:val="18"/>
                <w:szCs w:val="18"/>
              </w:rPr>
            </w:pPr>
            <w:proofErr w:type="gramStart"/>
            <w:r w:rsidRPr="003426C7">
              <w:rPr>
                <w:sz w:val="18"/>
                <w:szCs w:val="18"/>
              </w:rPr>
              <w:t>I.[</w:t>
            </w:r>
            <w:proofErr w:type="gramEnd"/>
            <w:r w:rsidRPr="003426C7">
              <w:rPr>
                <w:sz w:val="18"/>
                <w:szCs w:val="18"/>
              </w:rPr>
              <w:t xml:space="preserve"> PC 04.13]-15.4</w:t>
            </w:r>
            <w:r w:rsidRPr="003426C7">
              <w:rPr>
                <w:sz w:val="18"/>
                <w:szCs w:val="18"/>
              </w:rPr>
              <w:tab/>
              <w:t>Porcentaje de partes de trabajo de mantenimiento  correctivo finalizados desde su tramitación, en los siguientes plazos: 20 días hábiles.</w:t>
            </w:r>
          </w:p>
        </w:tc>
        <w:tc>
          <w:tcPr>
            <w:tcW w:w="992" w:type="dxa"/>
            <w:vAlign w:val="center"/>
          </w:tcPr>
          <w:p w:rsidR="00162F9E" w:rsidRPr="00AA19EC" w:rsidRDefault="00162F9E" w:rsidP="007773C7">
            <w:pPr>
              <w:jc w:val="center"/>
              <w:rPr>
                <w:sz w:val="18"/>
                <w:szCs w:val="18"/>
              </w:rPr>
            </w:pPr>
            <w:r w:rsidRPr="003426C7">
              <w:rPr>
                <w:sz w:val="18"/>
                <w:szCs w:val="18"/>
              </w:rPr>
              <w:t>&gt;=85%</w:t>
            </w:r>
          </w:p>
        </w:tc>
        <w:tc>
          <w:tcPr>
            <w:tcW w:w="1134" w:type="dxa"/>
            <w:vAlign w:val="center"/>
          </w:tcPr>
          <w:p w:rsidR="00162F9E" w:rsidRPr="00AA19EC" w:rsidRDefault="00162F9E" w:rsidP="007773C7">
            <w:pPr>
              <w:jc w:val="center"/>
              <w:rPr>
                <w:sz w:val="18"/>
                <w:szCs w:val="18"/>
              </w:rPr>
            </w:pPr>
            <w:r w:rsidRPr="003426C7">
              <w:rPr>
                <w:sz w:val="18"/>
                <w:szCs w:val="18"/>
              </w:rPr>
              <w:t>Trimestral</w:t>
            </w:r>
          </w:p>
        </w:tc>
        <w:tc>
          <w:tcPr>
            <w:tcW w:w="709" w:type="dxa"/>
            <w:vAlign w:val="center"/>
          </w:tcPr>
          <w:p w:rsidR="00162F9E" w:rsidRDefault="00162F9E" w:rsidP="007773C7">
            <w:pPr>
              <w:jc w:val="center"/>
              <w:rPr>
                <w:sz w:val="18"/>
                <w:szCs w:val="18"/>
              </w:rPr>
            </w:pPr>
            <w:r>
              <w:rPr>
                <w:sz w:val="18"/>
                <w:szCs w:val="18"/>
              </w:rPr>
              <w:t>X</w:t>
            </w:r>
          </w:p>
          <w:p w:rsidR="00162F9E" w:rsidRPr="004D6ED2" w:rsidRDefault="00162F9E" w:rsidP="007773C7">
            <w:pPr>
              <w:jc w:val="center"/>
              <w:rPr>
                <w:sz w:val="18"/>
                <w:szCs w:val="18"/>
              </w:rPr>
            </w:pPr>
            <w:r>
              <w:rPr>
                <w:sz w:val="18"/>
                <w:szCs w:val="18"/>
              </w:rPr>
              <w:t>Total 100%</w:t>
            </w:r>
          </w:p>
        </w:tc>
        <w:tc>
          <w:tcPr>
            <w:tcW w:w="567" w:type="dxa"/>
          </w:tcPr>
          <w:p w:rsidR="00162F9E" w:rsidRPr="00AA19EC" w:rsidRDefault="00162F9E" w:rsidP="007773C7">
            <w:pPr>
              <w:jc w:val="center"/>
              <w:rPr>
                <w:sz w:val="18"/>
                <w:szCs w:val="18"/>
              </w:rPr>
            </w:pPr>
          </w:p>
        </w:tc>
        <w:tc>
          <w:tcPr>
            <w:tcW w:w="2126" w:type="dxa"/>
          </w:tcPr>
          <w:p w:rsidR="00162F9E" w:rsidRPr="00AA19EC" w:rsidRDefault="00162F9E" w:rsidP="007773C7">
            <w:pPr>
              <w:jc w:val="center"/>
              <w:rPr>
                <w:sz w:val="18"/>
                <w:szCs w:val="18"/>
              </w:rPr>
            </w:pPr>
          </w:p>
        </w:tc>
        <w:tc>
          <w:tcPr>
            <w:tcW w:w="2694" w:type="dxa"/>
            <w:gridSpan w:val="2"/>
          </w:tcPr>
          <w:p w:rsidR="00162F9E" w:rsidRPr="00AA19EC" w:rsidRDefault="00162F9E" w:rsidP="007773C7">
            <w:pPr>
              <w:jc w:val="center"/>
              <w:rPr>
                <w:sz w:val="18"/>
                <w:szCs w:val="18"/>
              </w:rPr>
            </w:pPr>
          </w:p>
        </w:tc>
      </w:tr>
      <w:tr w:rsidR="00162F9E" w:rsidTr="007773C7">
        <w:trPr>
          <w:trHeight w:val="857"/>
        </w:trPr>
        <w:tc>
          <w:tcPr>
            <w:tcW w:w="2518" w:type="dxa"/>
            <w:shd w:val="clear" w:color="auto" w:fill="D9D9D9" w:themeFill="background1" w:themeFillShade="D9"/>
            <w:vAlign w:val="center"/>
          </w:tcPr>
          <w:p w:rsidR="00162F9E" w:rsidRPr="00847DD5" w:rsidRDefault="00162F9E" w:rsidP="007773C7">
            <w:pPr>
              <w:rPr>
                <w:b/>
                <w:sz w:val="20"/>
                <w:szCs w:val="20"/>
              </w:rPr>
            </w:pPr>
            <w:r w:rsidRPr="00847DD5">
              <w:rPr>
                <w:b/>
                <w:sz w:val="20"/>
                <w:szCs w:val="20"/>
              </w:rPr>
              <w:t>Valoración de auditoría</w:t>
            </w:r>
          </w:p>
        </w:tc>
        <w:tc>
          <w:tcPr>
            <w:tcW w:w="8222" w:type="dxa"/>
            <w:gridSpan w:val="7"/>
            <w:vAlign w:val="center"/>
          </w:tcPr>
          <w:p w:rsidR="00162F9E" w:rsidRDefault="00162F9E" w:rsidP="007773C7">
            <w:pPr>
              <w:jc w:val="both"/>
            </w:pPr>
            <w:r w:rsidRPr="00CC5ACD">
              <w:t xml:space="preserve">Se verifica  en Programa PETRUS </w:t>
            </w:r>
            <w:r>
              <w:t>la</w:t>
            </w:r>
            <w:r w:rsidRPr="00CC5ACD">
              <w:t xml:space="preserve"> gestión</w:t>
            </w:r>
            <w:r>
              <w:t xml:space="preserve"> </w:t>
            </w:r>
            <w:r w:rsidRPr="00CC5ACD">
              <w:t xml:space="preserve"> que la Unidad ha realizado las mediciones periódicas de los indicadores del proceso  con valor objetivo y su cumplimiento, de acuerdo con la planificación de sus fichas de indicadores.</w:t>
            </w:r>
          </w:p>
          <w:p w:rsidR="00162F9E" w:rsidRDefault="00162F9E" w:rsidP="007773C7">
            <w:pPr>
              <w:jc w:val="both"/>
            </w:pPr>
          </w:p>
          <w:p w:rsidR="00162F9E" w:rsidRDefault="00162F9E" w:rsidP="007773C7">
            <w:pPr>
              <w:jc w:val="both"/>
            </w:pPr>
            <w:r>
              <w:t xml:space="preserve">Si bien se realiza la siguientes observaciones </w:t>
            </w:r>
          </w:p>
          <w:p w:rsidR="00162F9E" w:rsidRPr="00CC5ACD" w:rsidRDefault="00162F9E" w:rsidP="007773C7">
            <w:pPr>
              <w:jc w:val="both"/>
            </w:pPr>
            <w:r>
              <w:t xml:space="preserve">1.-Respecto al indicador: </w:t>
            </w:r>
            <w:r w:rsidRPr="00CC5ACD">
              <w:t>I</w:t>
            </w:r>
            <w:proofErr w:type="gramStart"/>
            <w:r w:rsidRPr="00CC5ACD">
              <w:t>.[</w:t>
            </w:r>
            <w:proofErr w:type="gramEnd"/>
            <w:r w:rsidRPr="00CC5ACD">
              <w:t xml:space="preserve"> PC 04.11]-04  Porcentaje de Mantenimientos Preventivos que se cumplen en tiempo y forma.</w:t>
            </w:r>
          </w:p>
          <w:p w:rsidR="00162F9E" w:rsidRDefault="00162F9E" w:rsidP="00162F9E">
            <w:pPr>
              <w:jc w:val="both"/>
            </w:pPr>
            <w:r>
              <w:t>No se alcanza el objetivo y no se dispone de las mediciones trimestrales sólo del acumulado a fecha de auditoría.</w:t>
            </w:r>
          </w:p>
          <w:p w:rsidR="007E3F91" w:rsidRDefault="007E3F91" w:rsidP="007E3F91">
            <w:pPr>
              <w:jc w:val="both"/>
            </w:pPr>
          </w:p>
          <w:p w:rsidR="007E3F91" w:rsidRDefault="007E3F91" w:rsidP="007E3F91">
            <w:pPr>
              <w:jc w:val="both"/>
            </w:pPr>
            <w:r>
              <w:t>Se recomienda el análisis de las causas del incumplimiento que permita adoptar medidas para asegurar el cumplimiento del indicador a final de año.</w:t>
            </w:r>
          </w:p>
          <w:p w:rsidR="00162F9E" w:rsidRDefault="007E3F91" w:rsidP="00DB68CD">
            <w:pPr>
              <w:jc w:val="both"/>
            </w:pPr>
            <w:r>
              <w:t>Se recomienda la disponibilidad de los datos con carácter trimestral tal y como se establece en la ficha del indicador.</w:t>
            </w:r>
          </w:p>
        </w:tc>
      </w:tr>
    </w:tbl>
    <w:p w:rsidR="007773C7" w:rsidRDefault="007773C7"/>
    <w:tbl>
      <w:tblPr>
        <w:tblStyle w:val="Tablaconcuadrcula"/>
        <w:tblW w:w="10682" w:type="dxa"/>
        <w:tblLayout w:type="fixed"/>
        <w:tblLook w:val="04A0" w:firstRow="1" w:lastRow="0" w:firstColumn="1" w:lastColumn="0" w:noHBand="0" w:noVBand="1"/>
      </w:tblPr>
      <w:tblGrid>
        <w:gridCol w:w="2518"/>
        <w:gridCol w:w="5387"/>
        <w:gridCol w:w="567"/>
        <w:gridCol w:w="708"/>
        <w:gridCol w:w="1502"/>
      </w:tblGrid>
      <w:tr w:rsidR="00B8221A" w:rsidTr="00B8221A">
        <w:tc>
          <w:tcPr>
            <w:tcW w:w="2518" w:type="dxa"/>
            <w:shd w:val="clear" w:color="auto" w:fill="D9D9D9" w:themeFill="background1" w:themeFillShade="D9"/>
            <w:vAlign w:val="center"/>
          </w:tcPr>
          <w:p w:rsidR="00B8221A" w:rsidRPr="00847DD5" w:rsidRDefault="00B8221A" w:rsidP="004911A8">
            <w:pPr>
              <w:rPr>
                <w:b/>
                <w:sz w:val="20"/>
                <w:szCs w:val="20"/>
              </w:rPr>
            </w:pPr>
            <w:r>
              <w:rPr>
                <w:b/>
                <w:sz w:val="20"/>
                <w:szCs w:val="20"/>
              </w:rPr>
              <w:lastRenderedPageBreak/>
              <w:t>Unidad de Técnicos de Laboratorios</w:t>
            </w:r>
          </w:p>
        </w:tc>
        <w:tc>
          <w:tcPr>
            <w:tcW w:w="8164" w:type="dxa"/>
            <w:gridSpan w:val="4"/>
            <w:vAlign w:val="center"/>
          </w:tcPr>
          <w:p w:rsidR="00B8221A" w:rsidRDefault="00B8221A" w:rsidP="004911A8">
            <w:r w:rsidRPr="001D4365">
              <w:t>Informática</w:t>
            </w:r>
          </w:p>
        </w:tc>
      </w:tr>
      <w:tr w:rsidR="001D4365" w:rsidTr="00B8221A">
        <w:trPr>
          <w:trHeight w:val="360"/>
        </w:trPr>
        <w:tc>
          <w:tcPr>
            <w:tcW w:w="2518" w:type="dxa"/>
            <w:vMerge w:val="restart"/>
            <w:shd w:val="clear" w:color="auto" w:fill="D9D9D9" w:themeFill="background1" w:themeFillShade="D9"/>
            <w:vAlign w:val="center"/>
          </w:tcPr>
          <w:p w:rsidR="001D4365" w:rsidRPr="00BF4A16" w:rsidRDefault="001D4365" w:rsidP="007773C7">
            <w:pPr>
              <w:rPr>
                <w:b/>
                <w:sz w:val="20"/>
                <w:szCs w:val="20"/>
              </w:rPr>
            </w:pPr>
            <w:r w:rsidRPr="00BF4A16">
              <w:rPr>
                <w:b/>
                <w:sz w:val="20"/>
                <w:szCs w:val="20"/>
              </w:rPr>
              <w:t>Instrucciones técnicas</w:t>
            </w:r>
          </w:p>
        </w:tc>
        <w:tc>
          <w:tcPr>
            <w:tcW w:w="5387" w:type="dxa"/>
            <w:vMerge w:val="restart"/>
            <w:vAlign w:val="center"/>
          </w:tcPr>
          <w:p w:rsidR="001D4365" w:rsidRPr="00BF4A16" w:rsidRDefault="001D4365" w:rsidP="007773C7">
            <w:pPr>
              <w:jc w:val="center"/>
              <w:rPr>
                <w:sz w:val="18"/>
                <w:szCs w:val="18"/>
              </w:rPr>
            </w:pPr>
            <w:r w:rsidRPr="00BF4A16">
              <w:rPr>
                <w:sz w:val="18"/>
                <w:szCs w:val="18"/>
              </w:rPr>
              <w:t>Auditoría (verificación): evidencias de conformidad de gestión</w:t>
            </w:r>
          </w:p>
        </w:tc>
        <w:tc>
          <w:tcPr>
            <w:tcW w:w="1275" w:type="dxa"/>
            <w:gridSpan w:val="2"/>
            <w:vAlign w:val="center"/>
          </w:tcPr>
          <w:p w:rsidR="001D4365" w:rsidRPr="00BF4A16" w:rsidRDefault="001D4365" w:rsidP="007773C7">
            <w:pPr>
              <w:jc w:val="center"/>
              <w:rPr>
                <w:sz w:val="18"/>
                <w:szCs w:val="18"/>
              </w:rPr>
            </w:pPr>
            <w:r w:rsidRPr="00BF4A16">
              <w:rPr>
                <w:sz w:val="18"/>
                <w:szCs w:val="18"/>
              </w:rPr>
              <w:t>Conformidad: adecuación de la gestión a la I.T.</w:t>
            </w:r>
          </w:p>
        </w:tc>
        <w:tc>
          <w:tcPr>
            <w:tcW w:w="1502" w:type="dxa"/>
            <w:vMerge w:val="restart"/>
            <w:vAlign w:val="center"/>
          </w:tcPr>
          <w:p w:rsidR="001D4365" w:rsidRPr="00BF4A16" w:rsidRDefault="001D4365" w:rsidP="007773C7">
            <w:pPr>
              <w:jc w:val="center"/>
              <w:rPr>
                <w:sz w:val="18"/>
                <w:szCs w:val="18"/>
              </w:rPr>
            </w:pPr>
            <w:r>
              <w:rPr>
                <w:sz w:val="18"/>
                <w:szCs w:val="18"/>
              </w:rPr>
              <w:t>Observaciones de auditoría</w:t>
            </w:r>
          </w:p>
        </w:tc>
      </w:tr>
      <w:tr w:rsidR="001D4365" w:rsidTr="00B8221A">
        <w:trPr>
          <w:trHeight w:val="300"/>
        </w:trPr>
        <w:tc>
          <w:tcPr>
            <w:tcW w:w="2518" w:type="dxa"/>
            <w:vMerge/>
            <w:shd w:val="clear" w:color="auto" w:fill="D9D9D9" w:themeFill="background1" w:themeFillShade="D9"/>
            <w:vAlign w:val="center"/>
          </w:tcPr>
          <w:p w:rsidR="001D4365" w:rsidRPr="00BF4A16" w:rsidRDefault="001D4365" w:rsidP="007773C7">
            <w:pPr>
              <w:rPr>
                <w:b/>
                <w:sz w:val="20"/>
                <w:szCs w:val="20"/>
              </w:rPr>
            </w:pPr>
          </w:p>
        </w:tc>
        <w:tc>
          <w:tcPr>
            <w:tcW w:w="5387" w:type="dxa"/>
            <w:vMerge/>
            <w:vAlign w:val="center"/>
          </w:tcPr>
          <w:p w:rsidR="001D4365" w:rsidRPr="00BF4A16" w:rsidRDefault="001D4365" w:rsidP="007773C7">
            <w:pPr>
              <w:jc w:val="center"/>
              <w:rPr>
                <w:sz w:val="18"/>
                <w:szCs w:val="18"/>
              </w:rPr>
            </w:pPr>
          </w:p>
        </w:tc>
        <w:tc>
          <w:tcPr>
            <w:tcW w:w="567" w:type="dxa"/>
            <w:vAlign w:val="center"/>
          </w:tcPr>
          <w:p w:rsidR="001D4365" w:rsidRPr="00CD70D6" w:rsidRDefault="001D4365" w:rsidP="007773C7">
            <w:pPr>
              <w:jc w:val="center"/>
              <w:rPr>
                <w:sz w:val="16"/>
                <w:szCs w:val="16"/>
              </w:rPr>
            </w:pPr>
            <w:r w:rsidRPr="00CD70D6">
              <w:rPr>
                <w:sz w:val="16"/>
                <w:szCs w:val="16"/>
              </w:rPr>
              <w:t>Sí</w:t>
            </w:r>
          </w:p>
        </w:tc>
        <w:tc>
          <w:tcPr>
            <w:tcW w:w="708" w:type="dxa"/>
            <w:vAlign w:val="center"/>
          </w:tcPr>
          <w:p w:rsidR="001D4365" w:rsidRPr="00CD70D6" w:rsidRDefault="001D4365" w:rsidP="007773C7">
            <w:pPr>
              <w:jc w:val="center"/>
              <w:rPr>
                <w:sz w:val="16"/>
                <w:szCs w:val="16"/>
              </w:rPr>
            </w:pPr>
            <w:r w:rsidRPr="00CD70D6">
              <w:rPr>
                <w:sz w:val="16"/>
                <w:szCs w:val="16"/>
              </w:rPr>
              <w:t>No</w:t>
            </w:r>
          </w:p>
        </w:tc>
        <w:tc>
          <w:tcPr>
            <w:tcW w:w="1502" w:type="dxa"/>
            <w:vMerge/>
            <w:vAlign w:val="center"/>
          </w:tcPr>
          <w:p w:rsidR="001D4365" w:rsidRPr="00BF4A16" w:rsidRDefault="001D4365" w:rsidP="007773C7">
            <w:pPr>
              <w:jc w:val="center"/>
              <w:rPr>
                <w:sz w:val="18"/>
                <w:szCs w:val="18"/>
              </w:rPr>
            </w:pPr>
          </w:p>
        </w:tc>
      </w:tr>
      <w:tr w:rsidR="001D4365" w:rsidTr="00B8221A">
        <w:tc>
          <w:tcPr>
            <w:tcW w:w="2518" w:type="dxa"/>
            <w:shd w:val="clear" w:color="auto" w:fill="D9D9D9" w:themeFill="background1" w:themeFillShade="D9"/>
          </w:tcPr>
          <w:p w:rsidR="001D4365" w:rsidRPr="00AA19EC" w:rsidRDefault="001D4365" w:rsidP="007773C7">
            <w:pPr>
              <w:rPr>
                <w:sz w:val="18"/>
                <w:szCs w:val="18"/>
              </w:rPr>
            </w:pPr>
            <w:r>
              <w:rPr>
                <w:sz w:val="18"/>
                <w:szCs w:val="18"/>
              </w:rPr>
              <w:t xml:space="preserve">IT.[PC 04.11]-05 </w:t>
            </w:r>
            <w:r>
              <w:rPr>
                <w:rFonts w:ascii="Calibri" w:hAnsi="Calibri" w:cs="Calibri"/>
                <w:sz w:val="20"/>
                <w:szCs w:val="20"/>
              </w:rPr>
              <w:t>Mantenimiento preventivo</w:t>
            </w:r>
          </w:p>
        </w:tc>
        <w:tc>
          <w:tcPr>
            <w:tcW w:w="5387" w:type="dxa"/>
          </w:tcPr>
          <w:p w:rsidR="001D4365" w:rsidRPr="0044574C" w:rsidRDefault="001D4365" w:rsidP="007773C7">
            <w:pPr>
              <w:rPr>
                <w:sz w:val="20"/>
                <w:szCs w:val="20"/>
              </w:rPr>
            </w:pPr>
            <w:r w:rsidRPr="0044574C">
              <w:rPr>
                <w:sz w:val="20"/>
                <w:szCs w:val="20"/>
              </w:rPr>
              <w:t>Se verifica la aplicación de la trazabilidad de la IT, a través de dos Expedientes:</w:t>
            </w:r>
          </w:p>
          <w:p w:rsidR="001D4365" w:rsidRPr="0044574C" w:rsidRDefault="001D4365" w:rsidP="007773C7">
            <w:pPr>
              <w:rPr>
                <w:sz w:val="20"/>
                <w:szCs w:val="20"/>
              </w:rPr>
            </w:pPr>
          </w:p>
          <w:p w:rsidR="001D4365" w:rsidRDefault="001D4365" w:rsidP="007773C7">
            <w:pPr>
              <w:rPr>
                <w:sz w:val="20"/>
                <w:szCs w:val="20"/>
              </w:rPr>
            </w:pPr>
            <w:r w:rsidRPr="0044574C">
              <w:rPr>
                <w:sz w:val="20"/>
                <w:szCs w:val="20"/>
              </w:rPr>
              <w:t xml:space="preserve">1.- Mantenimiento preventivo: se consulta  en programa Petrus el trámite seguido para la elaboración </w:t>
            </w:r>
            <w:r>
              <w:rPr>
                <w:sz w:val="20"/>
                <w:szCs w:val="20"/>
              </w:rPr>
              <w:t>del mantenimiento preventivo de los ordenadores del laboratorio 1 se informa que el criterio seguido ha sido discrecional, teniendo en cuenta los factores establecidos en la IT y la experiencia del Técnico del laboratorio.</w:t>
            </w:r>
          </w:p>
          <w:p w:rsidR="001D4365" w:rsidRPr="0044574C" w:rsidRDefault="001D4365" w:rsidP="007773C7">
            <w:pPr>
              <w:rPr>
                <w:sz w:val="20"/>
                <w:szCs w:val="20"/>
              </w:rPr>
            </w:pPr>
          </w:p>
          <w:p w:rsidR="001D4365" w:rsidRPr="0044574C" w:rsidRDefault="001D4365" w:rsidP="007773C7">
            <w:pPr>
              <w:rPr>
                <w:sz w:val="20"/>
                <w:szCs w:val="20"/>
              </w:rPr>
            </w:pPr>
            <w:r w:rsidRPr="0044574C">
              <w:rPr>
                <w:sz w:val="20"/>
                <w:szCs w:val="20"/>
              </w:rPr>
              <w:t>En Petrus se verifica la descripción y aplicación del mantenim</w:t>
            </w:r>
            <w:r>
              <w:rPr>
                <w:sz w:val="20"/>
                <w:szCs w:val="20"/>
              </w:rPr>
              <w:t>iento preventivo a los ordenadores del laboratorio consistente en actualización de los sistemas operativos.</w:t>
            </w:r>
          </w:p>
          <w:p w:rsidR="001D4365" w:rsidRPr="0044574C" w:rsidRDefault="001D4365" w:rsidP="007773C7">
            <w:pPr>
              <w:rPr>
                <w:sz w:val="20"/>
                <w:szCs w:val="20"/>
              </w:rPr>
            </w:pPr>
          </w:p>
          <w:p w:rsidR="001D4365" w:rsidRPr="0044574C" w:rsidRDefault="001D4365" w:rsidP="007773C7">
            <w:pPr>
              <w:rPr>
                <w:sz w:val="20"/>
                <w:szCs w:val="20"/>
              </w:rPr>
            </w:pPr>
            <w:r w:rsidRPr="0044574C">
              <w:rPr>
                <w:sz w:val="20"/>
                <w:szCs w:val="20"/>
              </w:rPr>
              <w:t>2.-  Mantenimiento correctivo: a través del expediente 7</w:t>
            </w:r>
            <w:r>
              <w:rPr>
                <w:sz w:val="20"/>
                <w:szCs w:val="20"/>
              </w:rPr>
              <w:t>6117</w:t>
            </w:r>
            <w:r w:rsidRPr="0044574C">
              <w:rPr>
                <w:sz w:val="20"/>
                <w:szCs w:val="20"/>
              </w:rPr>
              <w:t xml:space="preserve">, se verifica la fecha de solicitud </w:t>
            </w:r>
            <w:r>
              <w:rPr>
                <w:sz w:val="20"/>
                <w:szCs w:val="20"/>
              </w:rPr>
              <w:t>13</w:t>
            </w:r>
            <w:r w:rsidRPr="0044574C">
              <w:rPr>
                <w:sz w:val="20"/>
                <w:szCs w:val="20"/>
              </w:rPr>
              <w:t>/0</w:t>
            </w:r>
            <w:r>
              <w:rPr>
                <w:sz w:val="20"/>
                <w:szCs w:val="20"/>
              </w:rPr>
              <w:t>7</w:t>
            </w:r>
            <w:r w:rsidRPr="0044574C">
              <w:rPr>
                <w:sz w:val="20"/>
                <w:szCs w:val="20"/>
              </w:rPr>
              <w:t xml:space="preserve">/2015, fecha de finalización el </w:t>
            </w:r>
            <w:r>
              <w:rPr>
                <w:sz w:val="20"/>
                <w:szCs w:val="20"/>
              </w:rPr>
              <w:t>14/07/15</w:t>
            </w:r>
            <w:r w:rsidRPr="0044574C">
              <w:rPr>
                <w:sz w:val="20"/>
                <w:szCs w:val="20"/>
              </w:rPr>
              <w:t>.</w:t>
            </w:r>
          </w:p>
          <w:p w:rsidR="001D4365" w:rsidRPr="0044574C" w:rsidRDefault="001D4365" w:rsidP="007773C7">
            <w:pPr>
              <w:rPr>
                <w:sz w:val="20"/>
                <w:szCs w:val="20"/>
              </w:rPr>
            </w:pPr>
          </w:p>
          <w:p w:rsidR="001D4365" w:rsidRDefault="001D4365" w:rsidP="007773C7">
            <w:pPr>
              <w:rPr>
                <w:sz w:val="20"/>
                <w:szCs w:val="20"/>
              </w:rPr>
            </w:pPr>
            <w:r>
              <w:rPr>
                <w:sz w:val="20"/>
                <w:szCs w:val="20"/>
              </w:rPr>
              <w:t>Se trata de una reinstalación del sistema operativo Windows 7.</w:t>
            </w:r>
          </w:p>
          <w:p w:rsidR="001D4365" w:rsidRPr="0044574C" w:rsidRDefault="001D4365" w:rsidP="007773C7">
            <w:pPr>
              <w:rPr>
                <w:sz w:val="20"/>
                <w:szCs w:val="20"/>
              </w:rPr>
            </w:pPr>
          </w:p>
          <w:p w:rsidR="001D4365" w:rsidRPr="0044574C" w:rsidRDefault="001D4365" w:rsidP="007773C7">
            <w:pPr>
              <w:rPr>
                <w:sz w:val="20"/>
                <w:szCs w:val="20"/>
              </w:rPr>
            </w:pPr>
            <w:r w:rsidRPr="0044574C">
              <w:rPr>
                <w:sz w:val="20"/>
                <w:szCs w:val="20"/>
              </w:rPr>
              <w:t>No ha sido necesario aplicar la Instrucción técnica en cuando a autorización previa y recursos externos.</w:t>
            </w:r>
          </w:p>
        </w:tc>
        <w:tc>
          <w:tcPr>
            <w:tcW w:w="567" w:type="dxa"/>
            <w:vAlign w:val="center"/>
          </w:tcPr>
          <w:p w:rsidR="001D4365" w:rsidRPr="00BF4A16" w:rsidRDefault="001D4365" w:rsidP="007773C7">
            <w:pPr>
              <w:jc w:val="center"/>
              <w:rPr>
                <w:sz w:val="18"/>
                <w:szCs w:val="18"/>
              </w:rPr>
            </w:pPr>
            <w:r>
              <w:rPr>
                <w:sz w:val="18"/>
                <w:szCs w:val="18"/>
              </w:rPr>
              <w:t>X</w:t>
            </w:r>
          </w:p>
        </w:tc>
        <w:tc>
          <w:tcPr>
            <w:tcW w:w="708" w:type="dxa"/>
            <w:vAlign w:val="center"/>
          </w:tcPr>
          <w:p w:rsidR="001D4365" w:rsidRPr="00BF4A16" w:rsidRDefault="001D4365" w:rsidP="007773C7">
            <w:pPr>
              <w:rPr>
                <w:sz w:val="18"/>
                <w:szCs w:val="18"/>
              </w:rPr>
            </w:pPr>
          </w:p>
        </w:tc>
        <w:tc>
          <w:tcPr>
            <w:tcW w:w="1502" w:type="dxa"/>
            <w:vAlign w:val="center"/>
          </w:tcPr>
          <w:p w:rsidR="001D4365" w:rsidRPr="00BF4A16" w:rsidRDefault="001D4365" w:rsidP="007773C7">
            <w:pPr>
              <w:rPr>
                <w:sz w:val="18"/>
                <w:szCs w:val="18"/>
              </w:rPr>
            </w:pPr>
          </w:p>
        </w:tc>
      </w:tr>
      <w:tr w:rsidR="001D4365" w:rsidTr="00B8221A">
        <w:trPr>
          <w:trHeight w:val="857"/>
        </w:trPr>
        <w:tc>
          <w:tcPr>
            <w:tcW w:w="2518" w:type="dxa"/>
            <w:shd w:val="clear" w:color="auto" w:fill="D9D9D9" w:themeFill="background1" w:themeFillShade="D9"/>
            <w:vAlign w:val="center"/>
          </w:tcPr>
          <w:p w:rsidR="001D4365" w:rsidRPr="00BF4A16" w:rsidRDefault="001D4365" w:rsidP="007773C7">
            <w:pPr>
              <w:rPr>
                <w:b/>
                <w:sz w:val="20"/>
                <w:szCs w:val="20"/>
              </w:rPr>
            </w:pPr>
            <w:r w:rsidRPr="00BF4A16">
              <w:rPr>
                <w:b/>
                <w:sz w:val="20"/>
                <w:szCs w:val="20"/>
              </w:rPr>
              <w:t>Valoración de auditoría</w:t>
            </w:r>
          </w:p>
        </w:tc>
        <w:tc>
          <w:tcPr>
            <w:tcW w:w="8164" w:type="dxa"/>
            <w:gridSpan w:val="4"/>
            <w:vAlign w:val="center"/>
          </w:tcPr>
          <w:p w:rsidR="001D4365" w:rsidRPr="0044574C" w:rsidRDefault="001D4365" w:rsidP="007773C7">
            <w:pPr>
              <w:rPr>
                <w:sz w:val="20"/>
                <w:szCs w:val="20"/>
              </w:rPr>
            </w:pPr>
            <w:r w:rsidRPr="0044574C">
              <w:rPr>
                <w:sz w:val="20"/>
                <w:szCs w:val="20"/>
              </w:rPr>
              <w:t>Se verifica la conformidad de la gestión de las Instrucción Técnica.</w:t>
            </w:r>
          </w:p>
        </w:tc>
      </w:tr>
    </w:tbl>
    <w:p w:rsidR="002910DD" w:rsidRDefault="002910DD"/>
    <w:p w:rsidR="002910DD" w:rsidRDefault="002910DD"/>
    <w:p w:rsidR="002910DD" w:rsidRDefault="002910DD"/>
    <w:p w:rsidR="002910DD" w:rsidRDefault="002910DD"/>
    <w:p w:rsidR="008F4FAB" w:rsidRDefault="008F4FAB"/>
    <w:p w:rsidR="008F4FAB" w:rsidRDefault="008F4FAB"/>
    <w:p w:rsidR="00DB68CD" w:rsidRDefault="00DB68CD"/>
    <w:p w:rsidR="00DB68CD" w:rsidRDefault="00DB68CD"/>
    <w:p w:rsidR="00DB68CD" w:rsidRDefault="00DB68CD"/>
    <w:p w:rsidR="00DB68CD" w:rsidRDefault="00DB68CD"/>
    <w:p w:rsidR="00DB68CD" w:rsidRDefault="00DB68CD"/>
    <w:p w:rsidR="00DB68CD" w:rsidRDefault="00DB68CD"/>
    <w:p w:rsidR="00DB68CD" w:rsidRDefault="00DB68CD"/>
    <w:p w:rsidR="008F4FAB" w:rsidRDefault="008F4FAB"/>
    <w:p w:rsidR="008F4FAB" w:rsidRDefault="008F4FAB"/>
    <w:p w:rsidR="002910DD" w:rsidRDefault="002910DD"/>
    <w:p w:rsidR="002910DD" w:rsidRDefault="002910DD"/>
    <w:p w:rsidR="002910DD" w:rsidRDefault="002910DD"/>
    <w:p w:rsidR="00245BF4" w:rsidRPr="00A73438" w:rsidRDefault="00245BF4" w:rsidP="00245BF4">
      <w:pPr>
        <w:rPr>
          <w:b/>
        </w:rPr>
      </w:pPr>
      <w:r>
        <w:rPr>
          <w:b/>
        </w:rPr>
        <w:t>5.- FORMATOS</w:t>
      </w:r>
    </w:p>
    <w:p w:rsidR="0022509F" w:rsidRDefault="0022509F"/>
    <w:tbl>
      <w:tblPr>
        <w:tblStyle w:val="Tablaconcuadrcula"/>
        <w:tblW w:w="0" w:type="auto"/>
        <w:tblLayout w:type="fixed"/>
        <w:tblLook w:val="04A0" w:firstRow="1" w:lastRow="0" w:firstColumn="1" w:lastColumn="0" w:noHBand="0" w:noVBand="1"/>
      </w:tblPr>
      <w:tblGrid>
        <w:gridCol w:w="2518"/>
        <w:gridCol w:w="4961"/>
        <w:gridCol w:w="638"/>
        <w:gridCol w:w="638"/>
        <w:gridCol w:w="1927"/>
      </w:tblGrid>
      <w:tr w:rsidR="00245BF4" w:rsidTr="007773C7">
        <w:trPr>
          <w:trHeight w:val="360"/>
        </w:trPr>
        <w:tc>
          <w:tcPr>
            <w:tcW w:w="2518" w:type="dxa"/>
            <w:vMerge w:val="restart"/>
            <w:shd w:val="clear" w:color="auto" w:fill="D9D9D9" w:themeFill="background1" w:themeFillShade="D9"/>
            <w:vAlign w:val="center"/>
          </w:tcPr>
          <w:p w:rsidR="00245BF4" w:rsidRPr="00BF4A16" w:rsidRDefault="00717F2D" w:rsidP="007773C7">
            <w:pPr>
              <w:rPr>
                <w:b/>
                <w:sz w:val="20"/>
                <w:szCs w:val="20"/>
              </w:rPr>
            </w:pPr>
            <w:r>
              <w:rPr>
                <w:b/>
                <w:sz w:val="20"/>
                <w:szCs w:val="20"/>
              </w:rPr>
              <w:t>Formatos</w:t>
            </w:r>
          </w:p>
        </w:tc>
        <w:tc>
          <w:tcPr>
            <w:tcW w:w="4961" w:type="dxa"/>
            <w:vMerge w:val="restart"/>
            <w:vAlign w:val="center"/>
          </w:tcPr>
          <w:p w:rsidR="00245BF4" w:rsidRPr="00BF4A16" w:rsidRDefault="00245BF4" w:rsidP="00717F2D">
            <w:pPr>
              <w:jc w:val="center"/>
              <w:rPr>
                <w:sz w:val="18"/>
                <w:szCs w:val="18"/>
              </w:rPr>
            </w:pPr>
            <w:r w:rsidRPr="00BF4A16">
              <w:rPr>
                <w:sz w:val="18"/>
                <w:szCs w:val="18"/>
              </w:rPr>
              <w:t xml:space="preserve">Auditoría (verificación): </w:t>
            </w:r>
            <w:r w:rsidR="00717F2D">
              <w:rPr>
                <w:sz w:val="18"/>
                <w:szCs w:val="18"/>
              </w:rPr>
              <w:t>adecuación de los formatos a los registros que soportan</w:t>
            </w:r>
          </w:p>
        </w:tc>
        <w:tc>
          <w:tcPr>
            <w:tcW w:w="1276" w:type="dxa"/>
            <w:gridSpan w:val="2"/>
            <w:vAlign w:val="center"/>
          </w:tcPr>
          <w:p w:rsidR="00245BF4" w:rsidRPr="00BF4A16" w:rsidRDefault="00245BF4" w:rsidP="00717F2D">
            <w:pPr>
              <w:jc w:val="center"/>
              <w:rPr>
                <w:sz w:val="18"/>
                <w:szCs w:val="18"/>
              </w:rPr>
            </w:pPr>
            <w:r w:rsidRPr="00BF4A16">
              <w:rPr>
                <w:sz w:val="18"/>
                <w:szCs w:val="18"/>
              </w:rPr>
              <w:t xml:space="preserve">Conformidad: adecuación </w:t>
            </w:r>
            <w:r w:rsidR="00717F2D">
              <w:rPr>
                <w:sz w:val="18"/>
                <w:szCs w:val="18"/>
              </w:rPr>
              <w:t xml:space="preserve"> de formatos</w:t>
            </w:r>
          </w:p>
        </w:tc>
        <w:tc>
          <w:tcPr>
            <w:tcW w:w="1927" w:type="dxa"/>
            <w:vMerge w:val="restart"/>
            <w:vAlign w:val="center"/>
          </w:tcPr>
          <w:p w:rsidR="00245BF4" w:rsidRPr="00BF4A16" w:rsidRDefault="00245BF4" w:rsidP="007773C7">
            <w:pPr>
              <w:jc w:val="center"/>
              <w:rPr>
                <w:sz w:val="18"/>
                <w:szCs w:val="18"/>
              </w:rPr>
            </w:pPr>
            <w:r>
              <w:rPr>
                <w:sz w:val="18"/>
                <w:szCs w:val="18"/>
              </w:rPr>
              <w:t>Observaciones de auditoría</w:t>
            </w:r>
          </w:p>
        </w:tc>
      </w:tr>
      <w:tr w:rsidR="00245BF4" w:rsidTr="007773C7">
        <w:trPr>
          <w:trHeight w:val="300"/>
        </w:trPr>
        <w:tc>
          <w:tcPr>
            <w:tcW w:w="2518" w:type="dxa"/>
            <w:vMerge/>
            <w:shd w:val="clear" w:color="auto" w:fill="D9D9D9" w:themeFill="background1" w:themeFillShade="D9"/>
            <w:vAlign w:val="center"/>
          </w:tcPr>
          <w:p w:rsidR="00245BF4" w:rsidRPr="00BF4A16" w:rsidRDefault="00245BF4" w:rsidP="007773C7">
            <w:pPr>
              <w:rPr>
                <w:b/>
                <w:sz w:val="20"/>
                <w:szCs w:val="20"/>
              </w:rPr>
            </w:pPr>
          </w:p>
        </w:tc>
        <w:tc>
          <w:tcPr>
            <w:tcW w:w="4961" w:type="dxa"/>
            <w:vMerge/>
            <w:vAlign w:val="center"/>
          </w:tcPr>
          <w:p w:rsidR="00245BF4" w:rsidRPr="00BF4A16" w:rsidRDefault="00245BF4" w:rsidP="007773C7">
            <w:pPr>
              <w:jc w:val="center"/>
              <w:rPr>
                <w:sz w:val="18"/>
                <w:szCs w:val="18"/>
              </w:rPr>
            </w:pPr>
          </w:p>
        </w:tc>
        <w:tc>
          <w:tcPr>
            <w:tcW w:w="638" w:type="dxa"/>
            <w:vAlign w:val="center"/>
          </w:tcPr>
          <w:p w:rsidR="00245BF4" w:rsidRPr="00CD70D6" w:rsidRDefault="00245BF4" w:rsidP="007773C7">
            <w:pPr>
              <w:jc w:val="center"/>
              <w:rPr>
                <w:sz w:val="16"/>
                <w:szCs w:val="16"/>
              </w:rPr>
            </w:pPr>
            <w:r w:rsidRPr="00CD70D6">
              <w:rPr>
                <w:sz w:val="16"/>
                <w:szCs w:val="16"/>
              </w:rPr>
              <w:t>Sí</w:t>
            </w:r>
          </w:p>
        </w:tc>
        <w:tc>
          <w:tcPr>
            <w:tcW w:w="638" w:type="dxa"/>
            <w:vAlign w:val="center"/>
          </w:tcPr>
          <w:p w:rsidR="00245BF4" w:rsidRPr="00CD70D6" w:rsidRDefault="00245BF4" w:rsidP="007773C7">
            <w:pPr>
              <w:jc w:val="center"/>
              <w:rPr>
                <w:sz w:val="16"/>
                <w:szCs w:val="16"/>
              </w:rPr>
            </w:pPr>
            <w:r w:rsidRPr="00CD70D6">
              <w:rPr>
                <w:sz w:val="16"/>
                <w:szCs w:val="16"/>
              </w:rPr>
              <w:t>No</w:t>
            </w:r>
          </w:p>
        </w:tc>
        <w:tc>
          <w:tcPr>
            <w:tcW w:w="1927" w:type="dxa"/>
            <w:vMerge/>
            <w:vAlign w:val="center"/>
          </w:tcPr>
          <w:p w:rsidR="00245BF4" w:rsidRPr="00BF4A16" w:rsidRDefault="00245BF4" w:rsidP="007773C7">
            <w:pPr>
              <w:jc w:val="center"/>
              <w:rPr>
                <w:sz w:val="18"/>
                <w:szCs w:val="18"/>
              </w:rPr>
            </w:pPr>
          </w:p>
        </w:tc>
      </w:tr>
      <w:tr w:rsidR="00245BF4" w:rsidTr="007773C7">
        <w:tc>
          <w:tcPr>
            <w:tcW w:w="2518" w:type="dxa"/>
            <w:shd w:val="clear" w:color="auto" w:fill="D9D9D9" w:themeFill="background1" w:themeFillShade="D9"/>
          </w:tcPr>
          <w:p w:rsidR="00245BF4" w:rsidRPr="00AA19EC" w:rsidRDefault="00162F9E" w:rsidP="007773C7">
            <w:pPr>
              <w:rPr>
                <w:sz w:val="18"/>
                <w:szCs w:val="18"/>
              </w:rPr>
            </w:pPr>
            <w:r w:rsidRPr="00162F9E">
              <w:rPr>
                <w:sz w:val="18"/>
                <w:szCs w:val="18"/>
              </w:rPr>
              <w:t>F.[PC 04.11]-05</w:t>
            </w:r>
            <w:r w:rsidRPr="00162F9E">
              <w:rPr>
                <w:sz w:val="18"/>
                <w:szCs w:val="18"/>
              </w:rPr>
              <w:tab/>
              <w:t>Programa de Mantenimiento Preventivo</w:t>
            </w:r>
          </w:p>
        </w:tc>
        <w:tc>
          <w:tcPr>
            <w:tcW w:w="4961" w:type="dxa"/>
          </w:tcPr>
          <w:p w:rsidR="00245BF4" w:rsidRPr="00BF4A16" w:rsidRDefault="00162F9E" w:rsidP="00557829">
            <w:pPr>
              <w:rPr>
                <w:sz w:val="18"/>
                <w:szCs w:val="18"/>
              </w:rPr>
            </w:pPr>
            <w:r>
              <w:rPr>
                <w:sz w:val="18"/>
                <w:szCs w:val="18"/>
              </w:rPr>
              <w:t>Se verifica en programa Petrus el formato y la adecuación al registro que soport</w:t>
            </w:r>
            <w:r w:rsidR="00557829">
              <w:rPr>
                <w:sz w:val="18"/>
                <w:szCs w:val="18"/>
              </w:rPr>
              <w:t>a.</w:t>
            </w:r>
          </w:p>
        </w:tc>
        <w:tc>
          <w:tcPr>
            <w:tcW w:w="638" w:type="dxa"/>
            <w:vAlign w:val="center"/>
          </w:tcPr>
          <w:p w:rsidR="00245BF4" w:rsidRPr="00BF4A16" w:rsidRDefault="00557829" w:rsidP="007773C7">
            <w:pPr>
              <w:jc w:val="center"/>
              <w:rPr>
                <w:sz w:val="18"/>
                <w:szCs w:val="18"/>
              </w:rPr>
            </w:pPr>
            <w:r>
              <w:rPr>
                <w:sz w:val="18"/>
                <w:szCs w:val="18"/>
              </w:rPr>
              <w:t>X</w:t>
            </w:r>
          </w:p>
        </w:tc>
        <w:tc>
          <w:tcPr>
            <w:tcW w:w="638" w:type="dxa"/>
            <w:vAlign w:val="center"/>
          </w:tcPr>
          <w:p w:rsidR="00245BF4" w:rsidRPr="00BF4A16" w:rsidRDefault="00245BF4" w:rsidP="007773C7">
            <w:pPr>
              <w:rPr>
                <w:sz w:val="18"/>
                <w:szCs w:val="18"/>
              </w:rPr>
            </w:pPr>
          </w:p>
        </w:tc>
        <w:tc>
          <w:tcPr>
            <w:tcW w:w="1927" w:type="dxa"/>
            <w:vAlign w:val="center"/>
          </w:tcPr>
          <w:p w:rsidR="00245BF4" w:rsidRPr="00BF4A16" w:rsidRDefault="00245BF4" w:rsidP="007773C7">
            <w:pPr>
              <w:rPr>
                <w:sz w:val="18"/>
                <w:szCs w:val="18"/>
              </w:rPr>
            </w:pPr>
          </w:p>
        </w:tc>
      </w:tr>
      <w:tr w:rsidR="00557829" w:rsidTr="00F2177A">
        <w:tc>
          <w:tcPr>
            <w:tcW w:w="2518" w:type="dxa"/>
            <w:shd w:val="clear" w:color="auto" w:fill="D9D9D9" w:themeFill="background1" w:themeFillShade="D9"/>
          </w:tcPr>
          <w:p w:rsidR="00557829" w:rsidRPr="00AA19EC" w:rsidRDefault="00557829" w:rsidP="007773C7">
            <w:pPr>
              <w:rPr>
                <w:sz w:val="18"/>
                <w:szCs w:val="18"/>
              </w:rPr>
            </w:pPr>
            <w:r>
              <w:rPr>
                <w:sz w:val="18"/>
                <w:szCs w:val="18"/>
              </w:rPr>
              <w:t>F.[PC 04.13]-04</w:t>
            </w:r>
            <w:r w:rsidRPr="00162F9E">
              <w:rPr>
                <w:sz w:val="18"/>
                <w:szCs w:val="18"/>
              </w:rPr>
              <w:t>Comunicación de la ejecución de Mantenimiento Preventivo y Correctivo con los Interesados</w:t>
            </w:r>
          </w:p>
        </w:tc>
        <w:tc>
          <w:tcPr>
            <w:tcW w:w="4961" w:type="dxa"/>
          </w:tcPr>
          <w:p w:rsidR="00557829" w:rsidRPr="00BF4A16" w:rsidRDefault="00557829" w:rsidP="004911A8">
            <w:pPr>
              <w:rPr>
                <w:sz w:val="18"/>
                <w:szCs w:val="18"/>
              </w:rPr>
            </w:pPr>
            <w:r>
              <w:rPr>
                <w:sz w:val="18"/>
                <w:szCs w:val="18"/>
              </w:rPr>
              <w:t>Se verifica en programa Petrus el formato y la adecuación al registro que soporta.</w:t>
            </w:r>
          </w:p>
        </w:tc>
        <w:tc>
          <w:tcPr>
            <w:tcW w:w="638" w:type="dxa"/>
            <w:vAlign w:val="center"/>
          </w:tcPr>
          <w:p w:rsidR="00557829" w:rsidRPr="00BF4A16" w:rsidRDefault="00557829" w:rsidP="007773C7">
            <w:pPr>
              <w:jc w:val="center"/>
              <w:rPr>
                <w:sz w:val="18"/>
                <w:szCs w:val="18"/>
              </w:rPr>
            </w:pPr>
            <w:r>
              <w:rPr>
                <w:sz w:val="18"/>
                <w:szCs w:val="18"/>
              </w:rPr>
              <w:t>X</w:t>
            </w:r>
          </w:p>
        </w:tc>
        <w:tc>
          <w:tcPr>
            <w:tcW w:w="638" w:type="dxa"/>
            <w:vAlign w:val="center"/>
          </w:tcPr>
          <w:p w:rsidR="00557829" w:rsidRPr="00BF4A16" w:rsidRDefault="00557829" w:rsidP="007773C7">
            <w:pPr>
              <w:rPr>
                <w:sz w:val="18"/>
                <w:szCs w:val="18"/>
              </w:rPr>
            </w:pPr>
          </w:p>
        </w:tc>
        <w:tc>
          <w:tcPr>
            <w:tcW w:w="1927" w:type="dxa"/>
            <w:vAlign w:val="center"/>
          </w:tcPr>
          <w:p w:rsidR="00557829" w:rsidRPr="00BF4A16" w:rsidRDefault="00557829" w:rsidP="007773C7">
            <w:pPr>
              <w:rPr>
                <w:sz w:val="18"/>
                <w:szCs w:val="18"/>
              </w:rPr>
            </w:pPr>
          </w:p>
        </w:tc>
      </w:tr>
      <w:tr w:rsidR="00557829" w:rsidTr="007773C7">
        <w:trPr>
          <w:trHeight w:val="857"/>
        </w:trPr>
        <w:tc>
          <w:tcPr>
            <w:tcW w:w="2518" w:type="dxa"/>
            <w:shd w:val="clear" w:color="auto" w:fill="D9D9D9" w:themeFill="background1" w:themeFillShade="D9"/>
            <w:vAlign w:val="center"/>
          </w:tcPr>
          <w:p w:rsidR="00557829" w:rsidRPr="00BF4A16" w:rsidRDefault="00557829" w:rsidP="007773C7">
            <w:pPr>
              <w:rPr>
                <w:b/>
                <w:sz w:val="20"/>
                <w:szCs w:val="20"/>
              </w:rPr>
            </w:pPr>
            <w:r w:rsidRPr="00BF4A16">
              <w:rPr>
                <w:b/>
                <w:sz w:val="20"/>
                <w:szCs w:val="20"/>
              </w:rPr>
              <w:t>Valoración de auditoría</w:t>
            </w:r>
          </w:p>
        </w:tc>
        <w:tc>
          <w:tcPr>
            <w:tcW w:w="8164" w:type="dxa"/>
            <w:gridSpan w:val="4"/>
            <w:vAlign w:val="center"/>
          </w:tcPr>
          <w:p w:rsidR="00557829" w:rsidRDefault="00557829" w:rsidP="007773C7">
            <w:r>
              <w:t>Se verifica la adecuación de los formatos a los registros que soportan.</w:t>
            </w:r>
          </w:p>
          <w:p w:rsidR="00557829" w:rsidRDefault="00557829" w:rsidP="007773C7"/>
        </w:tc>
      </w:tr>
    </w:tbl>
    <w:p w:rsidR="0022509F" w:rsidRDefault="0022509F"/>
    <w:p w:rsidR="0022509F" w:rsidRDefault="0022509F"/>
    <w:p w:rsidR="00B94000" w:rsidRDefault="00B94000" w:rsidP="00B94000">
      <w:pPr>
        <w:rPr>
          <w:b/>
        </w:rPr>
      </w:pPr>
      <w:r>
        <w:rPr>
          <w:b/>
        </w:rPr>
        <w:t>6.- ENCUESTAS</w:t>
      </w:r>
    </w:p>
    <w:p w:rsidR="003033A0" w:rsidRPr="00A73438" w:rsidRDefault="003033A0" w:rsidP="00B94000">
      <w:pPr>
        <w:rPr>
          <w:b/>
        </w:rPr>
      </w:pPr>
    </w:p>
    <w:p w:rsidR="00333E85" w:rsidRPr="00FE2766" w:rsidRDefault="00551535">
      <w:pPr>
        <w:spacing w:after="200"/>
        <w:rPr>
          <w:b/>
        </w:rPr>
      </w:pPr>
      <w:r w:rsidRPr="00FE2766">
        <w:rPr>
          <w:b/>
        </w:rPr>
        <w:t>6.1 ENCUESTAS DE SATISFACCIÓN GENERAL</w:t>
      </w:r>
    </w:p>
    <w:p w:rsidR="00C645DF" w:rsidRDefault="00C645DF">
      <w:pPr>
        <w:spacing w:after="200"/>
      </w:pPr>
      <w:r>
        <w:t>A fecha de auditoría está pendiente,</w:t>
      </w:r>
      <w:r w:rsidRPr="00C645DF">
        <w:t xml:space="preserve"> </w:t>
      </w:r>
      <w:r>
        <w:t>de acuerdo con la planificación establecida,  la realización de la encuesta general.</w:t>
      </w:r>
    </w:p>
    <w:p w:rsidR="00FE2766" w:rsidRPr="00FE2766" w:rsidRDefault="00FE2766" w:rsidP="00FE2766">
      <w:pPr>
        <w:spacing w:after="200"/>
        <w:rPr>
          <w:b/>
        </w:rPr>
      </w:pPr>
      <w:r w:rsidRPr="00FE2766">
        <w:rPr>
          <w:b/>
        </w:rPr>
        <w:t>6.</w:t>
      </w:r>
      <w:r>
        <w:rPr>
          <w:b/>
        </w:rPr>
        <w:t>2</w:t>
      </w:r>
      <w:r w:rsidRPr="00FE2766">
        <w:rPr>
          <w:b/>
        </w:rPr>
        <w:t xml:space="preserve"> ENCUESTAS </w:t>
      </w:r>
      <w:r>
        <w:rPr>
          <w:b/>
        </w:rPr>
        <w:t>POST-SERVICIO</w:t>
      </w:r>
    </w:p>
    <w:tbl>
      <w:tblPr>
        <w:tblStyle w:val="Tablaconcuadrcula"/>
        <w:tblW w:w="0" w:type="auto"/>
        <w:tblLook w:val="04A0" w:firstRow="1" w:lastRow="0" w:firstColumn="1" w:lastColumn="0" w:noHBand="0" w:noVBand="1"/>
      </w:tblPr>
      <w:tblGrid>
        <w:gridCol w:w="2376"/>
        <w:gridCol w:w="1985"/>
        <w:gridCol w:w="2126"/>
        <w:gridCol w:w="1701"/>
        <w:gridCol w:w="1701"/>
      </w:tblGrid>
      <w:tr w:rsidR="007A06BB" w:rsidRPr="000E0885" w:rsidTr="007A06BB">
        <w:tc>
          <w:tcPr>
            <w:tcW w:w="2376" w:type="dxa"/>
            <w:shd w:val="clear" w:color="auto" w:fill="D9D9D9" w:themeFill="background1" w:themeFillShade="D9"/>
          </w:tcPr>
          <w:p w:rsidR="00FE2766" w:rsidRPr="000E0885" w:rsidRDefault="00FE2766" w:rsidP="007773C7">
            <w:pPr>
              <w:spacing w:after="200"/>
              <w:rPr>
                <w:b/>
              </w:rPr>
            </w:pPr>
            <w:r w:rsidRPr="000E0885">
              <w:rPr>
                <w:b/>
              </w:rPr>
              <w:t>Denominación de la encuesta.</w:t>
            </w:r>
          </w:p>
        </w:tc>
        <w:tc>
          <w:tcPr>
            <w:tcW w:w="1985" w:type="dxa"/>
            <w:shd w:val="clear" w:color="auto" w:fill="auto"/>
          </w:tcPr>
          <w:p w:rsidR="00C233DB" w:rsidRDefault="00C233DB" w:rsidP="00C233DB">
            <w:pPr>
              <w:spacing w:after="200"/>
              <w:rPr>
                <w:sz w:val="18"/>
                <w:szCs w:val="18"/>
              </w:rPr>
            </w:pPr>
            <w:r>
              <w:rPr>
                <w:sz w:val="18"/>
                <w:szCs w:val="18"/>
              </w:rPr>
              <w:t>La encuesta se está realizando.</w:t>
            </w:r>
          </w:p>
          <w:p w:rsidR="00FE2766" w:rsidRPr="007A06BB" w:rsidRDefault="00C233DB" w:rsidP="00C233DB">
            <w:pPr>
              <w:spacing w:after="200"/>
              <w:rPr>
                <w:sz w:val="18"/>
                <w:szCs w:val="18"/>
              </w:rPr>
            </w:pPr>
            <w:r>
              <w:rPr>
                <w:sz w:val="18"/>
                <w:szCs w:val="18"/>
              </w:rPr>
              <w:t>Informe disponible ciclo 2015.</w:t>
            </w:r>
          </w:p>
        </w:tc>
        <w:tc>
          <w:tcPr>
            <w:tcW w:w="2126" w:type="dxa"/>
            <w:shd w:val="clear" w:color="auto" w:fill="auto"/>
          </w:tcPr>
          <w:p w:rsidR="00FE2766" w:rsidRPr="007A06BB" w:rsidRDefault="00CF030D" w:rsidP="007773C7">
            <w:pPr>
              <w:spacing w:after="200"/>
              <w:rPr>
                <w:sz w:val="18"/>
                <w:szCs w:val="18"/>
              </w:rPr>
            </w:pPr>
            <w:r>
              <w:rPr>
                <w:sz w:val="18"/>
                <w:szCs w:val="18"/>
              </w:rPr>
              <w:t xml:space="preserve">En su caso </w:t>
            </w:r>
            <w:r w:rsidR="00FE2766" w:rsidRPr="007A06BB">
              <w:rPr>
                <w:sz w:val="18"/>
                <w:szCs w:val="18"/>
              </w:rPr>
              <w:t>Acciones para mejorar los índices de participación ciclo 2014 o 2015.</w:t>
            </w:r>
          </w:p>
        </w:tc>
        <w:tc>
          <w:tcPr>
            <w:tcW w:w="1701" w:type="dxa"/>
            <w:shd w:val="clear" w:color="auto" w:fill="auto"/>
          </w:tcPr>
          <w:p w:rsidR="00FE2766" w:rsidRPr="007A06BB" w:rsidRDefault="00FE2766" w:rsidP="007773C7">
            <w:pPr>
              <w:spacing w:after="200"/>
              <w:rPr>
                <w:sz w:val="18"/>
                <w:szCs w:val="18"/>
              </w:rPr>
            </w:pPr>
            <w:r w:rsidRPr="007A06BB">
              <w:rPr>
                <w:sz w:val="18"/>
                <w:szCs w:val="18"/>
              </w:rPr>
              <w:t>Valoración de Resultados ciclo 2015</w:t>
            </w:r>
          </w:p>
        </w:tc>
        <w:tc>
          <w:tcPr>
            <w:tcW w:w="1701" w:type="dxa"/>
            <w:shd w:val="clear" w:color="auto" w:fill="auto"/>
          </w:tcPr>
          <w:p w:rsidR="00FE2766" w:rsidRPr="007A06BB" w:rsidRDefault="00FE2766" w:rsidP="007773C7">
            <w:pPr>
              <w:spacing w:after="200"/>
              <w:rPr>
                <w:sz w:val="18"/>
                <w:szCs w:val="18"/>
              </w:rPr>
            </w:pPr>
            <w:r w:rsidRPr="007A06BB">
              <w:rPr>
                <w:sz w:val="18"/>
                <w:szCs w:val="18"/>
              </w:rPr>
              <w:t>Acciones de mejora ciclo 2015</w:t>
            </w:r>
          </w:p>
        </w:tc>
      </w:tr>
      <w:tr w:rsidR="00FE2766" w:rsidTr="007773C7">
        <w:tc>
          <w:tcPr>
            <w:tcW w:w="2376" w:type="dxa"/>
          </w:tcPr>
          <w:p w:rsidR="00FE2766" w:rsidRDefault="0075138A" w:rsidP="007773C7">
            <w:pPr>
              <w:spacing w:after="200"/>
            </w:pPr>
            <w:r w:rsidRPr="0075138A">
              <w:t>MANTENIMIENTO</w:t>
            </w:r>
          </w:p>
        </w:tc>
        <w:tc>
          <w:tcPr>
            <w:tcW w:w="1985" w:type="dxa"/>
          </w:tcPr>
          <w:p w:rsidR="00FE2766" w:rsidRDefault="00557829" w:rsidP="007773C7">
            <w:pPr>
              <w:spacing w:after="200"/>
            </w:pPr>
            <w:r>
              <w:t>La  encuesta se está realizando de forma continuada, al final de ciclo dispondrán de los resultados globales.</w:t>
            </w:r>
          </w:p>
        </w:tc>
        <w:tc>
          <w:tcPr>
            <w:tcW w:w="2126" w:type="dxa"/>
          </w:tcPr>
          <w:p w:rsidR="00FE2766" w:rsidRDefault="00FE2766" w:rsidP="007773C7">
            <w:pPr>
              <w:spacing w:after="200"/>
            </w:pPr>
          </w:p>
        </w:tc>
        <w:tc>
          <w:tcPr>
            <w:tcW w:w="1701" w:type="dxa"/>
          </w:tcPr>
          <w:p w:rsidR="00FE2766" w:rsidRDefault="00FE2766" w:rsidP="007773C7">
            <w:pPr>
              <w:spacing w:after="200"/>
            </w:pPr>
          </w:p>
        </w:tc>
        <w:tc>
          <w:tcPr>
            <w:tcW w:w="1701" w:type="dxa"/>
          </w:tcPr>
          <w:p w:rsidR="00FE2766" w:rsidRDefault="00FE2766" w:rsidP="007773C7">
            <w:pPr>
              <w:spacing w:after="200"/>
            </w:pPr>
          </w:p>
        </w:tc>
      </w:tr>
      <w:tr w:rsidR="00FE2766" w:rsidTr="007773C7">
        <w:tc>
          <w:tcPr>
            <w:tcW w:w="2376" w:type="dxa"/>
            <w:shd w:val="clear" w:color="auto" w:fill="D9D9D9" w:themeFill="background1" w:themeFillShade="D9"/>
          </w:tcPr>
          <w:p w:rsidR="00FE2766" w:rsidRPr="00FE2766" w:rsidRDefault="001224C6" w:rsidP="007773C7">
            <w:pPr>
              <w:spacing w:after="200"/>
              <w:rPr>
                <w:b/>
              </w:rPr>
            </w:pPr>
            <w:r>
              <w:rPr>
                <w:b/>
              </w:rPr>
              <w:t>Observaciones</w:t>
            </w:r>
          </w:p>
        </w:tc>
        <w:tc>
          <w:tcPr>
            <w:tcW w:w="7513" w:type="dxa"/>
            <w:gridSpan w:val="4"/>
          </w:tcPr>
          <w:p w:rsidR="00FE2766" w:rsidRDefault="00FE2766" w:rsidP="007773C7">
            <w:pPr>
              <w:spacing w:after="200"/>
            </w:pPr>
          </w:p>
        </w:tc>
      </w:tr>
      <w:tr w:rsidR="001224C6" w:rsidTr="007773C7">
        <w:tc>
          <w:tcPr>
            <w:tcW w:w="2376" w:type="dxa"/>
            <w:shd w:val="clear" w:color="auto" w:fill="D9D9D9" w:themeFill="background1" w:themeFillShade="D9"/>
          </w:tcPr>
          <w:p w:rsidR="001224C6" w:rsidRPr="00FE2766" w:rsidRDefault="001224C6" w:rsidP="007773C7">
            <w:pPr>
              <w:spacing w:after="200"/>
              <w:rPr>
                <w:b/>
              </w:rPr>
            </w:pPr>
            <w:r w:rsidRPr="00FE2766">
              <w:rPr>
                <w:b/>
              </w:rPr>
              <w:t>Valoración de auditoría</w:t>
            </w:r>
            <w:r>
              <w:rPr>
                <w:b/>
              </w:rPr>
              <w:t xml:space="preserve">  </w:t>
            </w:r>
          </w:p>
        </w:tc>
        <w:tc>
          <w:tcPr>
            <w:tcW w:w="7513" w:type="dxa"/>
            <w:gridSpan w:val="4"/>
          </w:tcPr>
          <w:p w:rsidR="001224C6" w:rsidRDefault="00557829" w:rsidP="007773C7">
            <w:pPr>
              <w:spacing w:after="200"/>
            </w:pPr>
            <w:r>
              <w:t>La encuesta se está realizando de forma continuada a través del programa Petrus, con informes</w:t>
            </w:r>
            <w:r w:rsidR="00E91683">
              <w:t xml:space="preserve"> parciales sobre su realización con resultados muy satisfactorios.</w:t>
            </w:r>
          </w:p>
        </w:tc>
      </w:tr>
    </w:tbl>
    <w:p w:rsidR="00FE2766" w:rsidRDefault="00FE2766">
      <w:pPr>
        <w:spacing w:after="200"/>
      </w:pPr>
    </w:p>
    <w:sectPr w:rsidR="00FE2766" w:rsidSect="00B82FC0">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357"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71" w:rsidRDefault="00DF0171" w:rsidP="00A622B7">
      <w:pPr>
        <w:spacing w:line="240" w:lineRule="auto"/>
      </w:pPr>
      <w:r>
        <w:separator/>
      </w:r>
    </w:p>
  </w:endnote>
  <w:endnote w:type="continuationSeparator" w:id="0">
    <w:p w:rsidR="00DF0171" w:rsidRDefault="00DF0171" w:rsidP="00A62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F4" w:rsidRDefault="00CB4D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704"/>
      <w:docPartObj>
        <w:docPartGallery w:val="Page Numbers (Bottom of Page)"/>
        <w:docPartUnique/>
      </w:docPartObj>
    </w:sdtPr>
    <w:sdtEndPr/>
    <w:sdtContent>
      <w:p w:rsidR="007773C7" w:rsidRDefault="007773C7">
        <w:pPr>
          <w:pStyle w:val="Piedepgina"/>
          <w:jc w:val="center"/>
        </w:pPr>
        <w:r>
          <w:fldChar w:fldCharType="begin"/>
        </w:r>
        <w:r>
          <w:instrText xml:space="preserve"> PAGE   \* MERGEFORMAT </w:instrText>
        </w:r>
        <w:r>
          <w:fldChar w:fldCharType="separate"/>
        </w:r>
        <w:r w:rsidR="00CB4DF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F4" w:rsidRDefault="00CB4D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71" w:rsidRDefault="00DF0171" w:rsidP="00A622B7">
      <w:pPr>
        <w:spacing w:line="240" w:lineRule="auto"/>
      </w:pPr>
      <w:r>
        <w:separator/>
      </w:r>
    </w:p>
  </w:footnote>
  <w:footnote w:type="continuationSeparator" w:id="0">
    <w:p w:rsidR="00DF0171" w:rsidRDefault="00DF0171" w:rsidP="00A622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F4" w:rsidRDefault="00CB4D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C7" w:rsidRDefault="007773C7">
    <w:pPr>
      <w:pStyle w:val="Encabezado"/>
    </w:pPr>
  </w:p>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7773C7" w:rsidTr="007773C7">
      <w:trPr>
        <w:trHeight w:val="480"/>
        <w:jc w:val="center"/>
      </w:trPr>
      <w:tc>
        <w:tcPr>
          <w:tcW w:w="2467" w:type="dxa"/>
          <w:vMerge w:val="restart"/>
          <w:tcBorders>
            <w:top w:val="single" w:sz="8" w:space="0" w:color="A6A6A6"/>
            <w:left w:val="nil"/>
            <w:bottom w:val="single" w:sz="8" w:space="0" w:color="A6A6A6"/>
            <w:right w:val="nil"/>
          </w:tcBorders>
        </w:tcPr>
        <w:p w:rsidR="007773C7" w:rsidRDefault="007773C7" w:rsidP="007773C7">
          <w:pPr>
            <w:pStyle w:val="Encabezado"/>
          </w:pPr>
          <w:r w:rsidRPr="00EA013B">
            <w:rPr>
              <w:rFonts w:ascii="Eras Bold ITC" w:hAnsi="Eras Bold ITC"/>
              <w:color w:val="808080"/>
            </w:rPr>
            <w:t>SIGC-SUA</w:t>
          </w:r>
          <w:r>
            <w:rPr>
              <w:noProof/>
            </w:rPr>
            <w:t xml:space="preserve"> </w:t>
          </w:r>
          <w:r>
            <w:rPr>
              <w:noProof/>
              <w:lang w:eastAsia="es-ES"/>
            </w:rPr>
            <w:drawing>
              <wp:inline distT="0" distB="0" distL="0" distR="0" wp14:anchorId="69ACD20E" wp14:editId="2603628A">
                <wp:extent cx="1247775" cy="390525"/>
                <wp:effectExtent l="19050" t="0" r="952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7773C7" w:rsidRPr="00EA013B" w:rsidRDefault="007773C7" w:rsidP="007773C7">
          <w:pPr>
            <w:pStyle w:val="Encabezado"/>
            <w:jc w:val="center"/>
            <w:rPr>
              <w:color w:val="808080"/>
            </w:rPr>
          </w:pPr>
          <w:r>
            <w:rPr>
              <w:noProof/>
              <w:lang w:eastAsia="es-ES"/>
            </w:rPr>
            <w:drawing>
              <wp:inline distT="0" distB="0" distL="0" distR="0" wp14:anchorId="6AE820D8" wp14:editId="66410111">
                <wp:extent cx="819150" cy="657225"/>
                <wp:effectExtent l="0" t="0" r="0" b="0"/>
                <wp:docPr id="2"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7773C7" w:rsidRPr="00EA013B" w:rsidRDefault="007773C7" w:rsidP="006550C2">
          <w:pPr>
            <w:jc w:val="both"/>
            <w:rPr>
              <w:b/>
              <w:noProof/>
              <w:color w:val="808080"/>
              <w:sz w:val="20"/>
              <w:szCs w:val="20"/>
            </w:rPr>
          </w:pPr>
          <w:r w:rsidRPr="00696FDC">
            <w:rPr>
              <w:b/>
              <w:noProof/>
              <w:color w:val="808080"/>
              <w:sz w:val="20"/>
              <w:szCs w:val="20"/>
            </w:rPr>
            <w:t xml:space="preserve">Informe </w:t>
          </w:r>
          <w:r>
            <w:rPr>
              <w:b/>
              <w:noProof/>
              <w:color w:val="808080"/>
              <w:sz w:val="20"/>
              <w:szCs w:val="20"/>
            </w:rPr>
            <w:t xml:space="preserve">de Auditoría Interna de Seguimiento. Ciclo de  Gestión </w:t>
          </w:r>
          <w:r w:rsidRPr="004006F6">
            <w:rPr>
              <w:b/>
              <w:noProof/>
              <w:color w:val="808080"/>
              <w:sz w:val="20"/>
              <w:szCs w:val="20"/>
            </w:rPr>
            <w:t>del SIGC-SUA</w:t>
          </w:r>
          <w:r>
            <w:rPr>
              <w:b/>
              <w:noProof/>
              <w:color w:val="808080"/>
              <w:sz w:val="20"/>
              <w:szCs w:val="20"/>
            </w:rPr>
            <w:t xml:space="preserve">. 2015. </w:t>
          </w:r>
        </w:p>
      </w:tc>
    </w:tr>
    <w:tr w:rsidR="007773C7" w:rsidRPr="009A7CE9" w:rsidTr="007773C7">
      <w:trPr>
        <w:trHeight w:val="198"/>
        <w:jc w:val="center"/>
      </w:trPr>
      <w:tc>
        <w:tcPr>
          <w:tcW w:w="2467" w:type="dxa"/>
          <w:vMerge/>
          <w:tcBorders>
            <w:top w:val="nil"/>
            <w:left w:val="nil"/>
            <w:bottom w:val="single" w:sz="8" w:space="0" w:color="A6A6A6"/>
            <w:right w:val="nil"/>
          </w:tcBorders>
        </w:tcPr>
        <w:p w:rsidR="007773C7" w:rsidRDefault="007773C7" w:rsidP="007773C7">
          <w:pPr>
            <w:pStyle w:val="Encabezado"/>
            <w:rPr>
              <w:noProof/>
            </w:rPr>
          </w:pPr>
        </w:p>
      </w:tc>
      <w:tc>
        <w:tcPr>
          <w:tcW w:w="2469" w:type="dxa"/>
          <w:vMerge/>
          <w:tcBorders>
            <w:left w:val="nil"/>
            <w:bottom w:val="single" w:sz="8" w:space="0" w:color="A6A6A6"/>
          </w:tcBorders>
          <w:vAlign w:val="center"/>
        </w:tcPr>
        <w:p w:rsidR="007773C7" w:rsidRPr="00EA013B" w:rsidRDefault="007773C7" w:rsidP="007773C7">
          <w:pPr>
            <w:pStyle w:val="Encabezado"/>
            <w:rPr>
              <w:b/>
              <w:color w:val="808080"/>
            </w:rPr>
          </w:pPr>
        </w:p>
      </w:tc>
      <w:tc>
        <w:tcPr>
          <w:tcW w:w="4758" w:type="dxa"/>
          <w:tcBorders>
            <w:top w:val="single" w:sz="8" w:space="0" w:color="A6A6A6"/>
            <w:bottom w:val="single" w:sz="8" w:space="0" w:color="A6A6A6"/>
            <w:right w:val="nil"/>
          </w:tcBorders>
          <w:vAlign w:val="center"/>
        </w:tcPr>
        <w:p w:rsidR="007773C7" w:rsidRPr="009A7CE9" w:rsidRDefault="007773C7" w:rsidP="00CB4DF4">
          <w:pPr>
            <w:rPr>
              <w:b/>
              <w:noProof/>
              <w:color w:val="808080"/>
              <w:sz w:val="20"/>
              <w:szCs w:val="20"/>
            </w:rPr>
          </w:pPr>
          <w:r w:rsidRPr="009A7CE9">
            <w:rPr>
              <w:b/>
              <w:noProof/>
              <w:color w:val="808080"/>
              <w:sz w:val="20"/>
              <w:szCs w:val="20"/>
            </w:rPr>
            <w:t>INF-AI</w:t>
          </w:r>
          <w:r>
            <w:rPr>
              <w:b/>
              <w:noProof/>
              <w:color w:val="808080"/>
              <w:sz w:val="20"/>
              <w:szCs w:val="20"/>
            </w:rPr>
            <w:t>S</w:t>
          </w:r>
          <w:r w:rsidRPr="009A7CE9">
            <w:rPr>
              <w:b/>
              <w:noProof/>
              <w:color w:val="808080"/>
              <w:sz w:val="20"/>
              <w:szCs w:val="20"/>
            </w:rPr>
            <w:t xml:space="preserve">. </w:t>
          </w:r>
          <w:r w:rsidRPr="009A7CE9">
            <w:rPr>
              <w:b/>
              <w:noProof/>
              <w:color w:val="808080"/>
              <w:sz w:val="20"/>
              <w:szCs w:val="20"/>
            </w:rPr>
            <w:t>CC-SIGC-SUA-</w:t>
          </w:r>
          <w:r w:rsidR="00CB4DF4">
            <w:rPr>
              <w:b/>
              <w:noProof/>
              <w:color w:val="808080"/>
              <w:sz w:val="20"/>
              <w:szCs w:val="20"/>
            </w:rPr>
            <w:t>23</w:t>
          </w:r>
          <w:bookmarkStart w:id="0" w:name="_GoBack"/>
          <w:bookmarkEnd w:id="0"/>
          <w:r w:rsidR="00EA1673">
            <w:rPr>
              <w:b/>
              <w:noProof/>
              <w:color w:val="808080"/>
              <w:sz w:val="20"/>
              <w:szCs w:val="20"/>
            </w:rPr>
            <w:t>/09/15</w:t>
          </w:r>
        </w:p>
      </w:tc>
    </w:tr>
  </w:tbl>
  <w:p w:rsidR="007773C7" w:rsidRDefault="007773C7">
    <w:pPr>
      <w:pStyle w:val="Encabezado"/>
    </w:pPr>
  </w:p>
  <w:p w:rsidR="007773C7" w:rsidRDefault="007773C7" w:rsidP="0013372C">
    <w:pPr>
      <w:pStyle w:val="Encabezado"/>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F4" w:rsidRDefault="00CB4D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52E02D25"/>
    <w:multiLevelType w:val="hybridMultilevel"/>
    <w:tmpl w:val="0FAA4C34"/>
    <w:lvl w:ilvl="0" w:tplc="9006A96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B7"/>
    <w:rsid w:val="000014E2"/>
    <w:rsid w:val="00002B86"/>
    <w:rsid w:val="000175A5"/>
    <w:rsid w:val="00017E8E"/>
    <w:rsid w:val="00020856"/>
    <w:rsid w:val="000317EA"/>
    <w:rsid w:val="000407EA"/>
    <w:rsid w:val="00047098"/>
    <w:rsid w:val="000668A0"/>
    <w:rsid w:val="00066F85"/>
    <w:rsid w:val="00083CF3"/>
    <w:rsid w:val="0008517B"/>
    <w:rsid w:val="00085783"/>
    <w:rsid w:val="000A1E4C"/>
    <w:rsid w:val="000E0885"/>
    <w:rsid w:val="000E3C6F"/>
    <w:rsid w:val="000E70E2"/>
    <w:rsid w:val="001009B4"/>
    <w:rsid w:val="00106DED"/>
    <w:rsid w:val="0010745E"/>
    <w:rsid w:val="001078E1"/>
    <w:rsid w:val="001106F1"/>
    <w:rsid w:val="001224C6"/>
    <w:rsid w:val="00125064"/>
    <w:rsid w:val="001260A9"/>
    <w:rsid w:val="0013372C"/>
    <w:rsid w:val="00150ED8"/>
    <w:rsid w:val="00156E7F"/>
    <w:rsid w:val="00156EE0"/>
    <w:rsid w:val="00160F52"/>
    <w:rsid w:val="00162F9E"/>
    <w:rsid w:val="00163EA6"/>
    <w:rsid w:val="00164F6C"/>
    <w:rsid w:val="00166571"/>
    <w:rsid w:val="00167AB5"/>
    <w:rsid w:val="00175ED7"/>
    <w:rsid w:val="00181361"/>
    <w:rsid w:val="00183796"/>
    <w:rsid w:val="00186D8B"/>
    <w:rsid w:val="00195653"/>
    <w:rsid w:val="001A001F"/>
    <w:rsid w:val="001A2CC1"/>
    <w:rsid w:val="001A3D7D"/>
    <w:rsid w:val="001A46E9"/>
    <w:rsid w:val="001B057A"/>
    <w:rsid w:val="001B1186"/>
    <w:rsid w:val="001B4C1D"/>
    <w:rsid w:val="001B7195"/>
    <w:rsid w:val="001D15E6"/>
    <w:rsid w:val="001D4365"/>
    <w:rsid w:val="001E5653"/>
    <w:rsid w:val="001F1C13"/>
    <w:rsid w:val="001F426B"/>
    <w:rsid w:val="001F580C"/>
    <w:rsid w:val="001F5C26"/>
    <w:rsid w:val="001F5F93"/>
    <w:rsid w:val="00200960"/>
    <w:rsid w:val="002028A0"/>
    <w:rsid w:val="00204D21"/>
    <w:rsid w:val="002129A9"/>
    <w:rsid w:val="002137ED"/>
    <w:rsid w:val="00214EA2"/>
    <w:rsid w:val="00215FA9"/>
    <w:rsid w:val="00221699"/>
    <w:rsid w:val="0022509F"/>
    <w:rsid w:val="00225EF5"/>
    <w:rsid w:val="0022747C"/>
    <w:rsid w:val="00227959"/>
    <w:rsid w:val="002342C4"/>
    <w:rsid w:val="00245BF4"/>
    <w:rsid w:val="002506D3"/>
    <w:rsid w:val="00250CD3"/>
    <w:rsid w:val="002629C7"/>
    <w:rsid w:val="00273BD5"/>
    <w:rsid w:val="00275102"/>
    <w:rsid w:val="00276D05"/>
    <w:rsid w:val="002910DD"/>
    <w:rsid w:val="00296660"/>
    <w:rsid w:val="002970EE"/>
    <w:rsid w:val="002A3090"/>
    <w:rsid w:val="002A5B0A"/>
    <w:rsid w:val="002B0D20"/>
    <w:rsid w:val="002D4952"/>
    <w:rsid w:val="002D7EAA"/>
    <w:rsid w:val="002E07FE"/>
    <w:rsid w:val="002E41D5"/>
    <w:rsid w:val="002E5BD8"/>
    <w:rsid w:val="002F0D47"/>
    <w:rsid w:val="002F1D08"/>
    <w:rsid w:val="003033A0"/>
    <w:rsid w:val="00303D65"/>
    <w:rsid w:val="00333E85"/>
    <w:rsid w:val="003351BF"/>
    <w:rsid w:val="00337E48"/>
    <w:rsid w:val="003424DA"/>
    <w:rsid w:val="003426C7"/>
    <w:rsid w:val="00353350"/>
    <w:rsid w:val="00363D16"/>
    <w:rsid w:val="0036746A"/>
    <w:rsid w:val="00370680"/>
    <w:rsid w:val="00371504"/>
    <w:rsid w:val="0037198B"/>
    <w:rsid w:val="00374B2C"/>
    <w:rsid w:val="0037793B"/>
    <w:rsid w:val="003861DA"/>
    <w:rsid w:val="00395C90"/>
    <w:rsid w:val="003A1361"/>
    <w:rsid w:val="003A47BC"/>
    <w:rsid w:val="003B0464"/>
    <w:rsid w:val="003C2C42"/>
    <w:rsid w:val="003C5A44"/>
    <w:rsid w:val="003C784E"/>
    <w:rsid w:val="0042094A"/>
    <w:rsid w:val="00432741"/>
    <w:rsid w:val="0044574C"/>
    <w:rsid w:val="00450E00"/>
    <w:rsid w:val="0045630B"/>
    <w:rsid w:val="00461C63"/>
    <w:rsid w:val="004631E3"/>
    <w:rsid w:val="00471119"/>
    <w:rsid w:val="0047507C"/>
    <w:rsid w:val="00476F48"/>
    <w:rsid w:val="0048150B"/>
    <w:rsid w:val="00494DD7"/>
    <w:rsid w:val="004B1026"/>
    <w:rsid w:val="004B14DE"/>
    <w:rsid w:val="004B40DF"/>
    <w:rsid w:val="004C1D4A"/>
    <w:rsid w:val="004C2A27"/>
    <w:rsid w:val="004C5917"/>
    <w:rsid w:val="004D0371"/>
    <w:rsid w:val="004D3374"/>
    <w:rsid w:val="004D6ED2"/>
    <w:rsid w:val="004F162A"/>
    <w:rsid w:val="004F2226"/>
    <w:rsid w:val="00510489"/>
    <w:rsid w:val="0051137D"/>
    <w:rsid w:val="00512334"/>
    <w:rsid w:val="005166C5"/>
    <w:rsid w:val="0052070A"/>
    <w:rsid w:val="00520E88"/>
    <w:rsid w:val="00536A47"/>
    <w:rsid w:val="005370B9"/>
    <w:rsid w:val="00550568"/>
    <w:rsid w:val="00551535"/>
    <w:rsid w:val="00556018"/>
    <w:rsid w:val="00557829"/>
    <w:rsid w:val="00571C46"/>
    <w:rsid w:val="0057552C"/>
    <w:rsid w:val="005822B8"/>
    <w:rsid w:val="005923C7"/>
    <w:rsid w:val="005932AB"/>
    <w:rsid w:val="0059529A"/>
    <w:rsid w:val="005A4279"/>
    <w:rsid w:val="005A7D5F"/>
    <w:rsid w:val="005B2ADA"/>
    <w:rsid w:val="005C41F2"/>
    <w:rsid w:val="005C4A3E"/>
    <w:rsid w:val="005C5306"/>
    <w:rsid w:val="005E1438"/>
    <w:rsid w:val="005E2BF6"/>
    <w:rsid w:val="006019FB"/>
    <w:rsid w:val="00607F14"/>
    <w:rsid w:val="00611131"/>
    <w:rsid w:val="006179D9"/>
    <w:rsid w:val="00617EF9"/>
    <w:rsid w:val="006205A4"/>
    <w:rsid w:val="00624BF0"/>
    <w:rsid w:val="006334B2"/>
    <w:rsid w:val="0063691F"/>
    <w:rsid w:val="006550C2"/>
    <w:rsid w:val="00657AA2"/>
    <w:rsid w:val="0067194D"/>
    <w:rsid w:val="00675795"/>
    <w:rsid w:val="00686F35"/>
    <w:rsid w:val="00694311"/>
    <w:rsid w:val="006A5292"/>
    <w:rsid w:val="006C4419"/>
    <w:rsid w:val="006D442F"/>
    <w:rsid w:val="006D49B2"/>
    <w:rsid w:val="006E32EC"/>
    <w:rsid w:val="006F1A5B"/>
    <w:rsid w:val="006F689D"/>
    <w:rsid w:val="00700C8C"/>
    <w:rsid w:val="00705324"/>
    <w:rsid w:val="0071604D"/>
    <w:rsid w:val="00717F2D"/>
    <w:rsid w:val="00734087"/>
    <w:rsid w:val="00740036"/>
    <w:rsid w:val="007402AC"/>
    <w:rsid w:val="00743E18"/>
    <w:rsid w:val="0074772C"/>
    <w:rsid w:val="007503DC"/>
    <w:rsid w:val="0075138A"/>
    <w:rsid w:val="007576C8"/>
    <w:rsid w:val="0076015D"/>
    <w:rsid w:val="007616A7"/>
    <w:rsid w:val="007720BE"/>
    <w:rsid w:val="007773C7"/>
    <w:rsid w:val="007824EB"/>
    <w:rsid w:val="00793575"/>
    <w:rsid w:val="007A06BB"/>
    <w:rsid w:val="007A2453"/>
    <w:rsid w:val="007B3FB2"/>
    <w:rsid w:val="007C1A53"/>
    <w:rsid w:val="007C5475"/>
    <w:rsid w:val="007C6ADA"/>
    <w:rsid w:val="007D27FF"/>
    <w:rsid w:val="007D3C90"/>
    <w:rsid w:val="007E39B4"/>
    <w:rsid w:val="007E3F91"/>
    <w:rsid w:val="007F4E3A"/>
    <w:rsid w:val="00802539"/>
    <w:rsid w:val="00804098"/>
    <w:rsid w:val="0082295C"/>
    <w:rsid w:val="00831251"/>
    <w:rsid w:val="00833C7D"/>
    <w:rsid w:val="00834282"/>
    <w:rsid w:val="008374BA"/>
    <w:rsid w:val="00847DD5"/>
    <w:rsid w:val="00850031"/>
    <w:rsid w:val="00850819"/>
    <w:rsid w:val="008537E4"/>
    <w:rsid w:val="00853E58"/>
    <w:rsid w:val="00857AE5"/>
    <w:rsid w:val="008610CD"/>
    <w:rsid w:val="00886655"/>
    <w:rsid w:val="00887AB5"/>
    <w:rsid w:val="0089606E"/>
    <w:rsid w:val="008961D4"/>
    <w:rsid w:val="008976FC"/>
    <w:rsid w:val="008A6F09"/>
    <w:rsid w:val="008B1F28"/>
    <w:rsid w:val="008B3E70"/>
    <w:rsid w:val="008B5114"/>
    <w:rsid w:val="008D08B8"/>
    <w:rsid w:val="008D10E7"/>
    <w:rsid w:val="008E4901"/>
    <w:rsid w:val="008F3FAD"/>
    <w:rsid w:val="008F4FAB"/>
    <w:rsid w:val="008F5CBF"/>
    <w:rsid w:val="009015A2"/>
    <w:rsid w:val="0090677A"/>
    <w:rsid w:val="0092330A"/>
    <w:rsid w:val="00924C89"/>
    <w:rsid w:val="009253C1"/>
    <w:rsid w:val="009548DA"/>
    <w:rsid w:val="00981D77"/>
    <w:rsid w:val="00990DC8"/>
    <w:rsid w:val="009B050C"/>
    <w:rsid w:val="009B64EE"/>
    <w:rsid w:val="009C5E1A"/>
    <w:rsid w:val="009D3F72"/>
    <w:rsid w:val="009D67F8"/>
    <w:rsid w:val="009E487C"/>
    <w:rsid w:val="009F3436"/>
    <w:rsid w:val="00A07471"/>
    <w:rsid w:val="00A14113"/>
    <w:rsid w:val="00A15C0D"/>
    <w:rsid w:val="00A1711A"/>
    <w:rsid w:val="00A20812"/>
    <w:rsid w:val="00A220E4"/>
    <w:rsid w:val="00A258A8"/>
    <w:rsid w:val="00A26FF7"/>
    <w:rsid w:val="00A27283"/>
    <w:rsid w:val="00A279D2"/>
    <w:rsid w:val="00A32E36"/>
    <w:rsid w:val="00A332B8"/>
    <w:rsid w:val="00A4178C"/>
    <w:rsid w:val="00A44AEC"/>
    <w:rsid w:val="00A621E1"/>
    <w:rsid w:val="00A622B7"/>
    <w:rsid w:val="00A72B6D"/>
    <w:rsid w:val="00A73438"/>
    <w:rsid w:val="00A77388"/>
    <w:rsid w:val="00A80858"/>
    <w:rsid w:val="00A809EE"/>
    <w:rsid w:val="00A85AF2"/>
    <w:rsid w:val="00A870AD"/>
    <w:rsid w:val="00A90902"/>
    <w:rsid w:val="00AA0A91"/>
    <w:rsid w:val="00AA19EC"/>
    <w:rsid w:val="00AA6C08"/>
    <w:rsid w:val="00AA6EF6"/>
    <w:rsid w:val="00AA712C"/>
    <w:rsid w:val="00AB226A"/>
    <w:rsid w:val="00AB312B"/>
    <w:rsid w:val="00AB3A4E"/>
    <w:rsid w:val="00AD0918"/>
    <w:rsid w:val="00AD0AB0"/>
    <w:rsid w:val="00AE361D"/>
    <w:rsid w:val="00AE6751"/>
    <w:rsid w:val="00AF0134"/>
    <w:rsid w:val="00AF6DA0"/>
    <w:rsid w:val="00AF75B4"/>
    <w:rsid w:val="00B015E8"/>
    <w:rsid w:val="00B02B98"/>
    <w:rsid w:val="00B04003"/>
    <w:rsid w:val="00B04D6C"/>
    <w:rsid w:val="00B21469"/>
    <w:rsid w:val="00B24B87"/>
    <w:rsid w:val="00B266DC"/>
    <w:rsid w:val="00B30E45"/>
    <w:rsid w:val="00B318EB"/>
    <w:rsid w:val="00B41AB8"/>
    <w:rsid w:val="00B437D7"/>
    <w:rsid w:val="00B47ED3"/>
    <w:rsid w:val="00B656CF"/>
    <w:rsid w:val="00B8221A"/>
    <w:rsid w:val="00B82FC0"/>
    <w:rsid w:val="00B85895"/>
    <w:rsid w:val="00B94000"/>
    <w:rsid w:val="00BA56F3"/>
    <w:rsid w:val="00BB1DBF"/>
    <w:rsid w:val="00BB768A"/>
    <w:rsid w:val="00BC167D"/>
    <w:rsid w:val="00BC5777"/>
    <w:rsid w:val="00BD3DE8"/>
    <w:rsid w:val="00BE5D64"/>
    <w:rsid w:val="00BF4A16"/>
    <w:rsid w:val="00C0586B"/>
    <w:rsid w:val="00C233DB"/>
    <w:rsid w:val="00C276F4"/>
    <w:rsid w:val="00C3364A"/>
    <w:rsid w:val="00C40B24"/>
    <w:rsid w:val="00C45CEA"/>
    <w:rsid w:val="00C645DF"/>
    <w:rsid w:val="00C66D7A"/>
    <w:rsid w:val="00C80C16"/>
    <w:rsid w:val="00C84465"/>
    <w:rsid w:val="00C966EC"/>
    <w:rsid w:val="00C97052"/>
    <w:rsid w:val="00C97FAA"/>
    <w:rsid w:val="00CA4685"/>
    <w:rsid w:val="00CA7427"/>
    <w:rsid w:val="00CB0A74"/>
    <w:rsid w:val="00CB46AE"/>
    <w:rsid w:val="00CB4DF4"/>
    <w:rsid w:val="00CC5ACD"/>
    <w:rsid w:val="00CD2152"/>
    <w:rsid w:val="00CD6AC5"/>
    <w:rsid w:val="00CD70D6"/>
    <w:rsid w:val="00CE320C"/>
    <w:rsid w:val="00CE5F62"/>
    <w:rsid w:val="00CF030D"/>
    <w:rsid w:val="00CF7D33"/>
    <w:rsid w:val="00D04231"/>
    <w:rsid w:val="00D0427D"/>
    <w:rsid w:val="00D13FE8"/>
    <w:rsid w:val="00D25EED"/>
    <w:rsid w:val="00D412F0"/>
    <w:rsid w:val="00D50689"/>
    <w:rsid w:val="00D51FDC"/>
    <w:rsid w:val="00D54C6C"/>
    <w:rsid w:val="00D6218A"/>
    <w:rsid w:val="00D721E9"/>
    <w:rsid w:val="00D913CA"/>
    <w:rsid w:val="00D94867"/>
    <w:rsid w:val="00D95E13"/>
    <w:rsid w:val="00DB2CCB"/>
    <w:rsid w:val="00DB364B"/>
    <w:rsid w:val="00DB59ED"/>
    <w:rsid w:val="00DB60AC"/>
    <w:rsid w:val="00DB68CD"/>
    <w:rsid w:val="00DB6EBC"/>
    <w:rsid w:val="00DD175E"/>
    <w:rsid w:val="00DF0171"/>
    <w:rsid w:val="00DF71C4"/>
    <w:rsid w:val="00E028DF"/>
    <w:rsid w:val="00E1310B"/>
    <w:rsid w:val="00E23CEB"/>
    <w:rsid w:val="00E26D9B"/>
    <w:rsid w:val="00E3263F"/>
    <w:rsid w:val="00E356FE"/>
    <w:rsid w:val="00E47266"/>
    <w:rsid w:val="00E70CEE"/>
    <w:rsid w:val="00E776BD"/>
    <w:rsid w:val="00E91683"/>
    <w:rsid w:val="00E951AC"/>
    <w:rsid w:val="00E95F09"/>
    <w:rsid w:val="00EA1673"/>
    <w:rsid w:val="00EC5CAA"/>
    <w:rsid w:val="00ED2171"/>
    <w:rsid w:val="00EE646D"/>
    <w:rsid w:val="00EF6DFB"/>
    <w:rsid w:val="00EF7E36"/>
    <w:rsid w:val="00F20E14"/>
    <w:rsid w:val="00F304D6"/>
    <w:rsid w:val="00F30A6D"/>
    <w:rsid w:val="00F3461D"/>
    <w:rsid w:val="00F531AA"/>
    <w:rsid w:val="00F54390"/>
    <w:rsid w:val="00F55549"/>
    <w:rsid w:val="00F56513"/>
    <w:rsid w:val="00F62C88"/>
    <w:rsid w:val="00F70F36"/>
    <w:rsid w:val="00F80153"/>
    <w:rsid w:val="00F91606"/>
    <w:rsid w:val="00F91F5C"/>
    <w:rsid w:val="00F96CC1"/>
    <w:rsid w:val="00FB5F64"/>
    <w:rsid w:val="00FC3FAA"/>
    <w:rsid w:val="00FE2766"/>
    <w:rsid w:val="00FE5F52"/>
    <w:rsid w:val="00FF3C5F"/>
    <w:rsid w:val="00FF5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B7"/>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22B7"/>
    <w:pPr>
      <w:tabs>
        <w:tab w:val="center" w:pos="4252"/>
        <w:tab w:val="right" w:pos="8504"/>
      </w:tabs>
      <w:spacing w:line="240" w:lineRule="auto"/>
    </w:pPr>
  </w:style>
  <w:style w:type="character" w:customStyle="1" w:styleId="EncabezadoCar">
    <w:name w:val="Encabezado Car"/>
    <w:basedOn w:val="Fuentedeprrafopredeter"/>
    <w:link w:val="Encabezado"/>
    <w:rsid w:val="00A622B7"/>
  </w:style>
  <w:style w:type="paragraph" w:styleId="Piedepgina">
    <w:name w:val="footer"/>
    <w:basedOn w:val="Normal"/>
    <w:link w:val="PiedepginaCar"/>
    <w:uiPriority w:val="99"/>
    <w:unhideWhenUsed/>
    <w:rsid w:val="00A622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2B7"/>
  </w:style>
  <w:style w:type="paragraph" w:styleId="Textodeglobo">
    <w:name w:val="Balloon Text"/>
    <w:basedOn w:val="Normal"/>
    <w:link w:val="TextodegloboCar"/>
    <w:uiPriority w:val="99"/>
    <w:semiHidden/>
    <w:unhideWhenUsed/>
    <w:rsid w:val="00A6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2B7"/>
    <w:rPr>
      <w:rFonts w:ascii="Tahoma" w:hAnsi="Tahoma" w:cs="Tahoma"/>
      <w:sz w:val="16"/>
      <w:szCs w:val="16"/>
    </w:rPr>
  </w:style>
  <w:style w:type="table" w:styleId="Tablaconcuadrcula">
    <w:name w:val="Table Grid"/>
    <w:basedOn w:val="Tablanormal"/>
    <w:uiPriority w:val="59"/>
    <w:rsid w:val="00A6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0960"/>
    <w:pPr>
      <w:ind w:left="720"/>
      <w:contextualSpacing/>
    </w:pPr>
  </w:style>
  <w:style w:type="character" w:customStyle="1" w:styleId="PrrafodelistaCar">
    <w:name w:val="Párrafo de lista Car"/>
    <w:basedOn w:val="Fuentedeprrafopredeter"/>
    <w:link w:val="Prrafodelista"/>
    <w:uiPriority w:val="34"/>
    <w:rsid w:val="00AA712C"/>
  </w:style>
  <w:style w:type="paragraph" w:customStyle="1" w:styleId="Default">
    <w:name w:val="Default"/>
    <w:rsid w:val="00F565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B7"/>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22B7"/>
    <w:pPr>
      <w:tabs>
        <w:tab w:val="center" w:pos="4252"/>
        <w:tab w:val="right" w:pos="8504"/>
      </w:tabs>
      <w:spacing w:line="240" w:lineRule="auto"/>
    </w:pPr>
  </w:style>
  <w:style w:type="character" w:customStyle="1" w:styleId="EncabezadoCar">
    <w:name w:val="Encabezado Car"/>
    <w:basedOn w:val="Fuentedeprrafopredeter"/>
    <w:link w:val="Encabezado"/>
    <w:rsid w:val="00A622B7"/>
  </w:style>
  <w:style w:type="paragraph" w:styleId="Piedepgina">
    <w:name w:val="footer"/>
    <w:basedOn w:val="Normal"/>
    <w:link w:val="PiedepginaCar"/>
    <w:uiPriority w:val="99"/>
    <w:unhideWhenUsed/>
    <w:rsid w:val="00A622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2B7"/>
  </w:style>
  <w:style w:type="paragraph" w:styleId="Textodeglobo">
    <w:name w:val="Balloon Text"/>
    <w:basedOn w:val="Normal"/>
    <w:link w:val="TextodegloboCar"/>
    <w:uiPriority w:val="99"/>
    <w:semiHidden/>
    <w:unhideWhenUsed/>
    <w:rsid w:val="00A6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2B7"/>
    <w:rPr>
      <w:rFonts w:ascii="Tahoma" w:hAnsi="Tahoma" w:cs="Tahoma"/>
      <w:sz w:val="16"/>
      <w:szCs w:val="16"/>
    </w:rPr>
  </w:style>
  <w:style w:type="table" w:styleId="Tablaconcuadrcula">
    <w:name w:val="Table Grid"/>
    <w:basedOn w:val="Tablanormal"/>
    <w:uiPriority w:val="59"/>
    <w:rsid w:val="00A6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0960"/>
    <w:pPr>
      <w:ind w:left="720"/>
      <w:contextualSpacing/>
    </w:pPr>
  </w:style>
  <w:style w:type="character" w:customStyle="1" w:styleId="PrrafodelistaCar">
    <w:name w:val="Párrafo de lista Car"/>
    <w:basedOn w:val="Fuentedeprrafopredeter"/>
    <w:link w:val="Prrafodelista"/>
    <w:uiPriority w:val="34"/>
    <w:rsid w:val="00AA712C"/>
  </w:style>
  <w:style w:type="paragraph" w:customStyle="1" w:styleId="Default">
    <w:name w:val="Default"/>
    <w:rsid w:val="00F565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11">
      <w:bodyDiv w:val="1"/>
      <w:marLeft w:val="0"/>
      <w:marRight w:val="0"/>
      <w:marTop w:val="0"/>
      <w:marBottom w:val="0"/>
      <w:divBdr>
        <w:top w:val="none" w:sz="0" w:space="0" w:color="auto"/>
        <w:left w:val="none" w:sz="0" w:space="0" w:color="auto"/>
        <w:bottom w:val="none" w:sz="0" w:space="0" w:color="auto"/>
        <w:right w:val="none" w:sz="0" w:space="0" w:color="auto"/>
      </w:divBdr>
    </w:div>
    <w:div w:id="58986085">
      <w:bodyDiv w:val="1"/>
      <w:marLeft w:val="0"/>
      <w:marRight w:val="0"/>
      <w:marTop w:val="0"/>
      <w:marBottom w:val="0"/>
      <w:divBdr>
        <w:top w:val="none" w:sz="0" w:space="0" w:color="auto"/>
        <w:left w:val="none" w:sz="0" w:space="0" w:color="auto"/>
        <w:bottom w:val="none" w:sz="0" w:space="0" w:color="auto"/>
        <w:right w:val="none" w:sz="0" w:space="0" w:color="auto"/>
      </w:divBdr>
    </w:div>
    <w:div w:id="126316841">
      <w:bodyDiv w:val="1"/>
      <w:marLeft w:val="0"/>
      <w:marRight w:val="0"/>
      <w:marTop w:val="0"/>
      <w:marBottom w:val="0"/>
      <w:divBdr>
        <w:top w:val="none" w:sz="0" w:space="0" w:color="auto"/>
        <w:left w:val="none" w:sz="0" w:space="0" w:color="auto"/>
        <w:bottom w:val="none" w:sz="0" w:space="0" w:color="auto"/>
        <w:right w:val="none" w:sz="0" w:space="0" w:color="auto"/>
      </w:divBdr>
    </w:div>
    <w:div w:id="214896495">
      <w:bodyDiv w:val="1"/>
      <w:marLeft w:val="0"/>
      <w:marRight w:val="0"/>
      <w:marTop w:val="0"/>
      <w:marBottom w:val="0"/>
      <w:divBdr>
        <w:top w:val="none" w:sz="0" w:space="0" w:color="auto"/>
        <w:left w:val="none" w:sz="0" w:space="0" w:color="auto"/>
        <w:bottom w:val="none" w:sz="0" w:space="0" w:color="auto"/>
        <w:right w:val="none" w:sz="0" w:space="0" w:color="auto"/>
      </w:divBdr>
    </w:div>
    <w:div w:id="509611932">
      <w:bodyDiv w:val="1"/>
      <w:marLeft w:val="0"/>
      <w:marRight w:val="0"/>
      <w:marTop w:val="0"/>
      <w:marBottom w:val="0"/>
      <w:divBdr>
        <w:top w:val="none" w:sz="0" w:space="0" w:color="auto"/>
        <w:left w:val="none" w:sz="0" w:space="0" w:color="auto"/>
        <w:bottom w:val="none" w:sz="0" w:space="0" w:color="auto"/>
        <w:right w:val="none" w:sz="0" w:space="0" w:color="auto"/>
      </w:divBdr>
    </w:div>
    <w:div w:id="537740443">
      <w:bodyDiv w:val="1"/>
      <w:marLeft w:val="0"/>
      <w:marRight w:val="0"/>
      <w:marTop w:val="0"/>
      <w:marBottom w:val="0"/>
      <w:divBdr>
        <w:top w:val="none" w:sz="0" w:space="0" w:color="auto"/>
        <w:left w:val="none" w:sz="0" w:space="0" w:color="auto"/>
        <w:bottom w:val="none" w:sz="0" w:space="0" w:color="auto"/>
        <w:right w:val="none" w:sz="0" w:space="0" w:color="auto"/>
      </w:divBdr>
    </w:div>
    <w:div w:id="614674687">
      <w:bodyDiv w:val="1"/>
      <w:marLeft w:val="0"/>
      <w:marRight w:val="0"/>
      <w:marTop w:val="0"/>
      <w:marBottom w:val="0"/>
      <w:divBdr>
        <w:top w:val="none" w:sz="0" w:space="0" w:color="auto"/>
        <w:left w:val="none" w:sz="0" w:space="0" w:color="auto"/>
        <w:bottom w:val="none" w:sz="0" w:space="0" w:color="auto"/>
        <w:right w:val="none" w:sz="0" w:space="0" w:color="auto"/>
      </w:divBdr>
    </w:div>
    <w:div w:id="650863384">
      <w:bodyDiv w:val="1"/>
      <w:marLeft w:val="0"/>
      <w:marRight w:val="0"/>
      <w:marTop w:val="0"/>
      <w:marBottom w:val="0"/>
      <w:divBdr>
        <w:top w:val="none" w:sz="0" w:space="0" w:color="auto"/>
        <w:left w:val="none" w:sz="0" w:space="0" w:color="auto"/>
        <w:bottom w:val="none" w:sz="0" w:space="0" w:color="auto"/>
        <w:right w:val="none" w:sz="0" w:space="0" w:color="auto"/>
      </w:divBdr>
    </w:div>
    <w:div w:id="995575980">
      <w:bodyDiv w:val="1"/>
      <w:marLeft w:val="0"/>
      <w:marRight w:val="0"/>
      <w:marTop w:val="0"/>
      <w:marBottom w:val="0"/>
      <w:divBdr>
        <w:top w:val="none" w:sz="0" w:space="0" w:color="auto"/>
        <w:left w:val="none" w:sz="0" w:space="0" w:color="auto"/>
        <w:bottom w:val="none" w:sz="0" w:space="0" w:color="auto"/>
        <w:right w:val="none" w:sz="0" w:space="0" w:color="auto"/>
      </w:divBdr>
    </w:div>
    <w:div w:id="1126922979">
      <w:bodyDiv w:val="1"/>
      <w:marLeft w:val="0"/>
      <w:marRight w:val="0"/>
      <w:marTop w:val="0"/>
      <w:marBottom w:val="0"/>
      <w:divBdr>
        <w:top w:val="none" w:sz="0" w:space="0" w:color="auto"/>
        <w:left w:val="none" w:sz="0" w:space="0" w:color="auto"/>
        <w:bottom w:val="none" w:sz="0" w:space="0" w:color="auto"/>
        <w:right w:val="none" w:sz="0" w:space="0" w:color="auto"/>
      </w:divBdr>
    </w:div>
    <w:div w:id="1255359294">
      <w:bodyDiv w:val="1"/>
      <w:marLeft w:val="0"/>
      <w:marRight w:val="0"/>
      <w:marTop w:val="0"/>
      <w:marBottom w:val="0"/>
      <w:divBdr>
        <w:top w:val="none" w:sz="0" w:space="0" w:color="auto"/>
        <w:left w:val="none" w:sz="0" w:space="0" w:color="auto"/>
        <w:bottom w:val="none" w:sz="0" w:space="0" w:color="auto"/>
        <w:right w:val="none" w:sz="0" w:space="0" w:color="auto"/>
      </w:divBdr>
    </w:div>
    <w:div w:id="1368945163">
      <w:bodyDiv w:val="1"/>
      <w:marLeft w:val="0"/>
      <w:marRight w:val="0"/>
      <w:marTop w:val="0"/>
      <w:marBottom w:val="0"/>
      <w:divBdr>
        <w:top w:val="none" w:sz="0" w:space="0" w:color="auto"/>
        <w:left w:val="none" w:sz="0" w:space="0" w:color="auto"/>
        <w:bottom w:val="none" w:sz="0" w:space="0" w:color="auto"/>
        <w:right w:val="none" w:sz="0" w:space="0" w:color="auto"/>
      </w:divBdr>
    </w:div>
    <w:div w:id="1451507005">
      <w:bodyDiv w:val="1"/>
      <w:marLeft w:val="0"/>
      <w:marRight w:val="0"/>
      <w:marTop w:val="0"/>
      <w:marBottom w:val="0"/>
      <w:divBdr>
        <w:top w:val="none" w:sz="0" w:space="0" w:color="auto"/>
        <w:left w:val="none" w:sz="0" w:space="0" w:color="auto"/>
        <w:bottom w:val="none" w:sz="0" w:space="0" w:color="auto"/>
        <w:right w:val="none" w:sz="0" w:space="0" w:color="auto"/>
      </w:divBdr>
    </w:div>
    <w:div w:id="1505507543">
      <w:bodyDiv w:val="1"/>
      <w:marLeft w:val="0"/>
      <w:marRight w:val="0"/>
      <w:marTop w:val="0"/>
      <w:marBottom w:val="0"/>
      <w:divBdr>
        <w:top w:val="none" w:sz="0" w:space="0" w:color="auto"/>
        <w:left w:val="none" w:sz="0" w:space="0" w:color="auto"/>
        <w:bottom w:val="none" w:sz="0" w:space="0" w:color="auto"/>
        <w:right w:val="none" w:sz="0" w:space="0" w:color="auto"/>
      </w:divBdr>
    </w:div>
    <w:div w:id="1632634626">
      <w:bodyDiv w:val="1"/>
      <w:marLeft w:val="0"/>
      <w:marRight w:val="0"/>
      <w:marTop w:val="0"/>
      <w:marBottom w:val="0"/>
      <w:divBdr>
        <w:top w:val="none" w:sz="0" w:space="0" w:color="auto"/>
        <w:left w:val="none" w:sz="0" w:space="0" w:color="auto"/>
        <w:bottom w:val="none" w:sz="0" w:space="0" w:color="auto"/>
        <w:right w:val="none" w:sz="0" w:space="0" w:color="auto"/>
      </w:divBdr>
    </w:div>
    <w:div w:id="1667778266">
      <w:bodyDiv w:val="1"/>
      <w:marLeft w:val="0"/>
      <w:marRight w:val="0"/>
      <w:marTop w:val="0"/>
      <w:marBottom w:val="0"/>
      <w:divBdr>
        <w:top w:val="none" w:sz="0" w:space="0" w:color="auto"/>
        <w:left w:val="none" w:sz="0" w:space="0" w:color="auto"/>
        <w:bottom w:val="none" w:sz="0" w:space="0" w:color="auto"/>
        <w:right w:val="none" w:sz="0" w:space="0" w:color="auto"/>
      </w:divBdr>
    </w:div>
    <w:div w:id="1787308557">
      <w:bodyDiv w:val="1"/>
      <w:marLeft w:val="0"/>
      <w:marRight w:val="0"/>
      <w:marTop w:val="0"/>
      <w:marBottom w:val="0"/>
      <w:divBdr>
        <w:top w:val="none" w:sz="0" w:space="0" w:color="auto"/>
        <w:left w:val="none" w:sz="0" w:space="0" w:color="auto"/>
        <w:bottom w:val="none" w:sz="0" w:space="0" w:color="auto"/>
        <w:right w:val="none" w:sz="0" w:space="0" w:color="auto"/>
      </w:divBdr>
    </w:div>
    <w:div w:id="1887138786">
      <w:bodyDiv w:val="1"/>
      <w:marLeft w:val="0"/>
      <w:marRight w:val="0"/>
      <w:marTop w:val="0"/>
      <w:marBottom w:val="0"/>
      <w:divBdr>
        <w:top w:val="none" w:sz="0" w:space="0" w:color="auto"/>
        <w:left w:val="none" w:sz="0" w:space="0" w:color="auto"/>
        <w:bottom w:val="none" w:sz="0" w:space="0" w:color="auto"/>
        <w:right w:val="none" w:sz="0" w:space="0" w:color="auto"/>
      </w:divBdr>
    </w:div>
    <w:div w:id="2071226173">
      <w:bodyDiv w:val="1"/>
      <w:marLeft w:val="0"/>
      <w:marRight w:val="0"/>
      <w:marTop w:val="0"/>
      <w:marBottom w:val="0"/>
      <w:divBdr>
        <w:top w:val="none" w:sz="0" w:space="0" w:color="auto"/>
        <w:left w:val="none" w:sz="0" w:space="0" w:color="auto"/>
        <w:bottom w:val="none" w:sz="0" w:space="0" w:color="auto"/>
        <w:right w:val="none" w:sz="0" w:space="0" w:color="auto"/>
      </w:divBdr>
    </w:div>
    <w:div w:id="2128960849">
      <w:bodyDiv w:val="1"/>
      <w:marLeft w:val="0"/>
      <w:marRight w:val="0"/>
      <w:marTop w:val="0"/>
      <w:marBottom w:val="0"/>
      <w:divBdr>
        <w:top w:val="none" w:sz="0" w:space="0" w:color="auto"/>
        <w:left w:val="none" w:sz="0" w:space="0" w:color="auto"/>
        <w:bottom w:val="none" w:sz="0" w:space="0" w:color="auto"/>
        <w:right w:val="none" w:sz="0" w:space="0" w:color="auto"/>
      </w:divBdr>
    </w:div>
    <w:div w:id="21448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E502-B98F-4B1A-BB57-E6DE21BE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2936</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186</cp:revision>
  <cp:lastPrinted>2015-09-15T09:20:00Z</cp:lastPrinted>
  <dcterms:created xsi:type="dcterms:W3CDTF">2014-09-15T08:39:00Z</dcterms:created>
  <dcterms:modified xsi:type="dcterms:W3CDTF">2015-09-24T11:34:00Z</dcterms:modified>
</cp:coreProperties>
</file>