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61" w:rsidRDefault="00D61161"/>
    <w:tbl>
      <w:tblPr>
        <w:tblStyle w:val="Tablaconcuadrcula"/>
        <w:tblW w:w="9889" w:type="dxa"/>
        <w:tblLayout w:type="fixed"/>
        <w:tblLook w:val="04A0"/>
      </w:tblPr>
      <w:tblGrid>
        <w:gridCol w:w="1809"/>
        <w:gridCol w:w="426"/>
        <w:gridCol w:w="2409"/>
        <w:gridCol w:w="5245"/>
      </w:tblGrid>
      <w:tr w:rsidR="000836F0" w:rsidTr="00B456C9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836F0" w:rsidRPr="006E0748" w:rsidRDefault="000836F0" w:rsidP="00E3348B">
            <w:pPr>
              <w:jc w:val="center"/>
            </w:pPr>
            <w:r w:rsidRPr="006E0748">
              <w:rPr>
                <w:rFonts w:ascii="Calibri" w:hAnsi="Calibri"/>
                <w:b/>
              </w:rPr>
              <w:t>INFORME DE AUDITORÍA INTERNA</w:t>
            </w:r>
            <w:r w:rsidR="00660D83">
              <w:rPr>
                <w:rFonts w:ascii="Calibri" w:hAnsi="Calibri"/>
                <w:b/>
              </w:rPr>
              <w:t xml:space="preserve"> DE SEGUIMIENTO</w:t>
            </w:r>
            <w:r w:rsidRPr="006E0748">
              <w:rPr>
                <w:rFonts w:ascii="Calibri" w:hAnsi="Calibri"/>
                <w:b/>
              </w:rPr>
              <w:t xml:space="preserve"> ANUAL 201</w:t>
            </w:r>
            <w:r w:rsidR="00E3348B">
              <w:rPr>
                <w:rFonts w:ascii="Calibri" w:hAnsi="Calibri"/>
                <w:b/>
              </w:rPr>
              <w:t>4</w:t>
            </w:r>
            <w:r w:rsidRPr="006E0748">
              <w:rPr>
                <w:rFonts w:ascii="Calibri" w:hAnsi="Calibri"/>
                <w:b/>
              </w:rPr>
              <w:t>.</w:t>
            </w:r>
          </w:p>
        </w:tc>
      </w:tr>
      <w:tr w:rsidR="008D06CF" w:rsidRPr="009C3E57" w:rsidTr="000A14DC">
        <w:trPr>
          <w:trHeight w:val="322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06CF" w:rsidRPr="006E0748" w:rsidRDefault="008D06CF" w:rsidP="00B97F47">
            <w:r w:rsidRPr="006E0748">
              <w:rPr>
                <w:b/>
              </w:rPr>
              <w:t>PROCESO</w:t>
            </w:r>
            <w:r w:rsidRPr="006E0748">
              <w:t xml:space="preserve"> </w:t>
            </w:r>
            <w:r w:rsidRPr="006E0748">
              <w:rPr>
                <w:b/>
              </w:rPr>
              <w:t>CLAVE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D06CF" w:rsidRPr="00FC002E" w:rsidRDefault="00E51BC3" w:rsidP="00277090">
            <w:pPr>
              <w:rPr>
                <w:b/>
              </w:rPr>
            </w:pPr>
            <w:r w:rsidRPr="00FC002E">
              <w:rPr>
                <w:b/>
              </w:rPr>
              <w:t>PC 04. GESTIÓN DEL MANTENIMIENTO.</w:t>
            </w:r>
          </w:p>
        </w:tc>
      </w:tr>
      <w:tr w:rsidR="006E0748" w:rsidRPr="000F576E" w:rsidTr="00B456C9">
        <w:tc>
          <w:tcPr>
            <w:tcW w:w="464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E0748" w:rsidRPr="006E0748" w:rsidRDefault="006E0748" w:rsidP="00B97F47">
            <w:r w:rsidRPr="006E0748">
              <w:rPr>
                <w:b/>
              </w:rPr>
              <w:t>FECHA</w:t>
            </w:r>
            <w:r>
              <w:rPr>
                <w:b/>
              </w:rPr>
              <w:t xml:space="preserve"> DE REALIZACIÓN DE LA AUDITORÍA</w:t>
            </w:r>
            <w:r w:rsidRPr="006E0748">
              <w:rPr>
                <w:b/>
              </w:rPr>
              <w:t xml:space="preserve">: 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E0748" w:rsidRPr="006E0748" w:rsidRDefault="0053707A" w:rsidP="003E5898">
            <w:r>
              <w:t>11/09/14</w:t>
            </w:r>
          </w:p>
        </w:tc>
      </w:tr>
      <w:tr w:rsidR="006E0748" w:rsidRPr="006E0748" w:rsidTr="00B74726">
        <w:trPr>
          <w:trHeight w:val="845"/>
        </w:trPr>
        <w:tc>
          <w:tcPr>
            <w:tcW w:w="2235" w:type="dxa"/>
            <w:gridSpan w:val="2"/>
            <w:shd w:val="clear" w:color="auto" w:fill="F2F2F2" w:themeFill="background1" w:themeFillShade="F2"/>
            <w:vAlign w:val="center"/>
          </w:tcPr>
          <w:p w:rsidR="006E0748" w:rsidRPr="006E0748" w:rsidRDefault="00B456C9" w:rsidP="00B456C9">
            <w:r>
              <w:rPr>
                <w:b/>
              </w:rPr>
              <w:t>AUDITORES</w:t>
            </w:r>
            <w:r w:rsidR="006E0748" w:rsidRPr="006E074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7654" w:type="dxa"/>
            <w:gridSpan w:val="2"/>
          </w:tcPr>
          <w:p w:rsidR="00B74726" w:rsidRPr="008D06CF" w:rsidRDefault="003E5898" w:rsidP="00B74726">
            <w:pPr>
              <w:numPr>
                <w:ilvl w:val="0"/>
                <w:numId w:val="4"/>
              </w:numPr>
            </w:pPr>
            <w:r w:rsidRPr="008D06CF">
              <w:t>Luis Espinosa de los Monteros Moreno</w:t>
            </w:r>
            <w:r w:rsidR="00A92B4C" w:rsidRPr="008D06CF">
              <w:t>.</w:t>
            </w:r>
            <w:r w:rsidRPr="008D06CF">
              <w:t xml:space="preserve"> </w:t>
            </w:r>
            <w:r w:rsidR="00A92B4C" w:rsidRPr="008D06CF">
              <w:t xml:space="preserve"> </w:t>
            </w:r>
            <w:r w:rsidR="0003401F" w:rsidRPr="008D06CF">
              <w:t>Auditor Coordinador del Proceso</w:t>
            </w:r>
            <w:r w:rsidR="00B74726" w:rsidRPr="008D06CF">
              <w:t>.</w:t>
            </w:r>
          </w:p>
          <w:p w:rsidR="006E0748" w:rsidRDefault="003E5898" w:rsidP="003E5898">
            <w:pPr>
              <w:numPr>
                <w:ilvl w:val="0"/>
                <w:numId w:val="4"/>
              </w:numPr>
            </w:pPr>
            <w:r w:rsidRPr="008D06CF">
              <w:t>Luis Espinosa de los Monteros Moreno</w:t>
            </w:r>
            <w:r w:rsidR="00AB6534" w:rsidRPr="008D06CF">
              <w:t xml:space="preserve">. </w:t>
            </w:r>
            <w:r w:rsidR="00A92B4C" w:rsidRPr="008D06CF">
              <w:t>Auditor.</w:t>
            </w:r>
          </w:p>
          <w:p w:rsidR="00E51BC3" w:rsidRPr="008D06CF" w:rsidRDefault="0053707A" w:rsidP="0053707A">
            <w:pPr>
              <w:numPr>
                <w:ilvl w:val="0"/>
                <w:numId w:val="4"/>
              </w:numPr>
            </w:pPr>
            <w:r w:rsidRPr="00B34B32">
              <w:t>Sebastián Jarillo Calvarro</w:t>
            </w:r>
            <w:r w:rsidR="00E51BC3">
              <w:t xml:space="preserve">. </w:t>
            </w:r>
            <w:r>
              <w:t>Auditor.</w:t>
            </w:r>
          </w:p>
        </w:tc>
      </w:tr>
      <w:tr w:rsidR="00B456C9" w:rsidRPr="006E0748" w:rsidTr="006E6F9A">
        <w:trPr>
          <w:trHeight w:val="982"/>
        </w:trPr>
        <w:tc>
          <w:tcPr>
            <w:tcW w:w="2235" w:type="dxa"/>
            <w:gridSpan w:val="2"/>
            <w:shd w:val="clear" w:color="auto" w:fill="F2F2F2" w:themeFill="background1" w:themeFillShade="F2"/>
            <w:vAlign w:val="center"/>
          </w:tcPr>
          <w:p w:rsidR="00B456C9" w:rsidRPr="006E0748" w:rsidRDefault="00B456C9" w:rsidP="00EB52A8">
            <w:r>
              <w:rPr>
                <w:b/>
              </w:rPr>
              <w:t>RESPONSABLES DE UNIDAD:</w:t>
            </w:r>
          </w:p>
        </w:tc>
        <w:tc>
          <w:tcPr>
            <w:tcW w:w="7654" w:type="dxa"/>
            <w:gridSpan w:val="2"/>
            <w:vAlign w:val="center"/>
          </w:tcPr>
          <w:p w:rsidR="00B456C9" w:rsidRPr="000F1E78" w:rsidRDefault="0053707A" w:rsidP="0053707A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t>Marina Gómez Torres.</w:t>
            </w:r>
            <w:r w:rsidR="00FC002E">
              <w:t xml:space="preserve"> </w:t>
            </w:r>
            <w:r w:rsidR="003E5898">
              <w:t xml:space="preserve"> </w:t>
            </w:r>
            <w:r>
              <w:t>Unidad Funcional de Técnicos de Laboratorios de Apoyo a Departamentos, Institutos y Centros de Investigación.</w:t>
            </w:r>
          </w:p>
        </w:tc>
      </w:tr>
    </w:tbl>
    <w:p w:rsidR="00907D79" w:rsidRDefault="00907D79" w:rsidP="00BB07E5">
      <w:pPr>
        <w:rPr>
          <w:b/>
        </w:rPr>
      </w:pPr>
    </w:p>
    <w:p w:rsidR="00BB07E5" w:rsidRDefault="00BB07E5" w:rsidP="00BB07E5">
      <w:pPr>
        <w:rPr>
          <w:b/>
        </w:rPr>
      </w:pPr>
      <w:r>
        <w:rPr>
          <w:b/>
        </w:rPr>
        <w:t>INFORME GENERAL</w:t>
      </w:r>
    </w:p>
    <w:p w:rsidR="00D61161" w:rsidRDefault="00D61161" w:rsidP="00BB07E5">
      <w:pPr>
        <w:rPr>
          <w:b/>
        </w:rPr>
      </w:pPr>
    </w:p>
    <w:tbl>
      <w:tblPr>
        <w:tblStyle w:val="Tablaconcuadrcula"/>
        <w:tblW w:w="9892" w:type="dxa"/>
        <w:tblLayout w:type="fixed"/>
        <w:tblLook w:val="04A0"/>
      </w:tblPr>
      <w:tblGrid>
        <w:gridCol w:w="1951"/>
        <w:gridCol w:w="7941"/>
      </w:tblGrid>
      <w:tr w:rsidR="0003401F" w:rsidRPr="006E0748" w:rsidTr="008574EB">
        <w:trPr>
          <w:trHeight w:val="423"/>
        </w:trPr>
        <w:tc>
          <w:tcPr>
            <w:tcW w:w="989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401F" w:rsidRPr="006E0748" w:rsidRDefault="0003401F" w:rsidP="00F41C5C">
            <w:pPr>
              <w:jc w:val="center"/>
              <w:rPr>
                <w:color w:val="365F91" w:themeColor="accent1" w:themeShade="BF"/>
              </w:rPr>
            </w:pPr>
            <w:r>
              <w:rPr>
                <w:b/>
              </w:rPr>
              <w:t xml:space="preserve">OBJETIVOS DE </w:t>
            </w:r>
            <w:r w:rsidR="008574EB">
              <w:rPr>
                <w:b/>
              </w:rPr>
              <w:t>AUDITORÍA:</w:t>
            </w:r>
            <w:r w:rsidR="00F41C5C">
              <w:rPr>
                <w:b/>
              </w:rPr>
              <w:t xml:space="preserve"> AUDITORÍA DE SISTEMA/PROCESOS</w:t>
            </w:r>
          </w:p>
        </w:tc>
      </w:tr>
      <w:tr w:rsidR="00BB07E5" w:rsidRPr="006E0748" w:rsidTr="008574EB">
        <w:trPr>
          <w:trHeight w:val="423"/>
        </w:trPr>
        <w:tc>
          <w:tcPr>
            <w:tcW w:w="1951" w:type="dxa"/>
            <w:vAlign w:val="center"/>
          </w:tcPr>
          <w:p w:rsidR="00BB07E5" w:rsidRPr="006E0748" w:rsidRDefault="00BB07E5" w:rsidP="00BB07E5">
            <w:pPr>
              <w:rPr>
                <w:color w:val="365F91" w:themeColor="accent1" w:themeShade="BF"/>
              </w:rPr>
            </w:pPr>
            <w:r>
              <w:rPr>
                <w:b/>
              </w:rPr>
              <w:t xml:space="preserve">Procesos de la </w:t>
            </w:r>
            <w:r w:rsidRPr="00BB07E5">
              <w:rPr>
                <w:b/>
              </w:rPr>
              <w:t>Unidad</w:t>
            </w:r>
          </w:p>
        </w:tc>
        <w:tc>
          <w:tcPr>
            <w:tcW w:w="7941" w:type="dxa"/>
            <w:vAlign w:val="center"/>
          </w:tcPr>
          <w:p w:rsidR="00BB07E5" w:rsidRPr="0053707A" w:rsidRDefault="0053707A" w:rsidP="006E6F9A">
            <w:pPr>
              <w:rPr>
                <w:b/>
              </w:rPr>
            </w:pPr>
            <w:r w:rsidRPr="0053707A">
              <w:rPr>
                <w:b/>
              </w:rPr>
              <w:t>Unidad Funcional de Técnicos de Laboratorios de Apoyo a Departamentos, Institutos y Centros de Investigación.</w:t>
            </w:r>
          </w:p>
        </w:tc>
      </w:tr>
      <w:tr w:rsidR="00B168D6" w:rsidRPr="00BB07E5" w:rsidTr="00DF5AFB">
        <w:trPr>
          <w:trHeight w:val="423"/>
        </w:trPr>
        <w:tc>
          <w:tcPr>
            <w:tcW w:w="9892" w:type="dxa"/>
            <w:gridSpan w:val="2"/>
            <w:vAlign w:val="center"/>
          </w:tcPr>
          <w:p w:rsidR="00B168D6" w:rsidRPr="00BB07E5" w:rsidRDefault="00B168D6" w:rsidP="00B168D6">
            <w:r>
              <w:rPr>
                <w:b/>
              </w:rPr>
              <w:t xml:space="preserve">No conformidades. </w:t>
            </w:r>
            <w:r w:rsidRPr="001F1644">
              <w:rPr>
                <w:rFonts w:ascii="Calibri" w:eastAsia="Calibri" w:hAnsi="Calibri"/>
              </w:rPr>
              <w:t xml:space="preserve">Verificación </w:t>
            </w:r>
            <w:r>
              <w:rPr>
                <w:rFonts w:ascii="Calibri" w:eastAsia="Calibri" w:hAnsi="Calibri"/>
              </w:rPr>
              <w:t>y cierre de las correcciones, acciones correctivas y acciones preventivas de los planes correspondientes de las No conformidades internas.</w:t>
            </w:r>
          </w:p>
        </w:tc>
      </w:tr>
      <w:tr w:rsidR="00B168D6" w:rsidTr="00DF5AFB">
        <w:tc>
          <w:tcPr>
            <w:tcW w:w="1951" w:type="dxa"/>
          </w:tcPr>
          <w:p w:rsidR="00B168D6" w:rsidRPr="008574EB" w:rsidRDefault="00B168D6" w:rsidP="00DF5AFB">
            <w:pPr>
              <w:rPr>
                <w:b/>
              </w:rPr>
            </w:pPr>
            <w:r w:rsidRPr="008574EB">
              <w:rPr>
                <w:b/>
              </w:rPr>
              <w:t>Valoración.</w:t>
            </w:r>
          </w:p>
        </w:tc>
        <w:tc>
          <w:tcPr>
            <w:tcW w:w="7941" w:type="dxa"/>
          </w:tcPr>
          <w:p w:rsidR="00B168D6" w:rsidRDefault="00C75D53" w:rsidP="00DF5AFB">
            <w:pPr>
              <w:pStyle w:val="Prrafodelista"/>
              <w:numPr>
                <w:ilvl w:val="0"/>
                <w:numId w:val="14"/>
              </w:numPr>
            </w:pPr>
            <w:r>
              <w:t>No disponen de No conformidades Internas.</w:t>
            </w:r>
          </w:p>
        </w:tc>
      </w:tr>
      <w:tr w:rsidR="008574EB" w:rsidRPr="00BB07E5" w:rsidTr="00717BEB">
        <w:trPr>
          <w:trHeight w:val="423"/>
        </w:trPr>
        <w:tc>
          <w:tcPr>
            <w:tcW w:w="9892" w:type="dxa"/>
            <w:gridSpan w:val="2"/>
            <w:vAlign w:val="center"/>
          </w:tcPr>
          <w:p w:rsidR="008574EB" w:rsidRPr="00BB07E5" w:rsidRDefault="008574EB" w:rsidP="00774F35">
            <w:r>
              <w:rPr>
                <w:b/>
              </w:rPr>
              <w:t xml:space="preserve">Indicadores. </w:t>
            </w:r>
            <w:r w:rsidRPr="001F1644">
              <w:rPr>
                <w:rFonts w:ascii="Calibri" w:eastAsia="Calibri" w:hAnsi="Calibri"/>
              </w:rPr>
              <w:t xml:space="preserve">Verificación de las mediciones periódicas de los </w:t>
            </w:r>
            <w:r w:rsidRPr="008574EB">
              <w:rPr>
                <w:rFonts w:ascii="Calibri" w:eastAsia="Calibri" w:hAnsi="Calibri"/>
              </w:rPr>
              <w:t>indicadores</w:t>
            </w:r>
            <w:r w:rsidRPr="001F1644">
              <w:rPr>
                <w:rFonts w:ascii="Calibri" w:eastAsia="Calibri" w:hAnsi="Calibri"/>
              </w:rPr>
              <w:t xml:space="preserve"> </w:t>
            </w:r>
            <w:r w:rsidR="00F41C5C">
              <w:rPr>
                <w:rFonts w:ascii="Calibri" w:eastAsia="Calibri" w:hAnsi="Calibri"/>
              </w:rPr>
              <w:t xml:space="preserve">que procedan </w:t>
            </w:r>
            <w:r w:rsidRPr="001F1644">
              <w:rPr>
                <w:rFonts w:ascii="Calibri" w:eastAsia="Calibri" w:hAnsi="Calibri"/>
              </w:rPr>
              <w:t>según la fecha de auditoría</w:t>
            </w:r>
            <w:r w:rsidR="00774F35">
              <w:rPr>
                <w:rFonts w:ascii="Calibri" w:eastAsia="Calibri" w:hAnsi="Calibri"/>
              </w:rPr>
              <w:t>.</w:t>
            </w:r>
          </w:p>
        </w:tc>
      </w:tr>
      <w:tr w:rsidR="008574EB" w:rsidTr="008574EB">
        <w:tc>
          <w:tcPr>
            <w:tcW w:w="1951" w:type="dxa"/>
          </w:tcPr>
          <w:p w:rsidR="008574EB" w:rsidRPr="008574EB" w:rsidRDefault="008574EB" w:rsidP="00747FCE">
            <w:pPr>
              <w:rPr>
                <w:b/>
              </w:rPr>
            </w:pPr>
            <w:r w:rsidRPr="008574EB">
              <w:rPr>
                <w:b/>
              </w:rPr>
              <w:t>Valoración.</w:t>
            </w:r>
          </w:p>
        </w:tc>
        <w:tc>
          <w:tcPr>
            <w:tcW w:w="7941" w:type="dxa"/>
          </w:tcPr>
          <w:p w:rsidR="008574EB" w:rsidRDefault="00123C15" w:rsidP="00774F35">
            <w:pPr>
              <w:pStyle w:val="Prrafodelista"/>
              <w:numPr>
                <w:ilvl w:val="0"/>
                <w:numId w:val="14"/>
              </w:numPr>
            </w:pPr>
            <w:r w:rsidRPr="002E2935">
              <w:t xml:space="preserve">Se verifica </w:t>
            </w:r>
            <w:r>
              <w:t>que, de forma general, la Unidad ha realizado las mediciones periódicas de los indicadores del proceso  de acuerdo con la planificación de sus fichas de indicadores y el cumplimiento de los valores objetivos establecidos.</w:t>
            </w:r>
          </w:p>
        </w:tc>
      </w:tr>
      <w:tr w:rsidR="00F41C5C" w:rsidTr="008574EB">
        <w:tc>
          <w:tcPr>
            <w:tcW w:w="1951" w:type="dxa"/>
          </w:tcPr>
          <w:p w:rsidR="00F41C5C" w:rsidRPr="008574EB" w:rsidRDefault="00F41C5C" w:rsidP="00747FCE">
            <w:pPr>
              <w:rPr>
                <w:b/>
              </w:rPr>
            </w:pPr>
            <w:r w:rsidRPr="008574EB">
              <w:rPr>
                <w:b/>
              </w:rPr>
              <w:t>Observaciones/</w:t>
            </w:r>
          </w:p>
          <w:p w:rsidR="00F41C5C" w:rsidRDefault="00F41C5C" w:rsidP="00747FCE">
            <w:r w:rsidRPr="008574EB">
              <w:rPr>
                <w:b/>
              </w:rPr>
              <w:t>Recomendaciones</w:t>
            </w:r>
          </w:p>
        </w:tc>
        <w:tc>
          <w:tcPr>
            <w:tcW w:w="7941" w:type="dxa"/>
          </w:tcPr>
          <w:p w:rsidR="00F41C5C" w:rsidRDefault="00805F65" w:rsidP="001F1322">
            <w:pPr>
              <w:pStyle w:val="Prrafodelista"/>
              <w:numPr>
                <w:ilvl w:val="0"/>
                <w:numId w:val="4"/>
              </w:numPr>
            </w:pPr>
            <w:r w:rsidRPr="001F1322">
              <w:rPr>
                <w:rFonts w:ascii="Calibri" w:hAnsi="Calibri"/>
              </w:rPr>
              <w:t xml:space="preserve">Se recomienda </w:t>
            </w:r>
            <w:r w:rsidR="006C5F02" w:rsidRPr="001F1322">
              <w:rPr>
                <w:rFonts w:ascii="Calibri" w:hAnsi="Calibri"/>
              </w:rPr>
              <w:t>modificar la ficha del indicador</w:t>
            </w:r>
            <w:r w:rsidRPr="000B238C">
              <w:t>:</w:t>
            </w:r>
            <w:r>
              <w:t xml:space="preserve"> </w:t>
            </w:r>
            <w:bookmarkStart w:id="0" w:name="_GoBack"/>
            <w:bookmarkEnd w:id="0"/>
            <w:r w:rsidRPr="001F1322">
              <w:rPr>
                <w:rFonts w:ascii="Calibri" w:hAnsi="Calibri"/>
              </w:rPr>
              <w:t>I</w:t>
            </w:r>
            <w:proofErr w:type="gramStart"/>
            <w:r w:rsidRPr="001F1322">
              <w:rPr>
                <w:rFonts w:ascii="Calibri" w:hAnsi="Calibri"/>
              </w:rPr>
              <w:t>.[</w:t>
            </w:r>
            <w:proofErr w:type="gramEnd"/>
            <w:r w:rsidRPr="001F1322">
              <w:rPr>
                <w:rFonts w:ascii="Calibri" w:hAnsi="Calibri"/>
              </w:rPr>
              <w:t xml:space="preserve"> PC 04.11]-05 Porcentaje de equipos que forman parte del Catálogo de mantenimiento preventivo, la periodicidad de medición es continua, ya que los equipos</w:t>
            </w:r>
            <w:r w:rsidRPr="001F1322">
              <w:rPr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1F1322">
              <w:rPr>
                <w:rFonts w:ascii="Calibri" w:hAnsi="Calibri"/>
              </w:rPr>
              <w:t>del Catálogo con mantenimiento preventivo implantado es acumulativo sin mediciones parciales.</w:t>
            </w:r>
          </w:p>
        </w:tc>
      </w:tr>
      <w:tr w:rsidR="00F41C5C" w:rsidRPr="00BB07E5" w:rsidTr="008574EB">
        <w:trPr>
          <w:trHeight w:val="423"/>
        </w:trPr>
        <w:tc>
          <w:tcPr>
            <w:tcW w:w="9892" w:type="dxa"/>
            <w:gridSpan w:val="2"/>
            <w:vAlign w:val="center"/>
          </w:tcPr>
          <w:p w:rsidR="00F41C5C" w:rsidRPr="00BB07E5" w:rsidRDefault="00F41C5C" w:rsidP="009C6632">
            <w:r>
              <w:rPr>
                <w:rFonts w:ascii="Calibri" w:hAnsi="Calibri"/>
                <w:b/>
              </w:rPr>
              <w:t>Q</w:t>
            </w:r>
            <w:r w:rsidRPr="00750017">
              <w:rPr>
                <w:rFonts w:ascii="Calibri" w:hAnsi="Calibri"/>
                <w:b/>
              </w:rPr>
              <w:t>uejas y sugerencias</w:t>
            </w:r>
            <w:r>
              <w:rPr>
                <w:rFonts w:ascii="Calibri" w:hAnsi="Calibri"/>
                <w:b/>
              </w:rPr>
              <w:t>.</w:t>
            </w:r>
            <w:r w:rsidRPr="00033B6F">
              <w:rPr>
                <w:rFonts w:ascii="Calibri" w:hAnsi="Calibri"/>
              </w:rPr>
              <w:t xml:space="preserve"> Verificación de </w:t>
            </w:r>
            <w:r>
              <w:rPr>
                <w:rFonts w:ascii="Calibri" w:hAnsi="Calibri"/>
              </w:rPr>
              <w:t xml:space="preserve">la gestión </w:t>
            </w:r>
            <w:r w:rsidRPr="008574EB">
              <w:rPr>
                <w:rFonts w:ascii="Calibri" w:hAnsi="Calibri"/>
              </w:rPr>
              <w:t>de quejas y sugerencias</w:t>
            </w:r>
            <w:r w:rsidR="00314915">
              <w:rPr>
                <w:rFonts w:ascii="Calibri" w:hAnsi="Calibri"/>
              </w:rPr>
              <w:t xml:space="preserve"> y</w:t>
            </w:r>
            <w:r w:rsidRPr="00F41C5C">
              <w:rPr>
                <w:rFonts w:ascii="Calibri" w:hAnsi="Calibri"/>
              </w:rPr>
              <w:t>, en su caso, la propuesta  coherente de implantación de acciones de mejora en este ámbito.</w:t>
            </w:r>
          </w:p>
        </w:tc>
      </w:tr>
      <w:tr w:rsidR="00F41C5C" w:rsidTr="009C6632">
        <w:tc>
          <w:tcPr>
            <w:tcW w:w="1951" w:type="dxa"/>
          </w:tcPr>
          <w:p w:rsidR="00F41C5C" w:rsidRPr="008574EB" w:rsidRDefault="00F41C5C" w:rsidP="009C6632">
            <w:pPr>
              <w:rPr>
                <w:b/>
              </w:rPr>
            </w:pPr>
            <w:r w:rsidRPr="008574EB">
              <w:rPr>
                <w:b/>
              </w:rPr>
              <w:t>Valoración.</w:t>
            </w:r>
          </w:p>
        </w:tc>
        <w:tc>
          <w:tcPr>
            <w:tcW w:w="7941" w:type="dxa"/>
          </w:tcPr>
          <w:p w:rsidR="00F41C5C" w:rsidRDefault="00FC002E" w:rsidP="00853CE4">
            <w:pPr>
              <w:pStyle w:val="Prrafodelista"/>
              <w:numPr>
                <w:ilvl w:val="0"/>
                <w:numId w:val="14"/>
              </w:numPr>
            </w:pPr>
            <w:r>
              <w:t>No se han presentado Quejas / Sugerencias  tanto oficiales como informales.</w:t>
            </w:r>
          </w:p>
        </w:tc>
      </w:tr>
      <w:tr w:rsidR="00F41C5C" w:rsidTr="009C6632">
        <w:tc>
          <w:tcPr>
            <w:tcW w:w="1951" w:type="dxa"/>
          </w:tcPr>
          <w:p w:rsidR="00F41C5C" w:rsidRPr="008574EB" w:rsidRDefault="00F41C5C" w:rsidP="009C6632">
            <w:pPr>
              <w:rPr>
                <w:b/>
              </w:rPr>
            </w:pPr>
            <w:r w:rsidRPr="008574EB">
              <w:rPr>
                <w:b/>
              </w:rPr>
              <w:t>Observaciones/</w:t>
            </w:r>
          </w:p>
          <w:p w:rsidR="00F41C5C" w:rsidRDefault="00F41C5C" w:rsidP="009C6632">
            <w:r w:rsidRPr="008574EB">
              <w:rPr>
                <w:b/>
              </w:rPr>
              <w:t>Recomendaciones</w:t>
            </w:r>
          </w:p>
        </w:tc>
        <w:tc>
          <w:tcPr>
            <w:tcW w:w="7941" w:type="dxa"/>
          </w:tcPr>
          <w:p w:rsidR="00F41C5C" w:rsidRDefault="00F41C5C" w:rsidP="00AA5457">
            <w:pPr>
              <w:pStyle w:val="Prrafodelista"/>
              <w:ind w:left="360"/>
            </w:pPr>
          </w:p>
          <w:p w:rsidR="00F41C5C" w:rsidRDefault="00F41C5C" w:rsidP="00F41C5C">
            <w:pPr>
              <w:pStyle w:val="Prrafodelista"/>
              <w:ind w:left="360"/>
            </w:pPr>
          </w:p>
        </w:tc>
      </w:tr>
      <w:tr w:rsidR="00F41C5C" w:rsidRPr="00BB07E5" w:rsidTr="009C6632">
        <w:trPr>
          <w:trHeight w:val="423"/>
        </w:trPr>
        <w:tc>
          <w:tcPr>
            <w:tcW w:w="9892" w:type="dxa"/>
            <w:gridSpan w:val="2"/>
            <w:vAlign w:val="center"/>
          </w:tcPr>
          <w:p w:rsidR="00F41C5C" w:rsidRPr="00BB07E5" w:rsidRDefault="00F41C5C" w:rsidP="00314915">
            <w:r>
              <w:rPr>
                <w:rFonts w:ascii="Calibri" w:eastAsia="Calibri" w:hAnsi="Calibri"/>
                <w:b/>
              </w:rPr>
              <w:t>Compromisos de calidad incumplidos</w:t>
            </w:r>
            <w:r w:rsidRPr="001F1644">
              <w:rPr>
                <w:rFonts w:ascii="Calibri" w:eastAsia="Calibri" w:hAnsi="Calibri"/>
              </w:rPr>
              <w:t xml:space="preserve">. Verificación de las </w:t>
            </w:r>
            <w:r>
              <w:rPr>
                <w:rFonts w:ascii="Calibri" w:eastAsia="Calibri" w:hAnsi="Calibri"/>
              </w:rPr>
              <w:t xml:space="preserve">mejoras implantadas en relación con los compromisos de calidad incumplidos en el ciclo </w:t>
            </w:r>
            <w:r w:rsidR="00314915">
              <w:rPr>
                <w:rFonts w:ascii="Calibri" w:eastAsia="Calibri" w:hAnsi="Calibri"/>
              </w:rPr>
              <w:t xml:space="preserve">de gestión </w:t>
            </w:r>
            <w:r>
              <w:rPr>
                <w:rFonts w:ascii="Calibri" w:eastAsia="Calibri" w:hAnsi="Calibri"/>
              </w:rPr>
              <w:t>anterior</w:t>
            </w:r>
            <w:r w:rsidR="00314915">
              <w:rPr>
                <w:rFonts w:ascii="Calibri" w:eastAsia="Calibri" w:hAnsi="Calibri"/>
              </w:rPr>
              <w:t>.</w:t>
            </w:r>
          </w:p>
        </w:tc>
      </w:tr>
      <w:tr w:rsidR="00F41C5C" w:rsidTr="009C6632">
        <w:tc>
          <w:tcPr>
            <w:tcW w:w="1951" w:type="dxa"/>
          </w:tcPr>
          <w:p w:rsidR="00F41C5C" w:rsidRPr="008574EB" w:rsidRDefault="00F41C5C" w:rsidP="009C6632">
            <w:pPr>
              <w:rPr>
                <w:b/>
              </w:rPr>
            </w:pPr>
            <w:r w:rsidRPr="008574EB">
              <w:rPr>
                <w:b/>
              </w:rPr>
              <w:t>Valoración.</w:t>
            </w:r>
          </w:p>
        </w:tc>
        <w:tc>
          <w:tcPr>
            <w:tcW w:w="7941" w:type="dxa"/>
          </w:tcPr>
          <w:p w:rsidR="00F41C5C" w:rsidRDefault="008D06CF" w:rsidP="008D06CF">
            <w:pPr>
              <w:pStyle w:val="Prrafodelista"/>
              <w:numPr>
                <w:ilvl w:val="0"/>
                <w:numId w:val="14"/>
              </w:numPr>
            </w:pPr>
            <w:r>
              <w:t>El</w:t>
            </w:r>
            <w:r w:rsidR="00853CE4">
              <w:t xml:space="preserve"> </w:t>
            </w:r>
            <w:r>
              <w:t>Servicio</w:t>
            </w:r>
            <w:r w:rsidR="00853CE4">
              <w:t xml:space="preserve"> cumplió todos sus compromisos de calidad</w:t>
            </w:r>
            <w:r w:rsidR="00BE3D1E">
              <w:t xml:space="preserve"> del proceso</w:t>
            </w:r>
            <w:r w:rsidR="00853CE4">
              <w:t xml:space="preserve"> en el ciclo de gestión 2013.</w:t>
            </w:r>
          </w:p>
        </w:tc>
      </w:tr>
      <w:tr w:rsidR="00F41C5C" w:rsidTr="009C6632">
        <w:tc>
          <w:tcPr>
            <w:tcW w:w="1951" w:type="dxa"/>
          </w:tcPr>
          <w:p w:rsidR="00F41C5C" w:rsidRPr="008574EB" w:rsidRDefault="00F41C5C" w:rsidP="009C6632">
            <w:pPr>
              <w:rPr>
                <w:b/>
              </w:rPr>
            </w:pPr>
            <w:r w:rsidRPr="008574EB">
              <w:rPr>
                <w:b/>
              </w:rPr>
              <w:t>Observaciones/</w:t>
            </w:r>
          </w:p>
          <w:p w:rsidR="00F41C5C" w:rsidRDefault="00F41C5C" w:rsidP="009C6632">
            <w:r w:rsidRPr="008574EB">
              <w:rPr>
                <w:b/>
              </w:rPr>
              <w:t>Recomendaciones</w:t>
            </w:r>
          </w:p>
        </w:tc>
        <w:tc>
          <w:tcPr>
            <w:tcW w:w="7941" w:type="dxa"/>
          </w:tcPr>
          <w:p w:rsidR="00F41C5C" w:rsidRDefault="00F41C5C" w:rsidP="00AA5457">
            <w:pPr>
              <w:pStyle w:val="Prrafodelista"/>
              <w:ind w:left="360"/>
            </w:pPr>
          </w:p>
          <w:p w:rsidR="00F41C5C" w:rsidRDefault="00F41C5C" w:rsidP="00F41C5C">
            <w:pPr>
              <w:pStyle w:val="Prrafodelista"/>
              <w:ind w:left="360"/>
            </w:pPr>
          </w:p>
        </w:tc>
      </w:tr>
      <w:tr w:rsidR="00F41C5C" w:rsidTr="00BA74CA">
        <w:tc>
          <w:tcPr>
            <w:tcW w:w="9892" w:type="dxa"/>
            <w:gridSpan w:val="2"/>
          </w:tcPr>
          <w:p w:rsidR="00F41C5C" w:rsidRPr="00F41C5C" w:rsidRDefault="00F41C5C" w:rsidP="00F41C5C">
            <w:r w:rsidRPr="00F41C5C">
              <w:rPr>
                <w:b/>
              </w:rPr>
              <w:t>Instrucciones técnicas</w:t>
            </w:r>
            <w:r>
              <w:rPr>
                <w:b/>
              </w:rPr>
              <w:t xml:space="preserve">. </w:t>
            </w:r>
            <w:r>
              <w:t>Verificación de la conformidad de la gestión de los procesos a las Instrucciones Técnicas aplicadas según la documentación de los procesos.</w:t>
            </w:r>
          </w:p>
        </w:tc>
      </w:tr>
      <w:tr w:rsidR="00F41C5C" w:rsidTr="009C6632">
        <w:tc>
          <w:tcPr>
            <w:tcW w:w="1951" w:type="dxa"/>
          </w:tcPr>
          <w:p w:rsidR="00F41C5C" w:rsidRDefault="00F41C5C" w:rsidP="009C6632">
            <w:pPr>
              <w:rPr>
                <w:b/>
              </w:rPr>
            </w:pPr>
            <w:r w:rsidRPr="008574EB">
              <w:rPr>
                <w:b/>
              </w:rPr>
              <w:t>Valoración.</w:t>
            </w:r>
          </w:p>
        </w:tc>
        <w:tc>
          <w:tcPr>
            <w:tcW w:w="7941" w:type="dxa"/>
          </w:tcPr>
          <w:p w:rsidR="00F41C5C" w:rsidRDefault="00A42B6C" w:rsidP="00BE3D1E">
            <w:pPr>
              <w:pStyle w:val="Prrafodelista"/>
              <w:ind w:left="360"/>
            </w:pPr>
            <w:r>
              <w:t>La Unidad no dispone de Instrucciones Técnicas en el Proceso.</w:t>
            </w:r>
          </w:p>
        </w:tc>
      </w:tr>
      <w:tr w:rsidR="00F41C5C" w:rsidTr="009C6632">
        <w:tc>
          <w:tcPr>
            <w:tcW w:w="1951" w:type="dxa"/>
          </w:tcPr>
          <w:p w:rsidR="00F41C5C" w:rsidRPr="008574EB" w:rsidRDefault="00F41C5C" w:rsidP="00F41C5C">
            <w:pPr>
              <w:rPr>
                <w:b/>
              </w:rPr>
            </w:pPr>
            <w:r w:rsidRPr="008574EB">
              <w:rPr>
                <w:b/>
              </w:rPr>
              <w:t>Observaciones/</w:t>
            </w:r>
          </w:p>
          <w:p w:rsidR="00F41C5C" w:rsidRPr="008574EB" w:rsidRDefault="00F41C5C" w:rsidP="00F41C5C">
            <w:pPr>
              <w:rPr>
                <w:b/>
              </w:rPr>
            </w:pPr>
            <w:r w:rsidRPr="008574EB">
              <w:rPr>
                <w:b/>
              </w:rPr>
              <w:t>Recomendaciones</w:t>
            </w:r>
          </w:p>
        </w:tc>
        <w:tc>
          <w:tcPr>
            <w:tcW w:w="7941" w:type="dxa"/>
          </w:tcPr>
          <w:p w:rsidR="00F41C5C" w:rsidRDefault="00F41C5C" w:rsidP="00FC002E">
            <w:pPr>
              <w:ind w:left="317"/>
            </w:pPr>
          </w:p>
        </w:tc>
      </w:tr>
    </w:tbl>
    <w:p w:rsidR="008574EB" w:rsidRDefault="008574EB" w:rsidP="00907D79"/>
    <w:sectPr w:rsidR="008574EB" w:rsidSect="00352E82">
      <w:headerReference w:type="default" r:id="rId8"/>
      <w:footerReference w:type="default" r:id="rId9"/>
      <w:pgSz w:w="11906" w:h="16838" w:code="9"/>
      <w:pgMar w:top="851" w:right="1077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EB" w:rsidRDefault="00B218EB" w:rsidP="00323545">
      <w:pPr>
        <w:spacing w:line="240" w:lineRule="auto"/>
      </w:pPr>
      <w:r>
        <w:separator/>
      </w:r>
    </w:p>
  </w:endnote>
  <w:endnote w:type="continuationSeparator" w:id="0">
    <w:p w:rsidR="00B218EB" w:rsidRDefault="00B218EB" w:rsidP="00323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BF" w:rsidRDefault="00D715BF" w:rsidP="00255A3F">
    <w:r w:rsidRPr="00945A44">
      <w:rPr>
        <w:i/>
        <w:color w:val="808080"/>
        <w:sz w:val="16"/>
        <w:szCs w:val="16"/>
      </w:rPr>
      <w:t>Sistema Integrado de Gestión de la Calidad de los Servicios y Unidades Administrativas de la Universidad de Jaén.</w:t>
    </w:r>
    <w:r>
      <w:rPr>
        <w:i/>
        <w:color w:val="808080"/>
        <w:sz w:val="16"/>
        <w:szCs w:val="16"/>
      </w:rPr>
      <w:t xml:space="preserve">   </w:t>
    </w:r>
    <w:r>
      <w:t xml:space="preserve">Página </w:t>
    </w:r>
    <w:r w:rsidR="00A548C9">
      <w:fldChar w:fldCharType="begin"/>
    </w:r>
    <w:r w:rsidR="008E3820">
      <w:instrText xml:space="preserve"> PAGE </w:instrText>
    </w:r>
    <w:r w:rsidR="00A548C9">
      <w:fldChar w:fldCharType="separate"/>
    </w:r>
    <w:r w:rsidR="000A6217">
      <w:rPr>
        <w:noProof/>
      </w:rPr>
      <w:t>1</w:t>
    </w:r>
    <w:r w:rsidR="00A548C9">
      <w:rPr>
        <w:noProof/>
      </w:rPr>
      <w:fldChar w:fldCharType="end"/>
    </w:r>
    <w:r>
      <w:t xml:space="preserve"> de </w:t>
    </w:r>
    <w:fldSimple w:instr=" NUMPAGES  ">
      <w:r w:rsidR="000A621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EB" w:rsidRDefault="00B218EB" w:rsidP="00323545">
      <w:pPr>
        <w:spacing w:line="240" w:lineRule="auto"/>
      </w:pPr>
      <w:r>
        <w:separator/>
      </w:r>
    </w:p>
  </w:footnote>
  <w:footnote w:type="continuationSeparator" w:id="0">
    <w:p w:rsidR="00B218EB" w:rsidRDefault="00B218EB" w:rsidP="003235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4" w:type="dxa"/>
      <w:jc w:val="center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V w:val="single" w:sz="8" w:space="0" w:color="A6A6A6"/>
      </w:tblBorders>
      <w:tblLook w:val="04A0"/>
    </w:tblPr>
    <w:tblGrid>
      <w:gridCol w:w="2467"/>
      <w:gridCol w:w="2469"/>
      <w:gridCol w:w="4758"/>
    </w:tblGrid>
    <w:tr w:rsidR="00D715BF" w:rsidTr="00B97F47">
      <w:trPr>
        <w:trHeight w:val="480"/>
        <w:jc w:val="center"/>
      </w:trPr>
      <w:tc>
        <w:tcPr>
          <w:tcW w:w="2467" w:type="dxa"/>
          <w:vMerge w:val="restart"/>
          <w:tcBorders>
            <w:top w:val="single" w:sz="8" w:space="0" w:color="A6A6A6"/>
            <w:left w:val="nil"/>
            <w:bottom w:val="single" w:sz="8" w:space="0" w:color="A6A6A6"/>
            <w:right w:val="nil"/>
          </w:tcBorders>
        </w:tcPr>
        <w:p w:rsidR="00D715BF" w:rsidRDefault="00D715BF" w:rsidP="00B97F47">
          <w:pPr>
            <w:pStyle w:val="Encabezado"/>
          </w:pPr>
          <w:r w:rsidRPr="00EA013B">
            <w:rPr>
              <w:rFonts w:ascii="Eras Bold ITC" w:hAnsi="Eras Bold ITC"/>
              <w:color w:val="808080"/>
            </w:rPr>
            <w:t>SIGC-SUA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1247775" cy="390525"/>
                <wp:effectExtent l="19050" t="0" r="9525" b="0"/>
                <wp:docPr id="1" name="0 Imagen" descr="imagen_encabe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magen_encabe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9" w:type="dxa"/>
          <w:vMerge w:val="restart"/>
          <w:tcBorders>
            <w:top w:val="single" w:sz="8" w:space="0" w:color="A6A6A6"/>
            <w:left w:val="nil"/>
          </w:tcBorders>
          <w:vAlign w:val="center"/>
        </w:tcPr>
        <w:p w:rsidR="00D715BF" w:rsidRPr="00EA013B" w:rsidRDefault="00D715BF" w:rsidP="00B97F47">
          <w:pPr>
            <w:pStyle w:val="Encabezado"/>
            <w:jc w:val="center"/>
            <w:rPr>
              <w:color w:val="808080"/>
            </w:rPr>
          </w:pPr>
          <w:r>
            <w:rPr>
              <w:noProof/>
            </w:rPr>
            <w:drawing>
              <wp:inline distT="0" distB="0" distL="0" distR="0">
                <wp:extent cx="819150" cy="657225"/>
                <wp:effectExtent l="0" t="0" r="0" b="0"/>
                <wp:docPr id="2" name="Imagen 1" descr="UJA_letras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JA_letras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tcBorders>
            <w:top w:val="single" w:sz="8" w:space="0" w:color="A6A6A6"/>
            <w:bottom w:val="single" w:sz="8" w:space="0" w:color="A6A6A6"/>
            <w:right w:val="nil"/>
          </w:tcBorders>
        </w:tcPr>
        <w:p w:rsidR="00D715BF" w:rsidRPr="00EA013B" w:rsidRDefault="00D715BF" w:rsidP="00E3348B">
          <w:pPr>
            <w:jc w:val="both"/>
            <w:rPr>
              <w:b/>
              <w:noProof/>
              <w:color w:val="808080"/>
              <w:sz w:val="20"/>
              <w:szCs w:val="20"/>
            </w:rPr>
          </w:pPr>
          <w:r>
            <w:rPr>
              <w:b/>
              <w:noProof/>
              <w:color w:val="808080"/>
              <w:sz w:val="20"/>
              <w:szCs w:val="20"/>
            </w:rPr>
            <w:t xml:space="preserve">Auditoría Interna </w:t>
          </w:r>
          <w:r w:rsidR="00660D83">
            <w:rPr>
              <w:b/>
              <w:noProof/>
              <w:color w:val="808080"/>
              <w:sz w:val="20"/>
              <w:szCs w:val="20"/>
            </w:rPr>
            <w:t>de Seguimiento.</w:t>
          </w:r>
          <w:r>
            <w:rPr>
              <w:b/>
              <w:noProof/>
              <w:color w:val="808080"/>
              <w:sz w:val="20"/>
              <w:szCs w:val="20"/>
            </w:rPr>
            <w:t xml:space="preserve"> Ciclo de Gestión 201</w:t>
          </w:r>
          <w:r w:rsidR="00E3348B">
            <w:rPr>
              <w:b/>
              <w:noProof/>
              <w:color w:val="808080"/>
              <w:sz w:val="20"/>
              <w:szCs w:val="20"/>
            </w:rPr>
            <w:t>4</w:t>
          </w:r>
        </w:p>
      </w:tc>
    </w:tr>
    <w:tr w:rsidR="00D715BF" w:rsidRPr="006A30E0" w:rsidTr="00B97F47">
      <w:trPr>
        <w:trHeight w:val="198"/>
        <w:jc w:val="center"/>
      </w:trPr>
      <w:tc>
        <w:tcPr>
          <w:tcW w:w="2467" w:type="dxa"/>
          <w:vMerge/>
          <w:tcBorders>
            <w:top w:val="nil"/>
            <w:left w:val="nil"/>
            <w:bottom w:val="single" w:sz="8" w:space="0" w:color="A6A6A6"/>
            <w:right w:val="nil"/>
          </w:tcBorders>
        </w:tcPr>
        <w:p w:rsidR="00D715BF" w:rsidRDefault="00D715BF" w:rsidP="00B97F47">
          <w:pPr>
            <w:pStyle w:val="Encabezado"/>
            <w:rPr>
              <w:noProof/>
            </w:rPr>
          </w:pPr>
        </w:p>
      </w:tc>
      <w:tc>
        <w:tcPr>
          <w:tcW w:w="2469" w:type="dxa"/>
          <w:vMerge/>
          <w:tcBorders>
            <w:left w:val="nil"/>
            <w:bottom w:val="single" w:sz="8" w:space="0" w:color="A6A6A6"/>
          </w:tcBorders>
          <w:vAlign w:val="center"/>
        </w:tcPr>
        <w:p w:rsidR="00D715BF" w:rsidRPr="00EA013B" w:rsidRDefault="00D715BF" w:rsidP="00B97F47">
          <w:pPr>
            <w:pStyle w:val="Encabezado"/>
            <w:rPr>
              <w:b/>
              <w:color w:val="808080"/>
            </w:rPr>
          </w:pPr>
        </w:p>
      </w:tc>
      <w:tc>
        <w:tcPr>
          <w:tcW w:w="4758" w:type="dxa"/>
          <w:tcBorders>
            <w:top w:val="single" w:sz="8" w:space="0" w:color="A6A6A6"/>
            <w:bottom w:val="single" w:sz="8" w:space="0" w:color="A6A6A6"/>
            <w:right w:val="nil"/>
          </w:tcBorders>
          <w:vAlign w:val="center"/>
        </w:tcPr>
        <w:p w:rsidR="00D715BF" w:rsidRPr="006A30E0" w:rsidRDefault="00E3348B" w:rsidP="00314915">
          <w:pPr>
            <w:rPr>
              <w:b/>
              <w:noProof/>
              <w:color w:val="808080"/>
              <w:sz w:val="20"/>
              <w:szCs w:val="20"/>
              <w:lang w:val="en-US"/>
            </w:rPr>
          </w:pPr>
          <w:r>
            <w:rPr>
              <w:b/>
              <w:noProof/>
              <w:color w:val="808080"/>
              <w:sz w:val="20"/>
              <w:szCs w:val="20"/>
              <w:lang w:val="en-US"/>
            </w:rPr>
            <w:t>Septiembre</w:t>
          </w:r>
          <w:r w:rsidR="00314915">
            <w:rPr>
              <w:b/>
              <w:noProof/>
              <w:color w:val="808080"/>
              <w:sz w:val="20"/>
              <w:szCs w:val="20"/>
              <w:lang w:val="en-US"/>
            </w:rPr>
            <w:t xml:space="preserve"> </w:t>
          </w:r>
          <w:r w:rsidR="00D715BF">
            <w:rPr>
              <w:b/>
              <w:noProof/>
              <w:color w:val="808080"/>
              <w:sz w:val="20"/>
              <w:szCs w:val="20"/>
              <w:lang w:val="en-US"/>
            </w:rPr>
            <w:t>201</w:t>
          </w:r>
          <w:r>
            <w:rPr>
              <w:b/>
              <w:noProof/>
              <w:color w:val="808080"/>
              <w:sz w:val="20"/>
              <w:szCs w:val="20"/>
              <w:lang w:val="en-US"/>
            </w:rPr>
            <w:t>4</w:t>
          </w:r>
        </w:p>
      </w:tc>
    </w:tr>
  </w:tbl>
  <w:p w:rsidR="00D715BF" w:rsidRDefault="00D715B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B10"/>
    <w:multiLevelType w:val="hybridMultilevel"/>
    <w:tmpl w:val="29703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47A5"/>
    <w:multiLevelType w:val="hybridMultilevel"/>
    <w:tmpl w:val="9C8E88B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3F56AC"/>
    <w:multiLevelType w:val="hybridMultilevel"/>
    <w:tmpl w:val="BC547B7E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014135"/>
    <w:multiLevelType w:val="hybridMultilevel"/>
    <w:tmpl w:val="4816E36E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5E256D"/>
    <w:multiLevelType w:val="hybridMultilevel"/>
    <w:tmpl w:val="2272EE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9615C6"/>
    <w:multiLevelType w:val="hybridMultilevel"/>
    <w:tmpl w:val="6A5812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167F7"/>
    <w:multiLevelType w:val="hybridMultilevel"/>
    <w:tmpl w:val="59AC88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612B1D"/>
    <w:multiLevelType w:val="hybridMultilevel"/>
    <w:tmpl w:val="7250FE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A3371"/>
    <w:multiLevelType w:val="hybridMultilevel"/>
    <w:tmpl w:val="B49A0B8C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C3B2E"/>
    <w:multiLevelType w:val="hybridMultilevel"/>
    <w:tmpl w:val="29703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439CC"/>
    <w:multiLevelType w:val="hybridMultilevel"/>
    <w:tmpl w:val="3F4002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C25E9A"/>
    <w:multiLevelType w:val="hybridMultilevel"/>
    <w:tmpl w:val="2E0C039A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C94AA2"/>
    <w:multiLevelType w:val="hybridMultilevel"/>
    <w:tmpl w:val="D93098D8"/>
    <w:lvl w:ilvl="0" w:tplc="E7705AA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174EB"/>
    <w:multiLevelType w:val="hybridMultilevel"/>
    <w:tmpl w:val="3DBA85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4E00CC"/>
    <w:multiLevelType w:val="hybridMultilevel"/>
    <w:tmpl w:val="964C6E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D4478D"/>
    <w:multiLevelType w:val="hybridMultilevel"/>
    <w:tmpl w:val="E0DCF35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4003D8"/>
    <w:multiLevelType w:val="hybridMultilevel"/>
    <w:tmpl w:val="B70484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B935C8"/>
    <w:multiLevelType w:val="hybridMultilevel"/>
    <w:tmpl w:val="117AB1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FF5485"/>
    <w:multiLevelType w:val="hybridMultilevel"/>
    <w:tmpl w:val="0D9EA18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092CFF"/>
    <w:multiLevelType w:val="hybridMultilevel"/>
    <w:tmpl w:val="889C498A"/>
    <w:lvl w:ilvl="0" w:tplc="DBD28D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64E57"/>
    <w:multiLevelType w:val="hybridMultilevel"/>
    <w:tmpl w:val="8ED883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5B7C0B"/>
    <w:multiLevelType w:val="hybridMultilevel"/>
    <w:tmpl w:val="B94292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7325F5"/>
    <w:multiLevelType w:val="hybridMultilevel"/>
    <w:tmpl w:val="C83E8D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206DE3"/>
    <w:multiLevelType w:val="hybridMultilevel"/>
    <w:tmpl w:val="BD1693E0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E26FCA"/>
    <w:multiLevelType w:val="hybridMultilevel"/>
    <w:tmpl w:val="83D29C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866083"/>
    <w:multiLevelType w:val="hybridMultilevel"/>
    <w:tmpl w:val="C19E4B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23"/>
  </w:num>
  <w:num w:numId="10">
    <w:abstractNumId w:val="2"/>
  </w:num>
  <w:num w:numId="11">
    <w:abstractNumId w:val="9"/>
  </w:num>
  <w:num w:numId="12">
    <w:abstractNumId w:val="0"/>
  </w:num>
  <w:num w:numId="13">
    <w:abstractNumId w:val="17"/>
  </w:num>
  <w:num w:numId="14">
    <w:abstractNumId w:val="18"/>
  </w:num>
  <w:num w:numId="15">
    <w:abstractNumId w:val="13"/>
  </w:num>
  <w:num w:numId="16">
    <w:abstractNumId w:val="6"/>
  </w:num>
  <w:num w:numId="17">
    <w:abstractNumId w:val="14"/>
  </w:num>
  <w:num w:numId="18">
    <w:abstractNumId w:val="24"/>
  </w:num>
  <w:num w:numId="19">
    <w:abstractNumId w:val="22"/>
  </w:num>
  <w:num w:numId="20">
    <w:abstractNumId w:val="16"/>
  </w:num>
  <w:num w:numId="21">
    <w:abstractNumId w:val="21"/>
  </w:num>
  <w:num w:numId="22">
    <w:abstractNumId w:val="4"/>
  </w:num>
  <w:num w:numId="23">
    <w:abstractNumId w:val="10"/>
  </w:num>
  <w:num w:numId="24">
    <w:abstractNumId w:val="20"/>
  </w:num>
  <w:num w:numId="25">
    <w:abstractNumId w:val="25"/>
  </w:num>
  <w:num w:numId="26">
    <w:abstractNumId w:val="15"/>
  </w:num>
  <w:num w:numId="27">
    <w:abstractNumId w:val="1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FFE"/>
    <w:rsid w:val="000040C5"/>
    <w:rsid w:val="00013E71"/>
    <w:rsid w:val="00017CD5"/>
    <w:rsid w:val="000267A6"/>
    <w:rsid w:val="0003401F"/>
    <w:rsid w:val="00045CC2"/>
    <w:rsid w:val="000638F2"/>
    <w:rsid w:val="00065B74"/>
    <w:rsid w:val="00072A35"/>
    <w:rsid w:val="000836F0"/>
    <w:rsid w:val="000909B0"/>
    <w:rsid w:val="000A2776"/>
    <w:rsid w:val="000A6217"/>
    <w:rsid w:val="000B042C"/>
    <w:rsid w:val="000B166E"/>
    <w:rsid w:val="000B6DCC"/>
    <w:rsid w:val="000C19A4"/>
    <w:rsid w:val="000C599F"/>
    <w:rsid w:val="000D147D"/>
    <w:rsid w:val="000D6B84"/>
    <w:rsid w:val="000E2197"/>
    <w:rsid w:val="000E2CC3"/>
    <w:rsid w:val="000E4E23"/>
    <w:rsid w:val="000F1E78"/>
    <w:rsid w:val="000F576E"/>
    <w:rsid w:val="00123C15"/>
    <w:rsid w:val="00144FFE"/>
    <w:rsid w:val="0014757B"/>
    <w:rsid w:val="001633AC"/>
    <w:rsid w:val="00175B20"/>
    <w:rsid w:val="0018686F"/>
    <w:rsid w:val="00190731"/>
    <w:rsid w:val="0019613A"/>
    <w:rsid w:val="001A3EED"/>
    <w:rsid w:val="001A56AE"/>
    <w:rsid w:val="001B1774"/>
    <w:rsid w:val="001C7FBC"/>
    <w:rsid w:val="001E6474"/>
    <w:rsid w:val="001F1322"/>
    <w:rsid w:val="001F5D77"/>
    <w:rsid w:val="00212C53"/>
    <w:rsid w:val="002151D9"/>
    <w:rsid w:val="00216ED3"/>
    <w:rsid w:val="002247AD"/>
    <w:rsid w:val="0024554B"/>
    <w:rsid w:val="00252C56"/>
    <w:rsid w:val="0025429F"/>
    <w:rsid w:val="00255A3F"/>
    <w:rsid w:val="00261873"/>
    <w:rsid w:val="00275DD5"/>
    <w:rsid w:val="00295A2A"/>
    <w:rsid w:val="002C54C3"/>
    <w:rsid w:val="002C63CE"/>
    <w:rsid w:val="002E3F44"/>
    <w:rsid w:val="002F6FF3"/>
    <w:rsid w:val="002F7651"/>
    <w:rsid w:val="00314915"/>
    <w:rsid w:val="00323545"/>
    <w:rsid w:val="00330286"/>
    <w:rsid w:val="0033546F"/>
    <w:rsid w:val="00352E82"/>
    <w:rsid w:val="00366BEB"/>
    <w:rsid w:val="00383B6D"/>
    <w:rsid w:val="003A47C6"/>
    <w:rsid w:val="003A5B4C"/>
    <w:rsid w:val="003C4CDA"/>
    <w:rsid w:val="003D546F"/>
    <w:rsid w:val="003E0A5E"/>
    <w:rsid w:val="003E5898"/>
    <w:rsid w:val="003E5C00"/>
    <w:rsid w:val="00404559"/>
    <w:rsid w:val="00412B22"/>
    <w:rsid w:val="00414E9E"/>
    <w:rsid w:val="00415128"/>
    <w:rsid w:val="004247B6"/>
    <w:rsid w:val="004447B5"/>
    <w:rsid w:val="00446225"/>
    <w:rsid w:val="00446E19"/>
    <w:rsid w:val="004727D4"/>
    <w:rsid w:val="004747D9"/>
    <w:rsid w:val="004959F3"/>
    <w:rsid w:val="004B3D59"/>
    <w:rsid w:val="004B408C"/>
    <w:rsid w:val="004B4C29"/>
    <w:rsid w:val="004B6142"/>
    <w:rsid w:val="004E1371"/>
    <w:rsid w:val="004E365C"/>
    <w:rsid w:val="00506910"/>
    <w:rsid w:val="005153D5"/>
    <w:rsid w:val="005211A9"/>
    <w:rsid w:val="0052398F"/>
    <w:rsid w:val="005278EC"/>
    <w:rsid w:val="0053707A"/>
    <w:rsid w:val="00540F91"/>
    <w:rsid w:val="00555520"/>
    <w:rsid w:val="00557CCB"/>
    <w:rsid w:val="0056531F"/>
    <w:rsid w:val="005654D2"/>
    <w:rsid w:val="0056751E"/>
    <w:rsid w:val="005713F0"/>
    <w:rsid w:val="00582EBF"/>
    <w:rsid w:val="0058677C"/>
    <w:rsid w:val="005871C3"/>
    <w:rsid w:val="00587354"/>
    <w:rsid w:val="00592B84"/>
    <w:rsid w:val="005A25B4"/>
    <w:rsid w:val="005D2531"/>
    <w:rsid w:val="0061559F"/>
    <w:rsid w:val="00616F9F"/>
    <w:rsid w:val="00644EFC"/>
    <w:rsid w:val="00660D83"/>
    <w:rsid w:val="006761FB"/>
    <w:rsid w:val="00680FBF"/>
    <w:rsid w:val="006866BD"/>
    <w:rsid w:val="006A068B"/>
    <w:rsid w:val="006A63EE"/>
    <w:rsid w:val="006C5F02"/>
    <w:rsid w:val="006D1D8D"/>
    <w:rsid w:val="006E0215"/>
    <w:rsid w:val="006E0748"/>
    <w:rsid w:val="006E54CD"/>
    <w:rsid w:val="006E6F9A"/>
    <w:rsid w:val="006F629D"/>
    <w:rsid w:val="00712433"/>
    <w:rsid w:val="00717BEB"/>
    <w:rsid w:val="00746C4E"/>
    <w:rsid w:val="00747FCE"/>
    <w:rsid w:val="00772B5D"/>
    <w:rsid w:val="00772E88"/>
    <w:rsid w:val="007741B1"/>
    <w:rsid w:val="00774659"/>
    <w:rsid w:val="00774F35"/>
    <w:rsid w:val="00780D3C"/>
    <w:rsid w:val="00791B88"/>
    <w:rsid w:val="007924BD"/>
    <w:rsid w:val="007A5525"/>
    <w:rsid w:val="007B3213"/>
    <w:rsid w:val="007B5643"/>
    <w:rsid w:val="007B7DEE"/>
    <w:rsid w:val="007C66A3"/>
    <w:rsid w:val="007D3492"/>
    <w:rsid w:val="007E23E8"/>
    <w:rsid w:val="007F7506"/>
    <w:rsid w:val="00805F65"/>
    <w:rsid w:val="008360C2"/>
    <w:rsid w:val="008437CF"/>
    <w:rsid w:val="00853CE4"/>
    <w:rsid w:val="00856F2A"/>
    <w:rsid w:val="008574EB"/>
    <w:rsid w:val="00860B3D"/>
    <w:rsid w:val="00861895"/>
    <w:rsid w:val="00864A79"/>
    <w:rsid w:val="00876FE3"/>
    <w:rsid w:val="008C2A46"/>
    <w:rsid w:val="008D06CF"/>
    <w:rsid w:val="008D47A9"/>
    <w:rsid w:val="008E3820"/>
    <w:rsid w:val="008E6563"/>
    <w:rsid w:val="008F56F1"/>
    <w:rsid w:val="00900CFA"/>
    <w:rsid w:val="0090655B"/>
    <w:rsid w:val="00907D79"/>
    <w:rsid w:val="00912DAA"/>
    <w:rsid w:val="00920987"/>
    <w:rsid w:val="00937566"/>
    <w:rsid w:val="00941D35"/>
    <w:rsid w:val="00947AE4"/>
    <w:rsid w:val="00952DD2"/>
    <w:rsid w:val="009628E2"/>
    <w:rsid w:val="00984C58"/>
    <w:rsid w:val="00990646"/>
    <w:rsid w:val="009944C7"/>
    <w:rsid w:val="009966E6"/>
    <w:rsid w:val="009B03D7"/>
    <w:rsid w:val="009B689A"/>
    <w:rsid w:val="009C3E57"/>
    <w:rsid w:val="009E1FDD"/>
    <w:rsid w:val="00A0323D"/>
    <w:rsid w:val="00A048FA"/>
    <w:rsid w:val="00A20198"/>
    <w:rsid w:val="00A42B6C"/>
    <w:rsid w:val="00A44B3F"/>
    <w:rsid w:val="00A514B4"/>
    <w:rsid w:val="00A548C9"/>
    <w:rsid w:val="00A62671"/>
    <w:rsid w:val="00A65680"/>
    <w:rsid w:val="00A66B0F"/>
    <w:rsid w:val="00A81D88"/>
    <w:rsid w:val="00A81F39"/>
    <w:rsid w:val="00A90A94"/>
    <w:rsid w:val="00A92B4C"/>
    <w:rsid w:val="00AA5457"/>
    <w:rsid w:val="00AB6534"/>
    <w:rsid w:val="00AD77DB"/>
    <w:rsid w:val="00B00565"/>
    <w:rsid w:val="00B168D6"/>
    <w:rsid w:val="00B20100"/>
    <w:rsid w:val="00B218EB"/>
    <w:rsid w:val="00B2282C"/>
    <w:rsid w:val="00B2642B"/>
    <w:rsid w:val="00B31819"/>
    <w:rsid w:val="00B456C9"/>
    <w:rsid w:val="00B547AD"/>
    <w:rsid w:val="00B72B0B"/>
    <w:rsid w:val="00B74726"/>
    <w:rsid w:val="00B959D2"/>
    <w:rsid w:val="00B97F47"/>
    <w:rsid w:val="00BB07E5"/>
    <w:rsid w:val="00BD128E"/>
    <w:rsid w:val="00BE3D1E"/>
    <w:rsid w:val="00BF7890"/>
    <w:rsid w:val="00BF7DBA"/>
    <w:rsid w:val="00C157CF"/>
    <w:rsid w:val="00C163C1"/>
    <w:rsid w:val="00C232D5"/>
    <w:rsid w:val="00C4179E"/>
    <w:rsid w:val="00C51983"/>
    <w:rsid w:val="00C75D53"/>
    <w:rsid w:val="00C96F42"/>
    <w:rsid w:val="00CB486F"/>
    <w:rsid w:val="00CF6B0E"/>
    <w:rsid w:val="00D12469"/>
    <w:rsid w:val="00D262F8"/>
    <w:rsid w:val="00D607E8"/>
    <w:rsid w:val="00D61161"/>
    <w:rsid w:val="00D64F7E"/>
    <w:rsid w:val="00D715BF"/>
    <w:rsid w:val="00D743B1"/>
    <w:rsid w:val="00D7474F"/>
    <w:rsid w:val="00D752B8"/>
    <w:rsid w:val="00D80F23"/>
    <w:rsid w:val="00D82B17"/>
    <w:rsid w:val="00D90DDF"/>
    <w:rsid w:val="00D9147E"/>
    <w:rsid w:val="00DA2373"/>
    <w:rsid w:val="00DC7819"/>
    <w:rsid w:val="00DD164F"/>
    <w:rsid w:val="00DD2E68"/>
    <w:rsid w:val="00E104CF"/>
    <w:rsid w:val="00E10F93"/>
    <w:rsid w:val="00E31E46"/>
    <w:rsid w:val="00E32E94"/>
    <w:rsid w:val="00E3348B"/>
    <w:rsid w:val="00E34BCB"/>
    <w:rsid w:val="00E44A6D"/>
    <w:rsid w:val="00E45B56"/>
    <w:rsid w:val="00E51BC3"/>
    <w:rsid w:val="00E570D0"/>
    <w:rsid w:val="00EB52A8"/>
    <w:rsid w:val="00ED145E"/>
    <w:rsid w:val="00EE73BB"/>
    <w:rsid w:val="00F00F06"/>
    <w:rsid w:val="00F12B43"/>
    <w:rsid w:val="00F13EAE"/>
    <w:rsid w:val="00F25576"/>
    <w:rsid w:val="00F260E7"/>
    <w:rsid w:val="00F41C5C"/>
    <w:rsid w:val="00F443CB"/>
    <w:rsid w:val="00F54313"/>
    <w:rsid w:val="00F55E0C"/>
    <w:rsid w:val="00F84694"/>
    <w:rsid w:val="00FA1E60"/>
    <w:rsid w:val="00FA4D64"/>
    <w:rsid w:val="00FB2C4D"/>
    <w:rsid w:val="00FC002E"/>
    <w:rsid w:val="00FC31EE"/>
    <w:rsid w:val="00FF5B6D"/>
    <w:rsid w:val="00F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4E"/>
  </w:style>
  <w:style w:type="paragraph" w:styleId="Ttulo3">
    <w:name w:val="heading 3"/>
    <w:basedOn w:val="Normal"/>
    <w:link w:val="Ttulo3Car"/>
    <w:uiPriority w:val="9"/>
    <w:qFormat/>
    <w:rsid w:val="00D12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4F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F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A068B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A06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354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545"/>
  </w:style>
  <w:style w:type="paragraph" w:styleId="Prrafodelista">
    <w:name w:val="List Paragraph"/>
    <w:basedOn w:val="Normal"/>
    <w:link w:val="PrrafodelistaCar"/>
    <w:uiPriority w:val="34"/>
    <w:qFormat/>
    <w:rsid w:val="00F13E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BE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124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96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4E"/>
  </w:style>
  <w:style w:type="paragraph" w:styleId="Ttulo3">
    <w:name w:val="heading 3"/>
    <w:basedOn w:val="Normal"/>
    <w:link w:val="Ttulo3Car"/>
    <w:uiPriority w:val="9"/>
    <w:qFormat/>
    <w:rsid w:val="00D12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4F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F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A068B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A06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354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545"/>
  </w:style>
  <w:style w:type="paragraph" w:styleId="Prrafodelista">
    <w:name w:val="List Paragraph"/>
    <w:basedOn w:val="Normal"/>
    <w:link w:val="PrrafodelistaCar"/>
    <w:uiPriority w:val="34"/>
    <w:qFormat/>
    <w:rsid w:val="00F13E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BE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124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96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0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7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51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6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95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6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8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97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80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7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80618-3F9C-4467-9EF0-FF41B3E6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marina</cp:lastModifiedBy>
  <cp:revision>2</cp:revision>
  <cp:lastPrinted>2013-12-20T12:42:00Z</cp:lastPrinted>
  <dcterms:created xsi:type="dcterms:W3CDTF">2014-12-16T23:27:00Z</dcterms:created>
  <dcterms:modified xsi:type="dcterms:W3CDTF">2014-12-16T23:27:00Z</dcterms:modified>
</cp:coreProperties>
</file>