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5F" w:rsidRDefault="00B0405F" w:rsidP="00B0405F">
      <w:pPr>
        <w:spacing w:line="240" w:lineRule="auto"/>
        <w:jc w:val="both"/>
        <w:rPr>
          <w:color w:val="365F91" w:themeColor="accent1" w:themeShade="BF"/>
        </w:rPr>
      </w:pPr>
    </w:p>
    <w:tbl>
      <w:tblPr>
        <w:tblStyle w:val="Tablaconcuadrcula"/>
        <w:tblW w:w="9889" w:type="dxa"/>
        <w:tblLayout w:type="fixed"/>
        <w:tblLook w:val="04A0" w:firstRow="1" w:lastRow="0" w:firstColumn="1" w:lastColumn="0" w:noHBand="0" w:noVBand="1"/>
      </w:tblPr>
      <w:tblGrid>
        <w:gridCol w:w="1809"/>
        <w:gridCol w:w="426"/>
        <w:gridCol w:w="2409"/>
        <w:gridCol w:w="5245"/>
      </w:tblGrid>
      <w:tr w:rsidR="000836F0" w:rsidTr="00B456C9">
        <w:tc>
          <w:tcPr>
            <w:tcW w:w="9889" w:type="dxa"/>
            <w:gridSpan w:val="4"/>
            <w:tcBorders>
              <w:bottom w:val="single" w:sz="4" w:space="0" w:color="auto"/>
            </w:tcBorders>
            <w:shd w:val="clear" w:color="auto" w:fill="F2F2F2" w:themeFill="background1" w:themeFillShade="F2"/>
          </w:tcPr>
          <w:p w:rsidR="000836F0" w:rsidRPr="006E0748" w:rsidRDefault="000836F0" w:rsidP="00B0405F">
            <w:pPr>
              <w:jc w:val="center"/>
            </w:pPr>
            <w:r w:rsidRPr="006E0748">
              <w:rPr>
                <w:rFonts w:ascii="Calibri" w:hAnsi="Calibri"/>
                <w:b/>
              </w:rPr>
              <w:t>INFORME DE ACTIVIDADES DE AUDITORÍA INTERNA ANUAL 201</w:t>
            </w:r>
            <w:r w:rsidR="00BB0252">
              <w:rPr>
                <w:rFonts w:ascii="Calibri" w:hAnsi="Calibri"/>
                <w:b/>
              </w:rPr>
              <w:t>4</w:t>
            </w:r>
            <w:r w:rsidRPr="006E0748">
              <w:rPr>
                <w:rFonts w:ascii="Calibri" w:hAnsi="Calibri"/>
                <w:b/>
              </w:rPr>
              <w:t>.</w:t>
            </w:r>
          </w:p>
        </w:tc>
      </w:tr>
      <w:tr w:rsidR="006E0748" w:rsidRPr="009C3E57" w:rsidTr="00B456C9">
        <w:trPr>
          <w:trHeight w:val="322"/>
        </w:trPr>
        <w:tc>
          <w:tcPr>
            <w:tcW w:w="1809" w:type="dxa"/>
            <w:tcBorders>
              <w:bottom w:val="single" w:sz="4" w:space="0" w:color="auto"/>
              <w:right w:val="single" w:sz="4" w:space="0" w:color="auto"/>
            </w:tcBorders>
            <w:shd w:val="clear" w:color="auto" w:fill="F2F2F2" w:themeFill="background1" w:themeFillShade="F2"/>
          </w:tcPr>
          <w:p w:rsidR="006E0748" w:rsidRPr="006E0748" w:rsidRDefault="006E0748" w:rsidP="00B0405F">
            <w:r w:rsidRPr="006E0748">
              <w:rPr>
                <w:b/>
              </w:rPr>
              <w:t>PROCESO</w:t>
            </w:r>
            <w:r w:rsidRPr="006E0748">
              <w:t xml:space="preserve"> </w:t>
            </w:r>
            <w:r w:rsidRPr="006E0748">
              <w:rPr>
                <w:b/>
              </w:rPr>
              <w:t>CLAVE</w:t>
            </w:r>
          </w:p>
        </w:tc>
        <w:tc>
          <w:tcPr>
            <w:tcW w:w="8080" w:type="dxa"/>
            <w:gridSpan w:val="3"/>
            <w:tcBorders>
              <w:left w:val="single" w:sz="4" w:space="0" w:color="auto"/>
              <w:bottom w:val="single" w:sz="4" w:space="0" w:color="auto"/>
            </w:tcBorders>
            <w:vAlign w:val="center"/>
          </w:tcPr>
          <w:p w:rsidR="006E0748" w:rsidRPr="007F71F9" w:rsidRDefault="008E25CE" w:rsidP="008E25CE">
            <w:r>
              <w:rPr>
                <w:bCs/>
                <w:lang w:val="es-ES_tradnl"/>
              </w:rPr>
              <w:t>PC08. GESTIÓN DE LA PRESTACIÓN DE SERVICIO DE APOYO CIENTÍFICO/TÉCNICO</w:t>
            </w:r>
          </w:p>
        </w:tc>
      </w:tr>
      <w:tr w:rsidR="006E0748" w:rsidRPr="000F576E" w:rsidTr="00B456C9">
        <w:tc>
          <w:tcPr>
            <w:tcW w:w="4644" w:type="dxa"/>
            <w:gridSpan w:val="3"/>
            <w:tcBorders>
              <w:right w:val="single" w:sz="4" w:space="0" w:color="auto"/>
            </w:tcBorders>
            <w:shd w:val="clear" w:color="auto" w:fill="F2F2F2" w:themeFill="background1" w:themeFillShade="F2"/>
          </w:tcPr>
          <w:p w:rsidR="006E0748" w:rsidRPr="006E0748" w:rsidRDefault="006E0748" w:rsidP="00B0405F">
            <w:r w:rsidRPr="006E0748">
              <w:rPr>
                <w:b/>
              </w:rPr>
              <w:t>FECHA</w:t>
            </w:r>
            <w:r>
              <w:rPr>
                <w:b/>
              </w:rPr>
              <w:t xml:space="preserve"> DE REALIZACIÓN DE LA AUDITORÍA</w:t>
            </w:r>
          </w:p>
        </w:tc>
        <w:tc>
          <w:tcPr>
            <w:tcW w:w="5245" w:type="dxa"/>
            <w:tcBorders>
              <w:left w:val="single" w:sz="4" w:space="0" w:color="auto"/>
            </w:tcBorders>
          </w:tcPr>
          <w:p w:rsidR="006E0748" w:rsidRPr="007F71F9" w:rsidRDefault="00F911A3" w:rsidP="00B0405F">
            <w:r w:rsidRPr="007F71F9">
              <w:t>6/2/2015</w:t>
            </w:r>
          </w:p>
        </w:tc>
      </w:tr>
      <w:tr w:rsidR="006E0748" w:rsidRPr="006E0748" w:rsidTr="00F911A3">
        <w:trPr>
          <w:trHeight w:val="700"/>
        </w:trPr>
        <w:tc>
          <w:tcPr>
            <w:tcW w:w="2235" w:type="dxa"/>
            <w:gridSpan w:val="2"/>
            <w:shd w:val="clear" w:color="auto" w:fill="F2F2F2" w:themeFill="background1" w:themeFillShade="F2"/>
            <w:vAlign w:val="center"/>
          </w:tcPr>
          <w:p w:rsidR="006E0748" w:rsidRPr="006E0748" w:rsidRDefault="00B456C9" w:rsidP="00B0405F">
            <w:r>
              <w:rPr>
                <w:b/>
              </w:rPr>
              <w:t>AUDITORES</w:t>
            </w:r>
            <w:r w:rsidR="006E0748" w:rsidRPr="006E0748">
              <w:rPr>
                <w:b/>
              </w:rPr>
              <w:t xml:space="preserve"> </w:t>
            </w:r>
          </w:p>
        </w:tc>
        <w:tc>
          <w:tcPr>
            <w:tcW w:w="7654" w:type="dxa"/>
            <w:gridSpan w:val="2"/>
            <w:vAlign w:val="center"/>
          </w:tcPr>
          <w:p w:rsidR="00D45785" w:rsidRPr="007F71F9" w:rsidRDefault="00F911A3" w:rsidP="00F911A3">
            <w:pPr>
              <w:numPr>
                <w:ilvl w:val="0"/>
                <w:numId w:val="4"/>
              </w:numPr>
              <w:rPr>
                <w:sz w:val="20"/>
                <w:szCs w:val="20"/>
              </w:rPr>
            </w:pPr>
            <w:r w:rsidRPr="007F71F9">
              <w:rPr>
                <w:szCs w:val="20"/>
              </w:rPr>
              <w:t>Maria del Carmen Higueras Herrador</w:t>
            </w:r>
          </w:p>
          <w:p w:rsidR="00F911A3" w:rsidRPr="00296933" w:rsidRDefault="00F911A3" w:rsidP="00F911A3">
            <w:pPr>
              <w:numPr>
                <w:ilvl w:val="0"/>
                <w:numId w:val="4"/>
              </w:numPr>
              <w:rPr>
                <w:sz w:val="20"/>
                <w:szCs w:val="20"/>
              </w:rPr>
            </w:pPr>
            <w:r w:rsidRPr="007F71F9">
              <w:rPr>
                <w:szCs w:val="20"/>
              </w:rPr>
              <w:t>Maria del Carmen López Asperilla</w:t>
            </w:r>
          </w:p>
          <w:p w:rsidR="00296933" w:rsidRPr="007F71F9" w:rsidRDefault="00296933" w:rsidP="00F911A3">
            <w:pPr>
              <w:numPr>
                <w:ilvl w:val="0"/>
                <w:numId w:val="4"/>
              </w:numPr>
              <w:rPr>
                <w:sz w:val="20"/>
                <w:szCs w:val="20"/>
              </w:rPr>
            </w:pPr>
            <w:r>
              <w:rPr>
                <w:szCs w:val="20"/>
              </w:rPr>
              <w:t>Luís Espinosa de los Monteros Moreno (Linares)</w:t>
            </w:r>
          </w:p>
        </w:tc>
      </w:tr>
      <w:tr w:rsidR="00B456C9" w:rsidRPr="006E0748" w:rsidTr="00F911A3">
        <w:trPr>
          <w:trHeight w:val="413"/>
        </w:trPr>
        <w:tc>
          <w:tcPr>
            <w:tcW w:w="2235" w:type="dxa"/>
            <w:gridSpan w:val="2"/>
            <w:shd w:val="clear" w:color="auto" w:fill="F2F2F2" w:themeFill="background1" w:themeFillShade="F2"/>
            <w:vAlign w:val="center"/>
          </w:tcPr>
          <w:p w:rsidR="00B456C9" w:rsidRPr="006E0748" w:rsidRDefault="00C30E68" w:rsidP="00B0405F">
            <w:r>
              <w:rPr>
                <w:b/>
              </w:rPr>
              <w:t>RESPONSABLES DE UNIDAD</w:t>
            </w:r>
          </w:p>
        </w:tc>
        <w:tc>
          <w:tcPr>
            <w:tcW w:w="7654" w:type="dxa"/>
            <w:gridSpan w:val="2"/>
            <w:vAlign w:val="center"/>
          </w:tcPr>
          <w:p w:rsidR="00296933" w:rsidRPr="00296933" w:rsidRDefault="008E25CE" w:rsidP="00296933">
            <w:pPr>
              <w:numPr>
                <w:ilvl w:val="0"/>
                <w:numId w:val="4"/>
              </w:numPr>
            </w:pPr>
            <w:r>
              <w:t xml:space="preserve">Marina Gómez Torres y Cecilia Benítez Guerrero. </w:t>
            </w:r>
            <w:r w:rsidR="00F911A3" w:rsidRPr="008E25CE">
              <w:rPr>
                <w:b/>
              </w:rPr>
              <w:t>Unidad Funcional de Técnicos de Laboratorio de Apoyo a Departamentos, Institutos y Centros de Investigación (UTLA)</w:t>
            </w:r>
            <w:r w:rsidR="00296933" w:rsidRPr="00296933">
              <w:t xml:space="preserve"> </w:t>
            </w:r>
          </w:p>
        </w:tc>
      </w:tr>
    </w:tbl>
    <w:p w:rsidR="00C11BCA" w:rsidRDefault="00C11BCA"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747FCE" w:rsidTr="00B97F47">
        <w:tc>
          <w:tcPr>
            <w:tcW w:w="9889" w:type="dxa"/>
            <w:tcBorders>
              <w:bottom w:val="single" w:sz="4" w:space="0" w:color="auto"/>
            </w:tcBorders>
            <w:shd w:val="clear" w:color="auto" w:fill="F2F2F2" w:themeFill="background1" w:themeFillShade="F2"/>
          </w:tcPr>
          <w:p w:rsidR="00747FCE" w:rsidRPr="006E0748" w:rsidRDefault="00747FCE" w:rsidP="00B0405F">
            <w:pPr>
              <w:jc w:val="center"/>
            </w:pPr>
            <w:r>
              <w:rPr>
                <w:rFonts w:ascii="Calibri" w:hAnsi="Calibri"/>
                <w:b/>
              </w:rPr>
              <w:t>INFORME EJECUTIVO DE RESULTADOS DE AUDITORÍA</w:t>
            </w:r>
            <w:r w:rsidRPr="006E0748">
              <w:rPr>
                <w:rFonts w:ascii="Calibri" w:hAnsi="Calibri"/>
                <w:b/>
              </w:rPr>
              <w:t>.</w:t>
            </w:r>
          </w:p>
        </w:tc>
      </w:tr>
    </w:tbl>
    <w:p w:rsidR="00747FCE" w:rsidRDefault="00747FCE" w:rsidP="00B0405F">
      <w:pPr>
        <w:spacing w:line="240" w:lineRule="auto"/>
      </w:pPr>
    </w:p>
    <w:p w:rsidR="009A32DE" w:rsidRPr="007373EB" w:rsidRDefault="009A32DE" w:rsidP="00B0405F">
      <w:pPr>
        <w:spacing w:line="240" w:lineRule="auto"/>
        <w:rPr>
          <w:b/>
        </w:rPr>
      </w:pPr>
      <w:r w:rsidRPr="007373EB">
        <w:rPr>
          <w:b/>
        </w:rPr>
        <w:t>1. VERIFICACIÓN DE NO CONFORMIDADES/ACCIONES CORRECTIVAS.</w:t>
      </w:r>
    </w:p>
    <w:p w:rsidR="009A32DE" w:rsidRPr="007373EB" w:rsidRDefault="009A32DE" w:rsidP="00B0405F">
      <w:pPr>
        <w:spacing w:line="240" w:lineRule="auto"/>
      </w:pPr>
    </w:p>
    <w:p w:rsidR="00284402" w:rsidRPr="007F71F9" w:rsidRDefault="00284402" w:rsidP="008E25CE">
      <w:pPr>
        <w:spacing w:line="240" w:lineRule="auto"/>
        <w:jc w:val="both"/>
      </w:pPr>
      <w:r w:rsidRPr="007F71F9">
        <w:t>No existen No conformidades pendientes de verificación y cierre.</w:t>
      </w:r>
    </w:p>
    <w:p w:rsidR="009A32DE" w:rsidRPr="000F3145" w:rsidRDefault="009A32DE" w:rsidP="00B0405F">
      <w:pPr>
        <w:spacing w:line="240" w:lineRule="auto"/>
      </w:pPr>
    </w:p>
    <w:p w:rsidR="009A32DE" w:rsidRPr="000F3145" w:rsidRDefault="00BB0252" w:rsidP="00B0405F">
      <w:pPr>
        <w:spacing w:line="240" w:lineRule="auto"/>
        <w:rPr>
          <w:b/>
        </w:rPr>
      </w:pPr>
      <w:r w:rsidRPr="000F3145">
        <w:rPr>
          <w:b/>
        </w:rPr>
        <w:t>2</w:t>
      </w:r>
      <w:r w:rsidR="009A32DE" w:rsidRPr="000F3145">
        <w:rPr>
          <w:b/>
        </w:rPr>
        <w:t>. GESTIÓN DE LOS PROCESOS.</w:t>
      </w:r>
    </w:p>
    <w:p w:rsidR="00247C74" w:rsidRPr="000F3145" w:rsidRDefault="00247C74" w:rsidP="00247C74">
      <w:pPr>
        <w:pStyle w:val="Prrafodelista"/>
        <w:spacing w:line="240" w:lineRule="auto"/>
        <w:ind w:left="360"/>
        <w:jc w:val="both"/>
      </w:pPr>
    </w:p>
    <w:p w:rsidR="00301A92" w:rsidRDefault="009A32DE" w:rsidP="008E25CE">
      <w:pPr>
        <w:spacing w:line="240" w:lineRule="auto"/>
        <w:jc w:val="both"/>
      </w:pPr>
      <w:r w:rsidRPr="000F3145">
        <w:t>Se verifica la conformidad de la ge</w:t>
      </w:r>
      <w:r w:rsidR="008E25CE">
        <w:t>stión de los procesos auditados y su ajuste al cumplimiento de los requisitos establecidos en el Programa de Auditoría Interna 2014. No obstante se señala la siguiente recomendación:</w:t>
      </w:r>
    </w:p>
    <w:p w:rsidR="001B07F5" w:rsidRPr="000F3145" w:rsidRDefault="001B07F5" w:rsidP="00301A92">
      <w:pPr>
        <w:pStyle w:val="Prrafodelista"/>
        <w:spacing w:line="240" w:lineRule="auto"/>
        <w:ind w:left="360"/>
        <w:jc w:val="both"/>
        <w:rPr>
          <w:b/>
        </w:rPr>
      </w:pPr>
    </w:p>
    <w:p w:rsidR="009A32DE" w:rsidRPr="000F3145" w:rsidRDefault="00BB0252" w:rsidP="00B0405F">
      <w:pPr>
        <w:spacing w:line="240" w:lineRule="auto"/>
        <w:rPr>
          <w:b/>
        </w:rPr>
      </w:pPr>
      <w:r w:rsidRPr="000F3145">
        <w:rPr>
          <w:b/>
        </w:rPr>
        <w:t>3</w:t>
      </w:r>
      <w:r w:rsidR="009A32DE" w:rsidRPr="000F3145">
        <w:rPr>
          <w:b/>
        </w:rPr>
        <w:t>. INDICADORES DE LOS PROCESOS.</w:t>
      </w:r>
    </w:p>
    <w:p w:rsidR="009A32DE" w:rsidRPr="000F3145" w:rsidRDefault="009A32DE" w:rsidP="00B0405F">
      <w:pPr>
        <w:spacing w:line="240" w:lineRule="auto"/>
        <w:jc w:val="both"/>
      </w:pPr>
    </w:p>
    <w:p w:rsidR="009A32DE" w:rsidRPr="000F3145" w:rsidRDefault="009A32DE" w:rsidP="00B0405F">
      <w:pPr>
        <w:pStyle w:val="Prrafodelista"/>
        <w:numPr>
          <w:ilvl w:val="0"/>
          <w:numId w:val="8"/>
        </w:numPr>
        <w:spacing w:line="240" w:lineRule="auto"/>
        <w:jc w:val="both"/>
      </w:pPr>
      <w:r w:rsidRPr="000F3145">
        <w:t xml:space="preserve">En general, se verifica la obtención </w:t>
      </w:r>
      <w:r w:rsidR="002B039C" w:rsidRPr="000F3145">
        <w:t>d</w:t>
      </w:r>
      <w:r w:rsidRPr="000F3145">
        <w:t>e los datos y las mediciones de los indicadores correspondientes al ciclo de gestión 201</w:t>
      </w:r>
      <w:r w:rsidR="006C5480" w:rsidRPr="000F3145">
        <w:t>4</w:t>
      </w:r>
      <w:r w:rsidRPr="000F3145">
        <w:t xml:space="preserve">, así como el grado de cumplimiento de los objetivos establecidos. </w:t>
      </w:r>
    </w:p>
    <w:p w:rsidR="009A32DE" w:rsidRPr="000F3145" w:rsidRDefault="009A32DE" w:rsidP="00B0405F">
      <w:pPr>
        <w:pStyle w:val="Prrafodelista"/>
        <w:spacing w:line="240" w:lineRule="auto"/>
        <w:ind w:left="360"/>
        <w:jc w:val="both"/>
      </w:pPr>
    </w:p>
    <w:p w:rsidR="009A32DE" w:rsidRPr="000F3145" w:rsidRDefault="009A32DE" w:rsidP="00B0405F">
      <w:pPr>
        <w:pStyle w:val="Prrafodelista"/>
        <w:numPr>
          <w:ilvl w:val="0"/>
          <w:numId w:val="8"/>
        </w:numPr>
        <w:spacing w:line="240" w:lineRule="auto"/>
        <w:jc w:val="both"/>
      </w:pPr>
      <w:r w:rsidRPr="000F3145">
        <w:t>Se realizan las siguientes propuestas /observaciones:</w:t>
      </w:r>
    </w:p>
    <w:p w:rsidR="009A32DE" w:rsidRPr="000F3145" w:rsidRDefault="009A32DE" w:rsidP="00B0405F">
      <w:pPr>
        <w:pStyle w:val="Prrafodelista"/>
        <w:spacing w:line="240" w:lineRule="auto"/>
        <w:ind w:left="360"/>
        <w:jc w:val="both"/>
      </w:pPr>
    </w:p>
    <w:p w:rsidR="00247C74" w:rsidRPr="000F3145" w:rsidRDefault="00247C74" w:rsidP="00247C74">
      <w:pPr>
        <w:pStyle w:val="Prrafodelista"/>
        <w:numPr>
          <w:ilvl w:val="0"/>
          <w:numId w:val="16"/>
        </w:numPr>
        <w:spacing w:line="240" w:lineRule="auto"/>
        <w:jc w:val="both"/>
        <w:rPr>
          <w:b/>
        </w:rPr>
      </w:pPr>
      <w:r w:rsidRPr="000F3145">
        <w:rPr>
          <w:b/>
          <w:bCs/>
          <w:lang w:val="es-ES_tradnl"/>
        </w:rPr>
        <w:t>PC 08.2 GESTIÓN DE APOYO TÉCNICO E INSTRUMENTAL PARA EL DESARROLLO DE LA ACTIVIDAD PRÁCTICA DOCENTE E INVESTIGADORA</w:t>
      </w:r>
      <w:r w:rsidRPr="000F3145">
        <w:rPr>
          <w:b/>
        </w:rPr>
        <w:t>. UNIDAD FUNCIONAL DE TÉCNICOS DE LABORATORIO DE APOYO A DEPARTAMENTOS, INSTITUTOS Y CENTROS DE INVESTIGACIÓN (UTLA).</w:t>
      </w:r>
    </w:p>
    <w:p w:rsidR="009A32DE" w:rsidRPr="000F3145" w:rsidRDefault="009A32DE" w:rsidP="00B0405F">
      <w:pPr>
        <w:pStyle w:val="Prrafodelista"/>
        <w:spacing w:line="240" w:lineRule="auto"/>
        <w:ind w:left="360"/>
        <w:jc w:val="both"/>
        <w:rPr>
          <w:b/>
        </w:rPr>
      </w:pPr>
    </w:p>
    <w:p w:rsidR="009A32DE" w:rsidRPr="000F3145" w:rsidRDefault="009A32DE" w:rsidP="00B0405F">
      <w:pPr>
        <w:pStyle w:val="Prrafodelista"/>
        <w:spacing w:line="240" w:lineRule="auto"/>
        <w:ind w:left="360"/>
        <w:jc w:val="both"/>
      </w:pPr>
      <w:r w:rsidRPr="000F3145">
        <w:t>1.</w:t>
      </w:r>
      <w:r w:rsidR="0093353F" w:rsidRPr="000F3145">
        <w:t>1</w:t>
      </w:r>
      <w:r w:rsidR="00247C74" w:rsidRPr="000F3145">
        <w:t>. Se recomienda qu</w:t>
      </w:r>
      <w:r w:rsidRPr="000F3145">
        <w:t>e</w:t>
      </w:r>
      <w:r w:rsidR="00247C74" w:rsidRPr="000F3145">
        <w:t xml:space="preserve"> se </w:t>
      </w:r>
      <w:r w:rsidRPr="000F3145">
        <w:t xml:space="preserve"> </w:t>
      </w:r>
      <w:r w:rsidR="00247C74" w:rsidRPr="000F3145">
        <w:t>establezca un valor objetivo para el indicador I.[ PC 08.2]-05 “Porcentaje de asistencias técnicas finalizadas desde su tramitación en los siguientes plazos: 2, 5 10 y 20 días hábiles”</w:t>
      </w:r>
      <w:r w:rsidRPr="000F3145">
        <w:t>.</w:t>
      </w:r>
    </w:p>
    <w:p w:rsidR="00A4379F" w:rsidRPr="000F3145" w:rsidRDefault="00A4379F" w:rsidP="00B0405F">
      <w:pPr>
        <w:pStyle w:val="Prrafodelista"/>
        <w:spacing w:line="240" w:lineRule="auto"/>
        <w:rPr>
          <w:b/>
        </w:rPr>
      </w:pPr>
    </w:p>
    <w:p w:rsidR="005C0BA4" w:rsidRPr="000F3145" w:rsidRDefault="00BB0252" w:rsidP="00B0405F">
      <w:pPr>
        <w:spacing w:line="240" w:lineRule="auto"/>
        <w:jc w:val="both"/>
        <w:rPr>
          <w:b/>
        </w:rPr>
      </w:pPr>
      <w:r w:rsidRPr="000F3145">
        <w:rPr>
          <w:b/>
        </w:rPr>
        <w:t>4</w:t>
      </w:r>
      <w:r w:rsidR="0093353F" w:rsidRPr="000F3145">
        <w:rPr>
          <w:b/>
        </w:rPr>
        <w:t xml:space="preserve">. </w:t>
      </w:r>
      <w:r w:rsidR="005C0BA4" w:rsidRPr="000F3145">
        <w:rPr>
          <w:b/>
        </w:rPr>
        <w:t>RESULTADOS DE RETROALIMENTACIÓN DE LOS GRUPOS DE INTERÉS.</w:t>
      </w:r>
    </w:p>
    <w:p w:rsidR="005C0BA4" w:rsidRPr="000F3145" w:rsidRDefault="005C0BA4" w:rsidP="00B0405F">
      <w:pPr>
        <w:spacing w:line="240" w:lineRule="auto"/>
        <w:jc w:val="both"/>
        <w:rPr>
          <w:b/>
        </w:rPr>
      </w:pPr>
    </w:p>
    <w:p w:rsidR="00186C33" w:rsidRPr="000F3145" w:rsidRDefault="00134545" w:rsidP="00186C33">
      <w:pPr>
        <w:pStyle w:val="Prrafodelista"/>
        <w:numPr>
          <w:ilvl w:val="0"/>
          <w:numId w:val="22"/>
        </w:numPr>
        <w:spacing w:line="240" w:lineRule="auto"/>
        <w:ind w:left="426"/>
        <w:jc w:val="both"/>
      </w:pPr>
      <w:r w:rsidRPr="000F3145">
        <w:t xml:space="preserve">Se verifica la conformidad de la gestión </w:t>
      </w:r>
      <w:r w:rsidR="005B5DCA" w:rsidRPr="000F3145">
        <w:t>de los resultados de encuestas post-servicios 2014</w:t>
      </w:r>
      <w:r w:rsidR="00247C74" w:rsidRPr="000F3145">
        <w:t>. El</w:t>
      </w:r>
      <w:r w:rsidR="005B5DCA" w:rsidRPr="000F3145">
        <w:t xml:space="preserve"> análisis y realización del seguimiento de éstos</w:t>
      </w:r>
      <w:r w:rsidR="00247C74" w:rsidRPr="000F3145">
        <w:t xml:space="preserve"> está pendiente de realizar para incluir en el Informe Anual de Seguimiento de los Procesos.</w:t>
      </w:r>
      <w:r w:rsidR="005B5DCA" w:rsidRPr="000F3145">
        <w:t xml:space="preserve"> </w:t>
      </w:r>
    </w:p>
    <w:p w:rsidR="00186C33" w:rsidRPr="000F3145" w:rsidRDefault="00186C33" w:rsidP="00186C33">
      <w:pPr>
        <w:pStyle w:val="Prrafodelista"/>
        <w:spacing w:line="240" w:lineRule="auto"/>
        <w:ind w:left="426"/>
        <w:jc w:val="both"/>
      </w:pPr>
    </w:p>
    <w:p w:rsidR="009443A8" w:rsidRPr="000F3145" w:rsidRDefault="005B5DCA" w:rsidP="00C77005">
      <w:pPr>
        <w:pStyle w:val="Prrafodelista"/>
        <w:numPr>
          <w:ilvl w:val="0"/>
          <w:numId w:val="22"/>
        </w:numPr>
        <w:spacing w:line="240" w:lineRule="auto"/>
        <w:ind w:left="426"/>
        <w:jc w:val="both"/>
      </w:pPr>
      <w:r w:rsidRPr="000F3145">
        <w:t xml:space="preserve">Se verifica </w:t>
      </w:r>
      <w:r w:rsidR="00247C74" w:rsidRPr="000F3145">
        <w:t xml:space="preserve">que la UTLA no ha recibido ninguna queja en 2014. Sí ha recibido 6 sugerencias a las que no se le ha dado respuesta. </w:t>
      </w:r>
    </w:p>
    <w:p w:rsidR="009443A8" w:rsidRPr="000F3145" w:rsidRDefault="009443A8" w:rsidP="00B0405F">
      <w:pPr>
        <w:spacing w:line="240" w:lineRule="auto"/>
        <w:ind w:left="360"/>
        <w:jc w:val="both"/>
      </w:pPr>
    </w:p>
    <w:p w:rsidR="00134545" w:rsidRPr="000F3145" w:rsidRDefault="00134545" w:rsidP="00C77005">
      <w:pPr>
        <w:pStyle w:val="Prrafodelista"/>
        <w:numPr>
          <w:ilvl w:val="0"/>
          <w:numId w:val="22"/>
        </w:numPr>
        <w:spacing w:line="240" w:lineRule="auto"/>
        <w:ind w:left="426"/>
        <w:jc w:val="both"/>
      </w:pPr>
      <w:r w:rsidRPr="000F3145">
        <w:t>Se realizan las siguientes propuestas de mejora/observaciones:</w:t>
      </w:r>
    </w:p>
    <w:p w:rsidR="00186C33" w:rsidRPr="000F3145" w:rsidRDefault="00186C33" w:rsidP="00186C33">
      <w:pPr>
        <w:pStyle w:val="Prrafodelista"/>
      </w:pPr>
    </w:p>
    <w:p w:rsidR="00186C33" w:rsidRPr="000F3145" w:rsidRDefault="00186C33" w:rsidP="00186C33">
      <w:pPr>
        <w:pStyle w:val="Prrafodelista"/>
        <w:spacing w:line="240" w:lineRule="auto"/>
        <w:ind w:left="426"/>
        <w:jc w:val="both"/>
      </w:pPr>
      <w:r w:rsidRPr="000F3145">
        <w:t>1.1 Se recomienda que se pueda obtener el dato del nº de encu</w:t>
      </w:r>
      <w:r w:rsidR="00DA6577">
        <w:t>estas enviadas por cada tipo</w:t>
      </w:r>
      <w:r w:rsidRPr="000F3145">
        <w:t>, tanto a nivel global como segmentado por unidades de gestión.</w:t>
      </w:r>
    </w:p>
    <w:p w:rsidR="00186C33" w:rsidRPr="000F3145" w:rsidRDefault="00186C33" w:rsidP="00186C33">
      <w:pPr>
        <w:pStyle w:val="Prrafodelista"/>
        <w:spacing w:line="240" w:lineRule="auto"/>
        <w:ind w:left="426"/>
        <w:jc w:val="both"/>
      </w:pPr>
    </w:p>
    <w:p w:rsidR="00186C33" w:rsidRPr="000F3145" w:rsidRDefault="00186C33" w:rsidP="00186C33">
      <w:pPr>
        <w:pStyle w:val="Prrafodelista"/>
        <w:spacing w:line="240" w:lineRule="auto"/>
        <w:ind w:left="426"/>
        <w:jc w:val="both"/>
      </w:pPr>
      <w:r w:rsidRPr="000F3145">
        <w:t>1.2. Se recomienda que se revise el cálculo del valor medio en las tres encuestas postservicio.</w:t>
      </w:r>
    </w:p>
    <w:p w:rsidR="00186C33" w:rsidRPr="000F3145" w:rsidRDefault="00186C33" w:rsidP="00186C33">
      <w:pPr>
        <w:pStyle w:val="Prrafodelista"/>
        <w:spacing w:line="240" w:lineRule="auto"/>
        <w:ind w:left="426"/>
        <w:jc w:val="both"/>
      </w:pPr>
    </w:p>
    <w:p w:rsidR="00134545" w:rsidRPr="000F3145" w:rsidRDefault="00186C33" w:rsidP="00B0405F">
      <w:pPr>
        <w:pStyle w:val="Prrafodelista"/>
        <w:spacing w:line="240" w:lineRule="auto"/>
        <w:ind w:left="360"/>
        <w:jc w:val="both"/>
      </w:pPr>
      <w:r w:rsidRPr="000F3145">
        <w:t xml:space="preserve"> </w:t>
      </w:r>
      <w:r w:rsidR="00134545" w:rsidRPr="000F3145">
        <w:t>1.</w:t>
      </w:r>
      <w:r w:rsidRPr="000F3145">
        <w:t>3</w:t>
      </w:r>
      <w:r w:rsidR="00134545" w:rsidRPr="000F3145">
        <w:t>. Se recomienda</w:t>
      </w:r>
      <w:r w:rsidR="00F1212A" w:rsidRPr="000F3145">
        <w:t xml:space="preserve"> que se dé respuesta a las sugerencias que tiene</w:t>
      </w:r>
      <w:r w:rsidR="0019392A" w:rsidRPr="000F3145">
        <w:t>n</w:t>
      </w:r>
      <w:r w:rsidR="00F1212A" w:rsidRPr="000F3145">
        <w:t xml:space="preserve"> entrada por el buzón de la página web de la unidad estableciendo un plazo de respuesta.</w:t>
      </w:r>
      <w:r w:rsidR="00134545" w:rsidRPr="000F3145">
        <w:t xml:space="preserve"> </w:t>
      </w:r>
    </w:p>
    <w:p w:rsidR="001B07F5" w:rsidRPr="000F3145" w:rsidRDefault="001B07F5" w:rsidP="00B0405F">
      <w:pPr>
        <w:pStyle w:val="Prrafodelista"/>
        <w:spacing w:line="240" w:lineRule="auto"/>
        <w:ind w:left="360"/>
        <w:jc w:val="both"/>
      </w:pPr>
    </w:p>
    <w:p w:rsidR="00A47C1D" w:rsidRPr="000F3145" w:rsidRDefault="005C0BA4" w:rsidP="00B0405F">
      <w:pPr>
        <w:spacing w:line="240" w:lineRule="auto"/>
        <w:jc w:val="both"/>
        <w:rPr>
          <w:b/>
        </w:rPr>
      </w:pPr>
      <w:r w:rsidRPr="000F3145">
        <w:rPr>
          <w:b/>
        </w:rPr>
        <w:t xml:space="preserve">5. </w:t>
      </w:r>
      <w:r w:rsidR="00A47C1D" w:rsidRPr="000F3145">
        <w:rPr>
          <w:b/>
        </w:rPr>
        <w:t>SEGUIMIENTO, VALORACIÓN E IMPLANTACIÓN DE PROPUESTAS DE MEJORA, INDICACIONES INFORMES DE AUDITORÍA INTERNA E INFORME DE AUDITORÍA EXTERNA (2013)</w:t>
      </w:r>
      <w:r w:rsidR="009D3EC0" w:rsidRPr="000F3145">
        <w:rPr>
          <w:b/>
        </w:rPr>
        <w:t xml:space="preserve"> Y SEGUIMIENTO DE LOS RESULTADOS DE LOS PROCESOS.</w:t>
      </w:r>
    </w:p>
    <w:p w:rsidR="00A47C1D" w:rsidRPr="000F3145" w:rsidRDefault="00A47C1D" w:rsidP="00B0405F">
      <w:pPr>
        <w:spacing w:line="240" w:lineRule="auto"/>
        <w:jc w:val="both"/>
        <w:rPr>
          <w:b/>
        </w:rPr>
      </w:pPr>
    </w:p>
    <w:p w:rsidR="009A32DE" w:rsidRPr="000F3145" w:rsidRDefault="009D3EC0" w:rsidP="00B0405F">
      <w:pPr>
        <w:spacing w:line="240" w:lineRule="auto"/>
        <w:jc w:val="both"/>
        <w:rPr>
          <w:b/>
        </w:rPr>
      </w:pPr>
      <w:r w:rsidRPr="000F3145">
        <w:rPr>
          <w:b/>
        </w:rPr>
        <w:t xml:space="preserve">5.1. </w:t>
      </w:r>
      <w:r w:rsidR="009A32DE" w:rsidRPr="000F3145">
        <w:rPr>
          <w:b/>
        </w:rPr>
        <w:t>VERIFICACIÓN DE LAS RECOMENDACIONES Y OBSERVACIONES INDICADAS EN EL INFORME DE AUDITORÍA EXTERNA</w:t>
      </w:r>
      <w:r w:rsidR="007A1208" w:rsidRPr="000F3145">
        <w:rPr>
          <w:b/>
        </w:rPr>
        <w:t xml:space="preserve"> Y AUDITORÍA INTERNA ANUAL</w:t>
      </w:r>
      <w:r w:rsidR="0093353F" w:rsidRPr="000F3145">
        <w:rPr>
          <w:b/>
        </w:rPr>
        <w:t xml:space="preserve"> INTERNA</w:t>
      </w:r>
      <w:r w:rsidR="005C0BA4" w:rsidRPr="000F3145">
        <w:rPr>
          <w:b/>
        </w:rPr>
        <w:t xml:space="preserve">, ASÍ COMO LA IMPLANTACIÓN DE LAS MEJORAS DE LOS </w:t>
      </w:r>
      <w:r w:rsidRPr="000F3145">
        <w:rPr>
          <w:b/>
        </w:rPr>
        <w:t>PROCESOS (2013).</w:t>
      </w:r>
    </w:p>
    <w:p w:rsidR="009A32DE" w:rsidRPr="000F3145" w:rsidRDefault="009A32DE" w:rsidP="00B0405F">
      <w:pPr>
        <w:spacing w:line="240" w:lineRule="auto"/>
        <w:jc w:val="both"/>
      </w:pPr>
    </w:p>
    <w:p w:rsidR="009A32DE" w:rsidRPr="000F3145" w:rsidRDefault="009A32DE" w:rsidP="00B0405F">
      <w:pPr>
        <w:pStyle w:val="Prrafodelista"/>
        <w:numPr>
          <w:ilvl w:val="0"/>
          <w:numId w:val="8"/>
        </w:numPr>
        <w:spacing w:line="240" w:lineRule="auto"/>
        <w:jc w:val="both"/>
        <w:rPr>
          <w:b/>
          <w:bCs/>
          <w:lang w:val="es-ES_tradnl"/>
        </w:rPr>
      </w:pPr>
      <w:r w:rsidRPr="000F3145">
        <w:t>Se verifica e informa del análisis por el Equipo de Proceso de la</w:t>
      </w:r>
      <w:r w:rsidR="00131DBF" w:rsidRPr="000F3145">
        <w:t xml:space="preserve"> mayoría de las</w:t>
      </w:r>
      <w:r w:rsidRPr="000F3145">
        <w:t xml:space="preserve"> recomendaciones indicadas en el Informe de Auditoría Externa de Seguimiento</w:t>
      </w:r>
      <w:r w:rsidR="007A1208" w:rsidRPr="000F3145">
        <w:t xml:space="preserve"> y</w:t>
      </w:r>
      <w:r w:rsidR="0055112B" w:rsidRPr="000F3145">
        <w:t xml:space="preserve"> de auditoría Interna anual 201</w:t>
      </w:r>
      <w:r w:rsidR="003B38F2" w:rsidRPr="000F3145">
        <w:t>3</w:t>
      </w:r>
      <w:r w:rsidR="007A1208" w:rsidRPr="000F3145">
        <w:t>.</w:t>
      </w:r>
      <w:r w:rsidR="00131DBF" w:rsidRPr="000F3145">
        <w:t xml:space="preserve"> No obstante, se realizan las siguientes observaciones: </w:t>
      </w:r>
    </w:p>
    <w:p w:rsidR="00D05667" w:rsidRPr="000F3145" w:rsidRDefault="00D05667" w:rsidP="00131DBF">
      <w:pPr>
        <w:pStyle w:val="Prrafodelista"/>
        <w:spacing w:line="240" w:lineRule="auto"/>
        <w:ind w:left="360"/>
        <w:jc w:val="both"/>
      </w:pPr>
    </w:p>
    <w:p w:rsidR="00131DBF" w:rsidRPr="000F3145" w:rsidRDefault="00131DBF" w:rsidP="00131DBF">
      <w:pPr>
        <w:pStyle w:val="Prrafodelista"/>
        <w:spacing w:line="240" w:lineRule="auto"/>
        <w:ind w:left="360"/>
        <w:jc w:val="both"/>
      </w:pPr>
      <w:r w:rsidRPr="000F3145">
        <w:t>1.1. Se recomienda establecer los mecanismos</w:t>
      </w:r>
      <w:r w:rsidR="004D3EB4">
        <w:t xml:space="preserve"> necesarios </w:t>
      </w:r>
      <w:r w:rsidRPr="000F3145">
        <w:t xml:space="preserve">para </w:t>
      </w:r>
      <w:r w:rsidR="004D3EB4">
        <w:t xml:space="preserve">dejar constancia de que todas las incidencias </w:t>
      </w:r>
      <w:r w:rsidR="002315EA">
        <w:t>tengan</w:t>
      </w:r>
      <w:r w:rsidR="004D3EB4">
        <w:t xml:space="preserve"> fecha de </w:t>
      </w:r>
      <w:r w:rsidR="00D05667" w:rsidRPr="000F3145">
        <w:t>finalización.</w:t>
      </w:r>
    </w:p>
    <w:p w:rsidR="00D05667" w:rsidRPr="000F3145" w:rsidRDefault="00D05667" w:rsidP="00131DBF">
      <w:pPr>
        <w:pStyle w:val="Prrafodelista"/>
        <w:spacing w:line="240" w:lineRule="auto"/>
        <w:ind w:left="360"/>
        <w:jc w:val="both"/>
      </w:pPr>
    </w:p>
    <w:p w:rsidR="00D05667" w:rsidRPr="000F3145" w:rsidRDefault="00D05667" w:rsidP="00131DBF">
      <w:pPr>
        <w:pStyle w:val="Prrafodelista"/>
        <w:spacing w:line="240" w:lineRule="auto"/>
        <w:ind w:left="360"/>
        <w:jc w:val="both"/>
        <w:rPr>
          <w:rFonts w:ascii="Calibri" w:eastAsia="Times New Roman" w:hAnsi="Calibri" w:cs="Times New Roman"/>
          <w:lang w:eastAsia="es-ES"/>
        </w:rPr>
      </w:pPr>
      <w:r w:rsidRPr="000F3145">
        <w:t xml:space="preserve">1.2. </w:t>
      </w:r>
      <w:r w:rsidRPr="000F3145">
        <w:rPr>
          <w:rFonts w:ascii="Calibri" w:eastAsia="Times New Roman" w:hAnsi="Calibri" w:cs="Times New Roman"/>
          <w:lang w:eastAsia="es-ES"/>
        </w:rPr>
        <w:t>Se recomienda para las tres encuestas, Resolución Práctica de Consulta, Apoyo a la Docencia  y Apoyo a la Investigación, alinear los ítems con los factores de calidad del servicio prestado.</w:t>
      </w:r>
    </w:p>
    <w:p w:rsidR="00D05667" w:rsidRPr="000F3145" w:rsidRDefault="00D05667" w:rsidP="00131DBF">
      <w:pPr>
        <w:pStyle w:val="Prrafodelista"/>
        <w:spacing w:line="240" w:lineRule="auto"/>
        <w:ind w:left="360"/>
        <w:jc w:val="both"/>
        <w:rPr>
          <w:rFonts w:ascii="Calibri" w:eastAsia="Times New Roman" w:hAnsi="Calibri" w:cs="Times New Roman"/>
          <w:lang w:eastAsia="es-ES"/>
        </w:rPr>
      </w:pPr>
    </w:p>
    <w:p w:rsidR="00D05667" w:rsidRPr="000F3145" w:rsidRDefault="00D05667" w:rsidP="00131DBF">
      <w:pPr>
        <w:pStyle w:val="Prrafodelista"/>
        <w:spacing w:line="240" w:lineRule="auto"/>
        <w:ind w:left="360"/>
        <w:jc w:val="both"/>
        <w:rPr>
          <w:b/>
          <w:bCs/>
          <w:lang w:val="es-ES_tradnl"/>
        </w:rPr>
      </w:pPr>
      <w:r w:rsidRPr="000F3145">
        <w:rPr>
          <w:rFonts w:ascii="Calibri" w:eastAsia="Times New Roman" w:hAnsi="Calibri" w:cs="Times New Roman"/>
          <w:lang w:eastAsia="es-ES"/>
        </w:rPr>
        <w:t>1.3. Se recomienda que se establezca un valor objetivo para el indicador I.[ PC 08.2]-05 “</w:t>
      </w:r>
      <w:r w:rsidRPr="000F3145">
        <w:rPr>
          <w:rFonts w:ascii="Calibri" w:eastAsia="Times New Roman" w:hAnsi="Calibri" w:cs="Times New Roman"/>
          <w:i/>
          <w:lang w:eastAsia="es-ES"/>
        </w:rPr>
        <w:t>Porcentaje de asistencias técnicas finalizadas desde su tramitación en los siguientes plazos: 2, 5 10 y 20 días hábiles</w:t>
      </w:r>
      <w:r w:rsidRPr="000F3145">
        <w:rPr>
          <w:rFonts w:ascii="Calibri" w:eastAsia="Times New Roman" w:hAnsi="Calibri" w:cs="Times New Roman"/>
          <w:lang w:eastAsia="es-ES"/>
        </w:rPr>
        <w:t>”</w:t>
      </w:r>
      <w:r w:rsidR="00616C00">
        <w:rPr>
          <w:rFonts w:ascii="Calibri" w:eastAsia="Times New Roman" w:hAnsi="Calibri" w:cs="Times New Roman"/>
          <w:lang w:eastAsia="es-ES"/>
        </w:rPr>
        <w:t>.</w:t>
      </w:r>
    </w:p>
    <w:p w:rsidR="00134545" w:rsidRPr="000F3145" w:rsidRDefault="00134545" w:rsidP="00B0405F">
      <w:pPr>
        <w:pStyle w:val="Prrafodelista"/>
        <w:spacing w:line="240" w:lineRule="auto"/>
        <w:ind w:left="360"/>
        <w:jc w:val="both"/>
        <w:rPr>
          <w:b/>
          <w:bCs/>
          <w:lang w:val="es-ES_tradnl"/>
        </w:rPr>
      </w:pPr>
    </w:p>
    <w:p w:rsidR="00134545" w:rsidRPr="000F3145" w:rsidRDefault="00134545" w:rsidP="00B0405F">
      <w:pPr>
        <w:pStyle w:val="Prrafodelista"/>
        <w:numPr>
          <w:ilvl w:val="0"/>
          <w:numId w:val="8"/>
        </w:numPr>
        <w:spacing w:line="240" w:lineRule="auto"/>
        <w:jc w:val="both"/>
        <w:rPr>
          <w:b/>
          <w:bCs/>
          <w:lang w:val="es-ES_tradnl"/>
        </w:rPr>
      </w:pPr>
      <w:r w:rsidRPr="000F3145">
        <w:t>Se verifica e informa de la implantación de las mejoras de los procesos planteadas 2014.</w:t>
      </w:r>
      <w:r w:rsidR="00D05667" w:rsidRPr="000F3145">
        <w:t xml:space="preserve"> Sin embargo, se realiza la siguiente observación: </w:t>
      </w:r>
    </w:p>
    <w:p w:rsidR="0019392A" w:rsidRPr="000F3145" w:rsidRDefault="0019392A" w:rsidP="00D05667">
      <w:pPr>
        <w:pStyle w:val="Prrafodelista"/>
        <w:spacing w:line="240" w:lineRule="auto"/>
        <w:ind w:left="360"/>
        <w:jc w:val="both"/>
      </w:pPr>
    </w:p>
    <w:p w:rsidR="00D05667" w:rsidRPr="000F3145" w:rsidRDefault="00D05667" w:rsidP="00D05667">
      <w:pPr>
        <w:pStyle w:val="Prrafodelista"/>
        <w:spacing w:line="240" w:lineRule="auto"/>
        <w:ind w:left="360"/>
        <w:jc w:val="both"/>
        <w:rPr>
          <w:b/>
          <w:bCs/>
          <w:lang w:val="es-ES_tradnl"/>
        </w:rPr>
      </w:pPr>
      <w:r w:rsidRPr="000F3145">
        <w:t>1.1. Se recomienda para el próximo ciclo de gestión analizar el impacto que la modificación de la página web ha podido tener en los usuarios, sobre todo en lo referente a su participación.</w:t>
      </w:r>
    </w:p>
    <w:p w:rsidR="007A1208" w:rsidRPr="000F3145" w:rsidRDefault="007A1208" w:rsidP="00B0405F">
      <w:pPr>
        <w:pStyle w:val="Prrafodelista"/>
        <w:spacing w:line="240" w:lineRule="auto"/>
        <w:ind w:left="360"/>
        <w:jc w:val="both"/>
        <w:rPr>
          <w:lang w:val="es-ES_tradnl"/>
        </w:rPr>
      </w:pPr>
    </w:p>
    <w:p w:rsidR="00C30E68" w:rsidRPr="000F3145" w:rsidRDefault="009D3EC0" w:rsidP="00B0405F">
      <w:pPr>
        <w:spacing w:line="240" w:lineRule="auto"/>
        <w:jc w:val="both"/>
        <w:rPr>
          <w:b/>
        </w:rPr>
      </w:pPr>
      <w:r w:rsidRPr="000F3145">
        <w:rPr>
          <w:b/>
        </w:rPr>
        <w:t xml:space="preserve">5.2. </w:t>
      </w:r>
      <w:r w:rsidR="00C30E68" w:rsidRPr="000F3145">
        <w:rPr>
          <w:b/>
        </w:rPr>
        <w:t>ANÁLISIS DE LOS SERVICIOS/UNIDADES ADMINISTRATIVAS SOBRE EL SEGUIMIENTO DE LOS PROCESOS Y SU RELACIÓN CON LAS MEJORAS IMPLANTADAS O A REALIZAR.</w:t>
      </w:r>
    </w:p>
    <w:p w:rsidR="00C30E68" w:rsidRPr="000F3145" w:rsidRDefault="00C30E68" w:rsidP="00B0405F">
      <w:pPr>
        <w:spacing w:line="240" w:lineRule="auto"/>
        <w:jc w:val="both"/>
        <w:rPr>
          <w:b/>
        </w:rPr>
      </w:pPr>
    </w:p>
    <w:p w:rsidR="00607EA4" w:rsidRPr="000F3145" w:rsidRDefault="00607EA4" w:rsidP="00B0405F">
      <w:pPr>
        <w:pStyle w:val="Prrafodelista"/>
        <w:numPr>
          <w:ilvl w:val="0"/>
          <w:numId w:val="8"/>
        </w:numPr>
        <w:spacing w:line="240" w:lineRule="auto"/>
        <w:jc w:val="both"/>
        <w:rPr>
          <w:b/>
          <w:bCs/>
          <w:lang w:val="es-ES_tradnl"/>
        </w:rPr>
      </w:pPr>
      <w:r w:rsidRPr="000F3145">
        <w:t xml:space="preserve">La </w:t>
      </w:r>
      <w:r w:rsidR="00F30DAB" w:rsidRPr="000F3145">
        <w:t>Unidad ha valorado cómo</w:t>
      </w:r>
      <w:r w:rsidR="00310E1F" w:rsidRPr="000F3145">
        <w:t xml:space="preserve"> los resultados</w:t>
      </w:r>
      <w:r w:rsidRPr="000F3145">
        <w:t xml:space="preserve"> de los valores de  los indicadores</w:t>
      </w:r>
      <w:r w:rsidR="00310E1F" w:rsidRPr="000F3145">
        <w:t xml:space="preserve"> obtenidos durante el presente ciclo de gestión del SIGC-SUA 2014 han mejorado a partir de la implantación de las mejoras propuestas del ciclo de gestión anterior.</w:t>
      </w:r>
    </w:p>
    <w:p w:rsidR="0019392A" w:rsidRPr="000F3145" w:rsidRDefault="0019392A" w:rsidP="00EB5F93">
      <w:pPr>
        <w:pStyle w:val="Prrafodelista"/>
        <w:spacing w:line="240" w:lineRule="auto"/>
        <w:ind w:left="360"/>
        <w:jc w:val="both"/>
      </w:pPr>
    </w:p>
    <w:p w:rsidR="00EB5F93" w:rsidRPr="000F3145" w:rsidRDefault="00EB5F93" w:rsidP="00EB5F93">
      <w:pPr>
        <w:pStyle w:val="Prrafodelista"/>
        <w:spacing w:line="240" w:lineRule="auto"/>
        <w:ind w:left="360"/>
        <w:jc w:val="both"/>
        <w:rPr>
          <w:b/>
          <w:bCs/>
          <w:lang w:val="es-ES_tradnl"/>
        </w:rPr>
      </w:pPr>
      <w:r w:rsidRPr="000F3145">
        <w:t>Se recomienda estudiar el impacto que la implantación de las  mejoras ha tenido en otros ámbitos como la satisfacción del cliente.</w:t>
      </w:r>
    </w:p>
    <w:p w:rsidR="00310E1F" w:rsidRPr="000F3145" w:rsidRDefault="000048B5" w:rsidP="00607EA4">
      <w:pPr>
        <w:pStyle w:val="Prrafodelista"/>
        <w:spacing w:line="240" w:lineRule="auto"/>
        <w:ind w:left="360"/>
        <w:jc w:val="both"/>
        <w:rPr>
          <w:b/>
          <w:bCs/>
          <w:lang w:val="es-ES_tradnl"/>
        </w:rPr>
      </w:pPr>
      <w:r w:rsidRPr="000F3145">
        <w:t xml:space="preserve"> </w:t>
      </w:r>
    </w:p>
    <w:p w:rsidR="00706E20" w:rsidRPr="000F3145" w:rsidRDefault="00EB5F93" w:rsidP="00B0405F">
      <w:pPr>
        <w:pStyle w:val="Prrafodelista"/>
        <w:numPr>
          <w:ilvl w:val="0"/>
          <w:numId w:val="8"/>
        </w:numPr>
        <w:spacing w:line="240" w:lineRule="auto"/>
        <w:jc w:val="both"/>
      </w:pPr>
      <w:r w:rsidRPr="000F3145">
        <w:t>La Unidad está realizando el</w:t>
      </w:r>
      <w:r w:rsidR="00706E20" w:rsidRPr="000F3145">
        <w:t xml:space="preserve"> análisis interno sobre los resultados obtenidos </w:t>
      </w:r>
      <w:r w:rsidR="0019392A" w:rsidRPr="000F3145">
        <w:t xml:space="preserve">al objeto de plantear </w:t>
      </w:r>
      <w:r w:rsidR="00706E20" w:rsidRPr="000F3145">
        <w:t xml:space="preserve">propuestas de mejora </w:t>
      </w:r>
      <w:r w:rsidR="0019392A" w:rsidRPr="000F3145">
        <w:t>que se incluirán en</w:t>
      </w:r>
      <w:r w:rsidR="00706E20" w:rsidRPr="000F3145">
        <w:t xml:space="preserve"> el próximo informe de seguimiento.</w:t>
      </w:r>
    </w:p>
    <w:p w:rsidR="00706E20" w:rsidRPr="000F3145" w:rsidRDefault="00706E20" w:rsidP="00B0405F">
      <w:pPr>
        <w:spacing w:line="240" w:lineRule="auto"/>
        <w:jc w:val="both"/>
      </w:pPr>
    </w:p>
    <w:p w:rsidR="00CE0203" w:rsidRPr="000F3145" w:rsidRDefault="00CE0203" w:rsidP="00B0405F">
      <w:pPr>
        <w:spacing w:line="240" w:lineRule="auto"/>
        <w:rPr>
          <w:highlight w:val="yellow"/>
        </w:rPr>
      </w:pPr>
      <w:r w:rsidRPr="000F3145">
        <w:rPr>
          <w:highlight w:val="yellow"/>
        </w:rPr>
        <w:br w:type="page"/>
      </w:r>
    </w:p>
    <w:p w:rsidR="0093353F" w:rsidRDefault="009443A8" w:rsidP="00B0405F">
      <w:pPr>
        <w:spacing w:line="240" w:lineRule="auto"/>
        <w:rPr>
          <w:rFonts w:ascii="Calibri" w:hAnsi="Calibri"/>
          <w:b/>
        </w:rPr>
      </w:pPr>
      <w:r w:rsidRPr="00484C64">
        <w:lastRenderedPageBreak/>
        <w:t>I</w:t>
      </w:r>
      <w:r w:rsidR="0093353F" w:rsidRPr="00484C64">
        <w:rPr>
          <w:rFonts w:ascii="Calibri" w:hAnsi="Calibri"/>
          <w:b/>
        </w:rPr>
        <w:t>NFORME DETALLADO DE RESULTADOS DE AUDITORÍA</w:t>
      </w:r>
    </w:p>
    <w:p w:rsidR="008E616E" w:rsidRDefault="008E616E" w:rsidP="00B0405F">
      <w:pPr>
        <w:spacing w:line="240" w:lineRule="auto"/>
        <w:rPr>
          <w:rFonts w:ascii="Calibri" w:hAnsi="Calibri"/>
          <w:b/>
        </w:rPr>
      </w:pPr>
    </w:p>
    <w:p w:rsidR="008E616E" w:rsidRPr="007373EB" w:rsidRDefault="008E616E" w:rsidP="00B0405F">
      <w:pPr>
        <w:spacing w:line="240" w:lineRule="auto"/>
        <w:rPr>
          <w:b/>
        </w:rPr>
      </w:pPr>
      <w:r w:rsidRPr="007373EB">
        <w:rPr>
          <w:b/>
        </w:rPr>
        <w:t>1. VERIFICACIÓN DE NO CONFORMIDADES/ACCIONES CORRECTIVAS.</w:t>
      </w:r>
    </w:p>
    <w:p w:rsidR="0093353F" w:rsidRPr="0093353F" w:rsidRDefault="0093353F" w:rsidP="00B0405F">
      <w:pPr>
        <w:spacing w:line="240" w:lineRule="auto"/>
        <w:jc w:val="both"/>
        <w:rPr>
          <w:b/>
          <w:bCs/>
        </w:rPr>
      </w:pPr>
    </w:p>
    <w:p w:rsidR="00767F3B" w:rsidRDefault="0093353F" w:rsidP="00B0405F">
      <w:pPr>
        <w:spacing w:line="240" w:lineRule="auto"/>
        <w:jc w:val="both"/>
        <w:rPr>
          <w:b/>
          <w:bCs/>
          <w:lang w:val="es-ES_tradnl"/>
        </w:rPr>
      </w:pPr>
      <w:r>
        <w:rPr>
          <w:b/>
          <w:bCs/>
          <w:lang w:val="es-ES_tradnl"/>
        </w:rPr>
        <w:t>NOMBRE DE LA UNIDAD</w:t>
      </w:r>
    </w:p>
    <w:p w:rsidR="004767E9" w:rsidRDefault="004767E9" w:rsidP="00B0405F">
      <w:pPr>
        <w:spacing w:line="240" w:lineRule="auto"/>
        <w:jc w:val="both"/>
        <w:rPr>
          <w:b/>
          <w:bCs/>
          <w:lang w:val="es-ES_tradnl"/>
        </w:rPr>
      </w:pPr>
    </w:p>
    <w:tbl>
      <w:tblPr>
        <w:tblStyle w:val="Tablaconcuadrcula"/>
        <w:tblW w:w="9889" w:type="dxa"/>
        <w:tblLayout w:type="fixed"/>
        <w:tblLook w:val="04A0" w:firstRow="1" w:lastRow="0" w:firstColumn="1" w:lastColumn="0" w:noHBand="0" w:noVBand="1"/>
      </w:tblPr>
      <w:tblGrid>
        <w:gridCol w:w="9889"/>
      </w:tblGrid>
      <w:tr w:rsidR="004767E9" w:rsidRPr="006E0748" w:rsidTr="00863435">
        <w:trPr>
          <w:trHeight w:val="423"/>
        </w:trPr>
        <w:tc>
          <w:tcPr>
            <w:tcW w:w="9889" w:type="dxa"/>
            <w:tcBorders>
              <w:bottom w:val="single" w:sz="4" w:space="0" w:color="auto"/>
            </w:tcBorders>
            <w:shd w:val="clear" w:color="auto" w:fill="F2F2F2" w:themeFill="background1" w:themeFillShade="F2"/>
          </w:tcPr>
          <w:p w:rsidR="004767E9" w:rsidRPr="006E0748" w:rsidRDefault="004767E9" w:rsidP="00B0405F">
            <w:pPr>
              <w:jc w:val="center"/>
              <w:rPr>
                <w:color w:val="365F91" w:themeColor="accent1" w:themeShade="BF"/>
              </w:rPr>
            </w:pPr>
            <w:r>
              <w:rPr>
                <w:b/>
              </w:rPr>
              <w:t>OBJETIVOS DE AUDITORÍA  AUDITADOS</w:t>
            </w:r>
          </w:p>
        </w:tc>
      </w:tr>
      <w:tr w:rsidR="004767E9" w:rsidRPr="006E0748" w:rsidTr="00863435">
        <w:trPr>
          <w:trHeight w:val="423"/>
        </w:trPr>
        <w:tc>
          <w:tcPr>
            <w:tcW w:w="9889" w:type="dxa"/>
          </w:tcPr>
          <w:p w:rsidR="004767E9" w:rsidRPr="004767E9" w:rsidRDefault="004767E9" w:rsidP="008E25CE">
            <w:pPr>
              <w:jc w:val="center"/>
              <w:rPr>
                <w:b/>
                <w:color w:val="365F91" w:themeColor="accent1" w:themeShade="BF"/>
              </w:rPr>
            </w:pPr>
            <w:r w:rsidRPr="004767E9">
              <w:rPr>
                <w:rFonts w:ascii="Calibri" w:hAnsi="Calibri"/>
                <w:b/>
                <w:szCs w:val="20"/>
                <w:lang w:val="es-ES_tradnl"/>
              </w:rPr>
              <w:t>V</w:t>
            </w:r>
            <w:r w:rsidR="006D20CD">
              <w:rPr>
                <w:rFonts w:ascii="Calibri" w:hAnsi="Calibri"/>
                <w:b/>
                <w:szCs w:val="20"/>
                <w:lang w:val="es-ES_tradnl"/>
              </w:rPr>
              <w:t>e</w:t>
            </w:r>
            <w:r w:rsidR="008E25CE">
              <w:rPr>
                <w:rFonts w:ascii="Calibri" w:hAnsi="Calibri"/>
                <w:b/>
                <w:szCs w:val="20"/>
                <w:lang w:val="es-ES_tradnl"/>
              </w:rPr>
              <w:t>rificación</w:t>
            </w:r>
            <w:r w:rsidRPr="004767E9">
              <w:rPr>
                <w:rFonts w:ascii="Calibri" w:hAnsi="Calibri"/>
                <w:b/>
                <w:szCs w:val="20"/>
              </w:rPr>
              <w:t xml:space="preserve"> y cierre de las correcciones, acciones correctivas y acciones preventivas pendientes de los planes correspondientes de las No Conformidades de Auditoría y No Conformidades Internas.</w:t>
            </w:r>
          </w:p>
        </w:tc>
      </w:tr>
    </w:tbl>
    <w:p w:rsidR="004767E9" w:rsidRPr="004767E9" w:rsidRDefault="004767E9" w:rsidP="00B0405F">
      <w:pPr>
        <w:spacing w:line="240" w:lineRule="auto"/>
        <w:jc w:val="both"/>
        <w:rPr>
          <w:b/>
          <w:bCs/>
        </w:rPr>
      </w:pPr>
    </w:p>
    <w:tbl>
      <w:tblPr>
        <w:tblStyle w:val="Tablaconcuadrcula"/>
        <w:tblW w:w="9889" w:type="dxa"/>
        <w:tblLayout w:type="fixed"/>
        <w:tblLook w:val="04A0" w:firstRow="1" w:lastRow="0" w:firstColumn="1" w:lastColumn="0" w:noHBand="0" w:noVBand="1"/>
      </w:tblPr>
      <w:tblGrid>
        <w:gridCol w:w="2376"/>
        <w:gridCol w:w="7513"/>
      </w:tblGrid>
      <w:tr w:rsidR="00767F3B" w:rsidTr="00761E60">
        <w:tc>
          <w:tcPr>
            <w:tcW w:w="9889" w:type="dxa"/>
            <w:gridSpan w:val="2"/>
            <w:shd w:val="clear" w:color="auto" w:fill="F2F2F2" w:themeFill="background1" w:themeFillShade="F2"/>
          </w:tcPr>
          <w:p w:rsidR="00767F3B" w:rsidRDefault="00767F3B" w:rsidP="00B0405F">
            <w:pPr>
              <w:jc w:val="center"/>
            </w:pPr>
            <w:r w:rsidRPr="005123E0">
              <w:rPr>
                <w:rFonts w:ascii="Calibri" w:hAnsi="Calibri"/>
                <w:b/>
              </w:rPr>
              <w:t>NO CONFORMIDAD</w:t>
            </w:r>
            <w:r>
              <w:rPr>
                <w:rFonts w:ascii="Calibri" w:hAnsi="Calibri"/>
                <w:b/>
              </w:rPr>
              <w:t xml:space="preserve"> AUDITADA</w:t>
            </w:r>
          </w:p>
        </w:tc>
      </w:tr>
      <w:tr w:rsidR="00A47ECE" w:rsidRPr="00A47ECE" w:rsidTr="00284402">
        <w:trPr>
          <w:trHeight w:val="507"/>
        </w:trPr>
        <w:tc>
          <w:tcPr>
            <w:tcW w:w="2376" w:type="dxa"/>
            <w:shd w:val="clear" w:color="auto" w:fill="F2F2F2" w:themeFill="background1" w:themeFillShade="F2"/>
            <w:vAlign w:val="center"/>
          </w:tcPr>
          <w:p w:rsidR="00767F3B" w:rsidRPr="00A47ECE" w:rsidRDefault="00002270" w:rsidP="00B0405F">
            <w:pPr>
              <w:rPr>
                <w:sz w:val="20"/>
                <w:szCs w:val="20"/>
              </w:rPr>
            </w:pPr>
            <w:r w:rsidRPr="00A47ECE">
              <w:rPr>
                <w:b/>
                <w:sz w:val="20"/>
                <w:szCs w:val="20"/>
              </w:rPr>
              <w:t>CÓDIGO</w:t>
            </w:r>
          </w:p>
        </w:tc>
        <w:tc>
          <w:tcPr>
            <w:tcW w:w="7513" w:type="dxa"/>
            <w:vAlign w:val="center"/>
          </w:tcPr>
          <w:p w:rsidR="00767F3B" w:rsidRPr="00A47ECE" w:rsidRDefault="00767F3B" w:rsidP="00B0405F">
            <w:pPr>
              <w:rPr>
                <w:sz w:val="20"/>
                <w:szCs w:val="20"/>
              </w:rPr>
            </w:pPr>
          </w:p>
        </w:tc>
      </w:tr>
      <w:tr w:rsidR="00767F3B" w:rsidRPr="009C3E57" w:rsidTr="00284402">
        <w:trPr>
          <w:trHeight w:val="415"/>
        </w:trPr>
        <w:tc>
          <w:tcPr>
            <w:tcW w:w="2376" w:type="dxa"/>
            <w:shd w:val="clear" w:color="auto" w:fill="F2F2F2" w:themeFill="background1" w:themeFillShade="F2"/>
            <w:vAlign w:val="center"/>
          </w:tcPr>
          <w:p w:rsidR="00767F3B" w:rsidRPr="001E6474" w:rsidRDefault="00002270" w:rsidP="00B0405F">
            <w:pPr>
              <w:rPr>
                <w:sz w:val="20"/>
                <w:szCs w:val="20"/>
              </w:rPr>
            </w:pPr>
            <w:r>
              <w:rPr>
                <w:b/>
                <w:sz w:val="20"/>
                <w:szCs w:val="20"/>
              </w:rPr>
              <w:t>PROCESO SIGC-SUA</w:t>
            </w:r>
          </w:p>
        </w:tc>
        <w:tc>
          <w:tcPr>
            <w:tcW w:w="7513" w:type="dxa"/>
            <w:vAlign w:val="center"/>
          </w:tcPr>
          <w:p w:rsidR="00767F3B" w:rsidRPr="009C3E57" w:rsidRDefault="00A47ECE" w:rsidP="00B0405F">
            <w:pPr>
              <w:rPr>
                <w:color w:val="365F91" w:themeColor="accent1" w:themeShade="BF"/>
                <w:sz w:val="20"/>
                <w:szCs w:val="20"/>
              </w:rPr>
            </w:pPr>
            <w:r w:rsidRPr="00A47ECE">
              <w:rPr>
                <w:bCs/>
                <w:lang w:val="es-ES_tradnl"/>
              </w:rPr>
              <w:t>PC 08.2 Gestión de apoyo técnico e instrumental para el desarrollo de la actividad práctica docente e investigadora</w:t>
            </w:r>
          </w:p>
        </w:tc>
      </w:tr>
      <w:tr w:rsidR="00767F3B" w:rsidRPr="009C3E57" w:rsidTr="00284402">
        <w:trPr>
          <w:trHeight w:val="562"/>
        </w:trPr>
        <w:tc>
          <w:tcPr>
            <w:tcW w:w="2376" w:type="dxa"/>
            <w:shd w:val="clear" w:color="auto" w:fill="F2F2F2" w:themeFill="background1" w:themeFillShade="F2"/>
            <w:vAlign w:val="center"/>
          </w:tcPr>
          <w:p w:rsidR="00767F3B" w:rsidRPr="001E6474" w:rsidRDefault="00002270" w:rsidP="00B0405F">
            <w:pPr>
              <w:rPr>
                <w:sz w:val="20"/>
                <w:szCs w:val="20"/>
              </w:rPr>
            </w:pPr>
            <w:r>
              <w:rPr>
                <w:b/>
                <w:sz w:val="20"/>
                <w:szCs w:val="20"/>
              </w:rPr>
              <w:t>PROPUESTA DE RESULTADO DE VERIFICACIÓN</w:t>
            </w:r>
            <w:r w:rsidR="00767F3B" w:rsidRPr="001E6474">
              <w:rPr>
                <w:sz w:val="20"/>
                <w:szCs w:val="20"/>
              </w:rPr>
              <w:t xml:space="preserve"> </w:t>
            </w:r>
          </w:p>
        </w:tc>
        <w:tc>
          <w:tcPr>
            <w:tcW w:w="7513" w:type="dxa"/>
            <w:vAlign w:val="center"/>
          </w:tcPr>
          <w:p w:rsidR="008D26D5" w:rsidRPr="004D3EB4" w:rsidRDefault="008D26D5" w:rsidP="00B0405F">
            <w:pPr>
              <w:rPr>
                <w:sz w:val="20"/>
                <w:szCs w:val="20"/>
              </w:rPr>
            </w:pPr>
            <w:r w:rsidRPr="004D3EB4">
              <w:t>No existen No conformidades pendientes de verificación y cierre.</w:t>
            </w:r>
          </w:p>
        </w:tc>
      </w:tr>
    </w:tbl>
    <w:p w:rsidR="00767F3B" w:rsidRDefault="00767F3B" w:rsidP="00B0405F">
      <w:pPr>
        <w:spacing w:line="240" w:lineRule="auto"/>
      </w:pPr>
    </w:p>
    <w:p w:rsidR="00B0405F" w:rsidRDefault="00B0405F" w:rsidP="00B0405F">
      <w:pPr>
        <w:spacing w:line="240" w:lineRule="auto"/>
      </w:pPr>
    </w:p>
    <w:p w:rsidR="008E616E" w:rsidRDefault="008E616E" w:rsidP="00B0405F">
      <w:pPr>
        <w:spacing w:line="240" w:lineRule="auto"/>
        <w:rPr>
          <w:b/>
        </w:rPr>
      </w:pPr>
      <w:r>
        <w:rPr>
          <w:b/>
        </w:rPr>
        <w:t>2</w:t>
      </w:r>
      <w:r w:rsidRPr="007373EB">
        <w:rPr>
          <w:b/>
        </w:rPr>
        <w:t>. GESTIÓN DE LOS PROCESOS.</w:t>
      </w:r>
    </w:p>
    <w:p w:rsidR="008E616E" w:rsidRPr="007373EB" w:rsidRDefault="008E616E" w:rsidP="00B0405F">
      <w:pPr>
        <w:spacing w:line="240" w:lineRule="auto"/>
        <w:rPr>
          <w:b/>
        </w:rPr>
      </w:pPr>
    </w:p>
    <w:tbl>
      <w:tblPr>
        <w:tblStyle w:val="Tablaconcuadrcula"/>
        <w:tblW w:w="9889" w:type="dxa"/>
        <w:tblLayout w:type="fixed"/>
        <w:tblLook w:val="04A0" w:firstRow="1" w:lastRow="0" w:firstColumn="1" w:lastColumn="0" w:noHBand="0" w:noVBand="1"/>
      </w:tblPr>
      <w:tblGrid>
        <w:gridCol w:w="2376"/>
        <w:gridCol w:w="7513"/>
      </w:tblGrid>
      <w:tr w:rsidR="006D6896" w:rsidTr="00EA6F94">
        <w:tc>
          <w:tcPr>
            <w:tcW w:w="9889" w:type="dxa"/>
            <w:gridSpan w:val="2"/>
            <w:tcBorders>
              <w:bottom w:val="single" w:sz="4" w:space="0" w:color="auto"/>
            </w:tcBorders>
            <w:shd w:val="clear" w:color="auto" w:fill="F2F2F2" w:themeFill="background1" w:themeFillShade="F2"/>
          </w:tcPr>
          <w:p w:rsidR="006D6896" w:rsidRPr="006E0748" w:rsidRDefault="006D6896" w:rsidP="00B0405F">
            <w:pPr>
              <w:jc w:val="center"/>
            </w:pPr>
            <w:r>
              <w:rPr>
                <w:rFonts w:ascii="Calibri" w:hAnsi="Calibri"/>
                <w:b/>
              </w:rPr>
              <w:t>ACTIVIDADES DE AUDITORÍA</w:t>
            </w:r>
            <w:r w:rsidRPr="006E0748">
              <w:rPr>
                <w:rFonts w:ascii="Calibri" w:hAnsi="Calibri"/>
                <w:b/>
              </w:rPr>
              <w:t>.</w:t>
            </w:r>
          </w:p>
        </w:tc>
      </w:tr>
      <w:tr w:rsidR="006D6896" w:rsidRPr="009C3E57" w:rsidTr="00EA6F94">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sidRPr="006E0748">
              <w:rPr>
                <w:b/>
              </w:rPr>
              <w:t>PROCESO</w:t>
            </w:r>
            <w:r w:rsidRPr="006E0748">
              <w:t xml:space="preserve"> </w:t>
            </w:r>
            <w:r>
              <w:rPr>
                <w:b/>
              </w:rPr>
              <w:t>ESPECÍFICO</w:t>
            </w:r>
          </w:p>
        </w:tc>
        <w:tc>
          <w:tcPr>
            <w:tcW w:w="7513" w:type="dxa"/>
            <w:tcBorders>
              <w:left w:val="single" w:sz="4" w:space="0" w:color="auto"/>
              <w:bottom w:val="single" w:sz="4" w:space="0" w:color="auto"/>
            </w:tcBorders>
            <w:vAlign w:val="center"/>
          </w:tcPr>
          <w:p w:rsidR="006D6896" w:rsidRPr="00A47ECE" w:rsidRDefault="00F911A3" w:rsidP="00B0405F">
            <w:pPr>
              <w:rPr>
                <w:b/>
              </w:rPr>
            </w:pPr>
            <w:r w:rsidRPr="00A47ECE">
              <w:rPr>
                <w:bCs/>
                <w:lang w:val="es-ES_tradnl"/>
              </w:rPr>
              <w:t>PC 08.2 Gestión de apoyo técnico e instrumental para el desarrollo de la actividad práctica docente e investigadora</w:t>
            </w:r>
          </w:p>
        </w:tc>
      </w:tr>
      <w:tr w:rsidR="006D6896" w:rsidRPr="006E0748" w:rsidTr="00EA6F94">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6D6896" w:rsidRPr="006E0748" w:rsidRDefault="006D6896" w:rsidP="00B0405F">
            <w:r>
              <w:rPr>
                <w:b/>
              </w:rPr>
              <w:t>RESPONSABLE/S AUDITADO/S</w:t>
            </w:r>
          </w:p>
        </w:tc>
        <w:tc>
          <w:tcPr>
            <w:tcW w:w="7513" w:type="dxa"/>
            <w:tcBorders>
              <w:left w:val="single" w:sz="4" w:space="0" w:color="auto"/>
              <w:bottom w:val="single" w:sz="4" w:space="0" w:color="auto"/>
            </w:tcBorders>
            <w:vAlign w:val="center"/>
          </w:tcPr>
          <w:p w:rsidR="00525072" w:rsidRPr="00A47ECE" w:rsidRDefault="00F911A3" w:rsidP="00B0405F">
            <w:pPr>
              <w:numPr>
                <w:ilvl w:val="0"/>
                <w:numId w:val="4"/>
              </w:numPr>
              <w:rPr>
                <w:sz w:val="20"/>
                <w:szCs w:val="20"/>
              </w:rPr>
            </w:pPr>
            <w:r w:rsidRPr="00A47ECE">
              <w:rPr>
                <w:bCs/>
                <w:lang w:val="es-ES_tradnl"/>
              </w:rPr>
              <w:t>Unidad Funcional de Técnicos de Laboratorio de Apoyo a Departamentos, Institutos y Centros de Investigación (UTLA)</w:t>
            </w:r>
          </w:p>
        </w:tc>
      </w:tr>
      <w:tr w:rsidR="006D6896" w:rsidRPr="006E0748" w:rsidTr="00B472CF">
        <w:trPr>
          <w:trHeight w:val="345"/>
        </w:trPr>
        <w:tc>
          <w:tcPr>
            <w:tcW w:w="2376" w:type="dxa"/>
            <w:shd w:val="clear" w:color="auto" w:fill="F2F2F2" w:themeFill="background1" w:themeFillShade="F2"/>
            <w:vAlign w:val="center"/>
          </w:tcPr>
          <w:p w:rsidR="006D6896" w:rsidRPr="006E0748" w:rsidRDefault="006D6896" w:rsidP="00B0405F">
            <w:r>
              <w:rPr>
                <w:b/>
              </w:rPr>
              <w:t>AUDITORES</w:t>
            </w:r>
          </w:p>
        </w:tc>
        <w:tc>
          <w:tcPr>
            <w:tcW w:w="7513" w:type="dxa"/>
            <w:vAlign w:val="center"/>
          </w:tcPr>
          <w:p w:rsidR="00525072" w:rsidRPr="00A47ECE" w:rsidRDefault="00F911A3" w:rsidP="00B0405F">
            <w:pPr>
              <w:numPr>
                <w:ilvl w:val="0"/>
                <w:numId w:val="4"/>
              </w:numPr>
            </w:pPr>
            <w:r w:rsidRPr="00A47ECE">
              <w:rPr>
                <w:szCs w:val="20"/>
              </w:rPr>
              <w:t>María del Carmen Higueras Herrador.</w:t>
            </w:r>
          </w:p>
          <w:p w:rsidR="00F911A3" w:rsidRPr="00A47ECE" w:rsidRDefault="00F911A3" w:rsidP="00B0405F">
            <w:pPr>
              <w:numPr>
                <w:ilvl w:val="0"/>
                <w:numId w:val="4"/>
              </w:numPr>
            </w:pPr>
            <w:r w:rsidRPr="00A47ECE">
              <w:rPr>
                <w:szCs w:val="20"/>
              </w:rPr>
              <w:t>María del Carmen López Asperilla.</w:t>
            </w:r>
          </w:p>
        </w:tc>
      </w:tr>
    </w:tbl>
    <w:p w:rsidR="006D6896" w:rsidRDefault="006D6896"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B97F47" w:rsidRPr="006E0748" w:rsidTr="00B97F47">
        <w:trPr>
          <w:trHeight w:val="423"/>
        </w:trPr>
        <w:tc>
          <w:tcPr>
            <w:tcW w:w="9889" w:type="dxa"/>
            <w:tcBorders>
              <w:bottom w:val="single" w:sz="4" w:space="0" w:color="auto"/>
            </w:tcBorders>
            <w:shd w:val="clear" w:color="auto" w:fill="F2F2F2" w:themeFill="background1" w:themeFillShade="F2"/>
          </w:tcPr>
          <w:p w:rsidR="00B97F47" w:rsidRPr="006E0748" w:rsidRDefault="00B97F47" w:rsidP="00B0405F">
            <w:pPr>
              <w:jc w:val="center"/>
              <w:rPr>
                <w:color w:val="365F91" w:themeColor="accent1" w:themeShade="BF"/>
              </w:rPr>
            </w:pPr>
            <w:r>
              <w:rPr>
                <w:b/>
              </w:rPr>
              <w:t>OBJETIVOS DE AUDITORÍA  AUDITADOS</w:t>
            </w:r>
          </w:p>
        </w:tc>
      </w:tr>
      <w:tr w:rsidR="00B97F47" w:rsidRPr="006E0748" w:rsidTr="00B97F47">
        <w:trPr>
          <w:trHeight w:val="423"/>
        </w:trPr>
        <w:tc>
          <w:tcPr>
            <w:tcW w:w="9889" w:type="dxa"/>
          </w:tcPr>
          <w:p w:rsidR="00B97F47" w:rsidRPr="00C47598" w:rsidRDefault="00C47598" w:rsidP="00B0405F">
            <w:pPr>
              <w:jc w:val="center"/>
              <w:rPr>
                <w:b/>
                <w:color w:val="365F91" w:themeColor="accent1" w:themeShade="BF"/>
              </w:rPr>
            </w:pPr>
            <w:r w:rsidRPr="00C47598">
              <w:rPr>
                <w:rFonts w:ascii="Calibri" w:hAnsi="Calibri"/>
                <w:b/>
                <w:szCs w:val="20"/>
                <w:lang w:val="es-ES_tradnl"/>
              </w:rPr>
              <w:t>Conformidad de la gestión de los procesos y la prestación de servicios con los requisitos del sistema.</w:t>
            </w:r>
          </w:p>
        </w:tc>
      </w:tr>
    </w:tbl>
    <w:p w:rsidR="00B97F47" w:rsidRDefault="00B97F47" w:rsidP="00B0405F">
      <w:pPr>
        <w:spacing w:line="240" w:lineRule="auto"/>
      </w:pPr>
    </w:p>
    <w:p w:rsidR="00B97F47" w:rsidRPr="004B6142" w:rsidRDefault="00B97F47" w:rsidP="00B0405F">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B97F47" w:rsidRPr="00EE7863" w:rsidRDefault="00F911A3" w:rsidP="00B0405F">
      <w:pPr>
        <w:pBdr>
          <w:top w:val="single" w:sz="4" w:space="1" w:color="auto"/>
          <w:left w:val="single" w:sz="4" w:space="3" w:color="auto"/>
          <w:bottom w:val="single" w:sz="4" w:space="1" w:color="auto"/>
          <w:right w:val="single" w:sz="4" w:space="4" w:color="auto"/>
        </w:pBdr>
        <w:spacing w:line="240" w:lineRule="auto"/>
      </w:pPr>
      <w:r w:rsidRPr="00EE7863">
        <w:t>El</w:t>
      </w:r>
      <w:r w:rsidR="00B97F47" w:rsidRPr="00EE7863">
        <w:t xml:space="preserve"> proceso de auditoría se inicia a las </w:t>
      </w:r>
      <w:r w:rsidRPr="00EE7863">
        <w:t>9</w:t>
      </w:r>
      <w:r w:rsidR="00B97F47" w:rsidRPr="00EE7863">
        <w:t>:</w:t>
      </w:r>
      <w:r w:rsidR="003C7C7D" w:rsidRPr="00EE7863">
        <w:t>0</w:t>
      </w:r>
      <w:r w:rsidR="00B97F47" w:rsidRPr="00EE7863">
        <w:t xml:space="preserve">0 horas </w:t>
      </w:r>
      <w:r w:rsidR="00383B6D" w:rsidRPr="00EE7863">
        <w:t xml:space="preserve">del día </w:t>
      </w:r>
      <w:r w:rsidR="00147EED" w:rsidRPr="00EE7863">
        <w:t>6</w:t>
      </w:r>
      <w:r w:rsidR="00383B6D" w:rsidRPr="00EE7863">
        <w:t>/02/201</w:t>
      </w:r>
      <w:r w:rsidR="006D20CD" w:rsidRPr="00EE7863">
        <w:t>5</w:t>
      </w:r>
      <w:r w:rsidR="00383B6D" w:rsidRPr="00EE7863">
        <w:t xml:space="preserve"> </w:t>
      </w:r>
      <w:r w:rsidR="00B97F47" w:rsidRPr="00EE7863">
        <w:t xml:space="preserve">con la reunión inicial en las dependencias </w:t>
      </w:r>
      <w:r w:rsidR="00147EED" w:rsidRPr="00EE7863">
        <w:t xml:space="preserve">de </w:t>
      </w:r>
      <w:r w:rsidR="006D20CD" w:rsidRPr="00EE7863">
        <w:t xml:space="preserve">la </w:t>
      </w:r>
      <w:r w:rsidRPr="00EE7863">
        <w:t>Unidad Funcional de Técnicos de Laboratorio de Apoyo a Departamentos, Institutos y Centros de Investigación. Concretamente, en las dependencias de los laboratorios del Departamento de Química Física y Analítica (A2-220)</w:t>
      </w:r>
      <w:r w:rsidR="004E7DC5" w:rsidRPr="00EE7863">
        <w:t>: posteriormente se visitan los laboratorios de los Departamentos de Ingeniería Electrónica y Automática, Geología e Informática</w:t>
      </w:r>
      <w:r w:rsidR="00A47ECE" w:rsidRPr="00EE7863">
        <w:t>.</w:t>
      </w:r>
      <w:r w:rsidR="00934592" w:rsidRPr="00EE7863">
        <w:t xml:space="preserve"> </w:t>
      </w:r>
    </w:p>
    <w:p w:rsidR="00B97F47" w:rsidRPr="00EE7863"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p>
    <w:p w:rsidR="00F77DD6" w:rsidRPr="00EE7863"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r w:rsidRPr="00EE7863">
        <w:rPr>
          <w:u w:val="single"/>
        </w:rPr>
        <w:t>Evidencias.</w:t>
      </w:r>
      <w:r w:rsidR="00F77DD6" w:rsidRPr="00EE7863">
        <w:rPr>
          <w:u w:val="single"/>
        </w:rPr>
        <w:t xml:space="preserve">  Actividades de verificación.</w:t>
      </w:r>
    </w:p>
    <w:p w:rsidR="00B97F47" w:rsidRPr="00EE7863" w:rsidRDefault="00B97F47" w:rsidP="00B0405F">
      <w:pPr>
        <w:pBdr>
          <w:top w:val="single" w:sz="4" w:space="1" w:color="auto"/>
          <w:left w:val="single" w:sz="4" w:space="3" w:color="auto"/>
          <w:bottom w:val="single" w:sz="4" w:space="1" w:color="auto"/>
          <w:right w:val="single" w:sz="4" w:space="4" w:color="auto"/>
        </w:pBdr>
        <w:spacing w:line="240" w:lineRule="auto"/>
        <w:rPr>
          <w:u w:val="single"/>
        </w:rPr>
      </w:pPr>
    </w:p>
    <w:p w:rsidR="00CE0203" w:rsidRPr="00EE7863" w:rsidRDefault="00F77DD6" w:rsidP="00B0405F">
      <w:pPr>
        <w:pBdr>
          <w:top w:val="single" w:sz="4" w:space="1" w:color="auto"/>
          <w:left w:val="single" w:sz="4" w:space="3" w:color="auto"/>
          <w:bottom w:val="single" w:sz="4" w:space="1" w:color="auto"/>
          <w:right w:val="single" w:sz="4" w:space="4" w:color="auto"/>
        </w:pBdr>
        <w:spacing w:line="240" w:lineRule="auto"/>
      </w:pPr>
      <w:r w:rsidRPr="00EE7863">
        <w:t>Se realiza verificación del proceso</w:t>
      </w:r>
      <w:r w:rsidR="006F3D62" w:rsidRPr="00EE7863">
        <w:t xml:space="preserve"> a través de los registros y expedientes asociados</w:t>
      </w:r>
      <w:r w:rsidR="00CE0203" w:rsidRPr="00EE7863">
        <w:t>.</w:t>
      </w:r>
    </w:p>
    <w:p w:rsidR="00B972C5" w:rsidRPr="00EE7863" w:rsidRDefault="00B972C5" w:rsidP="00B972C5">
      <w:pPr>
        <w:pBdr>
          <w:top w:val="single" w:sz="4" w:space="1" w:color="auto"/>
          <w:left w:val="single" w:sz="4" w:space="3" w:color="auto"/>
          <w:bottom w:val="single" w:sz="4" w:space="1" w:color="auto"/>
          <w:right w:val="single" w:sz="4" w:space="4" w:color="auto"/>
        </w:pBdr>
        <w:spacing w:line="240" w:lineRule="auto"/>
      </w:pPr>
    </w:p>
    <w:p w:rsidR="00B972C5" w:rsidRPr="00EE7863" w:rsidRDefault="00B972C5" w:rsidP="00B972C5">
      <w:pPr>
        <w:pBdr>
          <w:top w:val="single" w:sz="4" w:space="1" w:color="auto"/>
          <w:left w:val="single" w:sz="4" w:space="3" w:color="auto"/>
          <w:bottom w:val="single" w:sz="4" w:space="1" w:color="auto"/>
          <w:right w:val="single" w:sz="4" w:space="4" w:color="auto"/>
        </w:pBdr>
        <w:spacing w:line="240" w:lineRule="auto"/>
      </w:pPr>
      <w:r w:rsidRPr="00EE7863">
        <w:t>LABORATORIO DE INGENIERÍA ELECTRÓNICA Y AUTOMÁTICA.</w:t>
      </w:r>
    </w:p>
    <w:p w:rsidR="00B972C5" w:rsidRPr="00EE7863" w:rsidRDefault="00B972C5" w:rsidP="00B972C5">
      <w:pPr>
        <w:pBdr>
          <w:top w:val="single" w:sz="4" w:space="1" w:color="auto"/>
          <w:left w:val="single" w:sz="4" w:space="3" w:color="auto"/>
          <w:bottom w:val="single" w:sz="4" w:space="1" w:color="auto"/>
          <w:right w:val="single" w:sz="4" w:space="4" w:color="auto"/>
        </w:pBdr>
        <w:spacing w:line="240" w:lineRule="auto"/>
      </w:pPr>
    </w:p>
    <w:p w:rsidR="00FD76B6" w:rsidRPr="00EE7863" w:rsidRDefault="00B972C5" w:rsidP="00B972C5">
      <w:pPr>
        <w:pBdr>
          <w:top w:val="single" w:sz="4" w:space="1" w:color="auto"/>
          <w:left w:val="single" w:sz="4" w:space="3" w:color="auto"/>
          <w:bottom w:val="single" w:sz="4" w:space="1" w:color="auto"/>
          <w:right w:val="single" w:sz="4" w:space="4" w:color="auto"/>
        </w:pBdr>
        <w:spacing w:line="240" w:lineRule="auto"/>
      </w:pPr>
      <w:r w:rsidRPr="00EE7863">
        <w:t>Se realiza trazabilidad del proceso Solicitudes de Apoyo a la Docencia revisando el expediente nº 70582</w:t>
      </w:r>
      <w:r w:rsidR="00FD76B6" w:rsidRPr="00EE7863">
        <w:t>, de mantenimiento correctivo, en el que se solicita</w:t>
      </w:r>
      <w:r w:rsidRPr="00EE7863">
        <w:t xml:space="preserve"> comprobar la conexión a internet del puesto de profesor. </w:t>
      </w:r>
    </w:p>
    <w:p w:rsidR="00B972C5" w:rsidRPr="00EE7863" w:rsidRDefault="00B972C5" w:rsidP="00B972C5">
      <w:pPr>
        <w:pBdr>
          <w:top w:val="single" w:sz="4" w:space="1" w:color="auto"/>
          <w:left w:val="single" w:sz="4" w:space="3" w:color="auto"/>
          <w:bottom w:val="single" w:sz="4" w:space="1" w:color="auto"/>
          <w:right w:val="single" w:sz="4" w:space="4" w:color="auto"/>
        </w:pBdr>
        <w:spacing w:line="240" w:lineRule="auto"/>
      </w:pPr>
      <w:r w:rsidRPr="00EE7863">
        <w:t xml:space="preserve">En este expediente se comprueban los </w:t>
      </w:r>
      <w:r w:rsidR="00FD76B6" w:rsidRPr="00EE7863">
        <w:t xml:space="preserve">siguientes </w:t>
      </w:r>
      <w:r w:rsidRPr="00EE7863">
        <w:t xml:space="preserve">registros </w:t>
      </w:r>
      <w:r w:rsidR="00FD76B6" w:rsidRPr="00EE7863">
        <w:t>asociados al</w:t>
      </w:r>
      <w:r w:rsidRPr="00EE7863">
        <w:t xml:space="preserve"> proceso</w:t>
      </w:r>
      <w:r w:rsidR="00FD76B6" w:rsidRPr="00EE7863">
        <w:t>:</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rPr>
          <w:i/>
        </w:rPr>
      </w:pPr>
      <w:r w:rsidRPr="00EE7863">
        <w:lastRenderedPageBreak/>
        <w:t xml:space="preserve">- R.[PC 08.2]‐09 </w:t>
      </w:r>
      <w:r w:rsidRPr="00EE7863">
        <w:rPr>
          <w:i/>
        </w:rPr>
        <w:t>Registro de solicitudes electrónicas de servicios de apoyo a la docencia / investigación o por otros medios.</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 xml:space="preserve">En el mencionado expediente la fecha de solicitud es 25/11/2014. </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 R.[PC 08.2]‐12 Base de datos propia: datos y seguimiento de la actividad.</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En el expediente se puede comprobar que no existe fecha solicitada de finalización porque el solicitante no la ha cumplimentado. La fecha de finalización del servicio solicitado es 02/12/2014.</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 xml:space="preserve">- R.[PC 08.2]‐10 </w:t>
      </w:r>
      <w:r w:rsidRPr="00EE7863">
        <w:rPr>
          <w:i/>
        </w:rPr>
        <w:t>Catálogo de equipos e instrumentación científico‐técnica.</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 xml:space="preserve">Se verifica la existencia del catálogo asociado a los equipos disponibles para docencia, pero no para investigación, ya que estos equipos los adquieren directamente los responsables de los proyectos de investigación. </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El expediente en cuestión no tiene ningún equipo del catálogo asociado porque no es necesario.</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r w:rsidRPr="00EE7863">
        <w:t>De otro lado, se realiza la  trazabilidad del proceso revisando el expediente nº 69682, Solicitudes de Apoyo a la Investigación</w:t>
      </w:r>
      <w:r w:rsidR="00B417F8" w:rsidRPr="00EE7863">
        <w:t xml:space="preserve">. </w:t>
      </w:r>
      <w:r w:rsidRPr="00EE7863">
        <w:t xml:space="preserve">Se solicita conectar la célula calibrada del SIS MPPT del SFA. En este expediente se </w:t>
      </w:r>
      <w:r w:rsidR="00B417F8" w:rsidRPr="00EE7863">
        <w:t xml:space="preserve">verifican las siguientes fechas: Fecha de solicitud: 30/10/2014; Fecha solicitada de finalización: 31/10/2014 y Fecha de Finalización: 31/10/2014. </w:t>
      </w:r>
    </w:p>
    <w:p w:rsidR="00FD76B6" w:rsidRPr="00EE7863" w:rsidRDefault="00FD76B6" w:rsidP="00FD76B6">
      <w:pPr>
        <w:pBdr>
          <w:top w:val="single" w:sz="4" w:space="1" w:color="auto"/>
          <w:left w:val="single" w:sz="4" w:space="3" w:color="auto"/>
          <w:bottom w:val="single" w:sz="4" w:space="1" w:color="auto"/>
          <w:right w:val="single" w:sz="4" w:space="4" w:color="auto"/>
        </w:pBdr>
        <w:spacing w:line="240" w:lineRule="auto"/>
      </w:pPr>
    </w:p>
    <w:p w:rsidR="004076D5" w:rsidRPr="00EE7863" w:rsidRDefault="00B417F8" w:rsidP="00B0405F">
      <w:pPr>
        <w:pBdr>
          <w:top w:val="single" w:sz="4" w:space="1" w:color="auto"/>
          <w:left w:val="single" w:sz="4" w:space="3" w:color="auto"/>
          <w:bottom w:val="single" w:sz="4" w:space="1" w:color="auto"/>
          <w:right w:val="single" w:sz="4" w:space="4" w:color="auto"/>
        </w:pBdr>
        <w:spacing w:line="240" w:lineRule="auto"/>
      </w:pPr>
      <w:r w:rsidRPr="00EE7863">
        <w:t xml:space="preserve">Por último se coteja la existencia de los demás registros </w:t>
      </w:r>
      <w:r w:rsidR="00720825" w:rsidRPr="00EE7863">
        <w:t xml:space="preserve">de este Departamento </w:t>
      </w:r>
      <w:r w:rsidRPr="00EE7863">
        <w:t xml:space="preserve">relacionados con el proceso: </w:t>
      </w:r>
    </w:p>
    <w:p w:rsidR="004076D5" w:rsidRPr="00EE7863" w:rsidRDefault="00B417F8" w:rsidP="00B417F8">
      <w:pPr>
        <w:pBdr>
          <w:top w:val="single" w:sz="4" w:space="1" w:color="auto"/>
          <w:left w:val="single" w:sz="4" w:space="3" w:color="auto"/>
          <w:bottom w:val="single" w:sz="4" w:space="1" w:color="auto"/>
          <w:right w:val="single" w:sz="4" w:space="4" w:color="auto"/>
        </w:pBdr>
        <w:spacing w:line="240" w:lineRule="auto"/>
      </w:pPr>
      <w:r w:rsidRPr="00EE7863">
        <w:t xml:space="preserve">- R.[PC 08.2]‐08 </w:t>
      </w:r>
      <w:r w:rsidRPr="00EE7863">
        <w:rPr>
          <w:i/>
        </w:rPr>
        <w:t>Programación de actividades prácticas docentes e investigadoras</w:t>
      </w:r>
      <w:r w:rsidRPr="00EE7863">
        <w:t xml:space="preserve">. </w:t>
      </w:r>
      <w:r w:rsidR="004076D5" w:rsidRPr="00EE7863">
        <w:t xml:space="preserve">Se </w:t>
      </w:r>
      <w:r w:rsidRPr="00EE7863">
        <w:t xml:space="preserve">verifica la disposición de </w:t>
      </w:r>
      <w:r w:rsidR="004076D5" w:rsidRPr="00EE7863">
        <w:t xml:space="preserve">la programación del primer </w:t>
      </w:r>
      <w:r w:rsidR="00B972C5" w:rsidRPr="00EE7863">
        <w:t>cuatrimestre del curso 2014/2015. También se dispone de los históricos.</w:t>
      </w:r>
    </w:p>
    <w:p w:rsidR="00B972C5" w:rsidRPr="00EE7863" w:rsidRDefault="00B417F8" w:rsidP="00B417F8">
      <w:pPr>
        <w:pBdr>
          <w:top w:val="single" w:sz="4" w:space="1" w:color="auto"/>
          <w:left w:val="single" w:sz="4" w:space="3" w:color="auto"/>
          <w:bottom w:val="single" w:sz="4" w:space="1" w:color="auto"/>
          <w:right w:val="single" w:sz="4" w:space="4" w:color="auto"/>
        </w:pBdr>
        <w:spacing w:line="240" w:lineRule="auto"/>
      </w:pPr>
      <w:r w:rsidRPr="00EE7863">
        <w:t xml:space="preserve">- R.[PC 08.2]‐11 </w:t>
      </w:r>
      <w:r w:rsidRPr="00EE7863">
        <w:rPr>
          <w:i/>
        </w:rPr>
        <w:t>Registro de verificaciones o calibraciones de los equipos principales y auxiliares</w:t>
      </w:r>
      <w:r w:rsidRPr="00EE7863">
        <w:t>.</w:t>
      </w:r>
      <w:r w:rsidR="00B972C5" w:rsidRPr="00EE7863">
        <w:t xml:space="preserve"> No se dispone de este registro porque, según el técnico sólo se calibran los equipos de investigación de los cuales se encargan los investigadores de cada proyecto.</w:t>
      </w:r>
    </w:p>
    <w:p w:rsidR="00B417F8" w:rsidRPr="00EE7863" w:rsidRDefault="00B417F8" w:rsidP="00B417F8">
      <w:pPr>
        <w:pBdr>
          <w:top w:val="single" w:sz="4" w:space="1" w:color="auto"/>
          <w:left w:val="single" w:sz="4" w:space="3" w:color="auto"/>
          <w:bottom w:val="single" w:sz="4" w:space="1" w:color="auto"/>
          <w:right w:val="single" w:sz="4" w:space="4" w:color="auto"/>
        </w:pBdr>
        <w:spacing w:line="240" w:lineRule="auto"/>
      </w:pPr>
      <w:r w:rsidRPr="00EE7863">
        <w:t xml:space="preserve">- R.[PC 08.2]‐13 </w:t>
      </w:r>
      <w:r w:rsidRPr="00EE7863">
        <w:rPr>
          <w:i/>
        </w:rPr>
        <w:t>Registro de incidencias</w:t>
      </w:r>
      <w:r w:rsidRPr="00EE7863">
        <w:t>. Se comprueba que en 2014 se han registrado 3 incidencias, aunque una de ellas se inició en 2013.</w:t>
      </w:r>
    </w:p>
    <w:p w:rsidR="00B417F8" w:rsidRPr="00EE7863" w:rsidRDefault="00B417F8" w:rsidP="00B417F8">
      <w:pPr>
        <w:pBdr>
          <w:top w:val="single" w:sz="4" w:space="1" w:color="auto"/>
          <w:left w:val="single" w:sz="4" w:space="3" w:color="auto"/>
          <w:bottom w:val="single" w:sz="4" w:space="1" w:color="auto"/>
          <w:right w:val="single" w:sz="4" w:space="4" w:color="auto"/>
        </w:pBdr>
        <w:spacing w:line="240" w:lineRule="auto"/>
      </w:pPr>
      <w:r w:rsidRPr="00EE7863">
        <w:t>- R.[PC 08.2]‐14 Registro de resolución práctica de consultas técnicas</w:t>
      </w:r>
      <w:r w:rsidR="00507008" w:rsidRPr="00EE7863">
        <w:t>. En 2014 sólo se registran 2 consultas técnicas.</w:t>
      </w:r>
    </w:p>
    <w:p w:rsidR="001B07F5" w:rsidRPr="00EE7863" w:rsidRDefault="001B07F5" w:rsidP="00B0405F">
      <w:pPr>
        <w:pBdr>
          <w:top w:val="single" w:sz="4" w:space="1" w:color="auto"/>
          <w:left w:val="single" w:sz="4" w:space="3" w:color="auto"/>
          <w:bottom w:val="single" w:sz="4" w:space="1" w:color="auto"/>
          <w:right w:val="single" w:sz="4" w:space="4" w:color="auto"/>
        </w:pBdr>
        <w:spacing w:line="240" w:lineRule="auto"/>
      </w:pP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r w:rsidRPr="00EE7863">
        <w:t>LABORATORIO DE INFORMÁTICA.</w:t>
      </w: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r w:rsidRPr="00EE7863">
        <w:t xml:space="preserve">Se realiza trazabilidad del proceso Solicitudes de Apoyo a la Docencia revisando el expediente nº 64833 de Rafael Segura Sánchez en el que se solicita la instalación del software bscontact y x3dedit con fecha de solicitud 13/3/14 y fecha finalización 13/3/14 y el expediente 65620 de Angel Luis García Fernández que solicita la instalación del paquete JAPHUIZ en </w:t>
      </w:r>
      <w:r w:rsidR="008E25CE">
        <w:t>Ubuntu</w:t>
      </w:r>
      <w:r w:rsidRPr="00EE7863">
        <w:t>, fecha solicitud el 4/4/14 y fecha finalización 7/4/14, según consta en el programa PETRUS.</w:t>
      </w: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r w:rsidRPr="00EE7863">
        <w:t>Se dispone de la programación del primer cuatrimestre del curso 2014/2015. También se dispone de los históricos.</w:t>
      </w: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r w:rsidRPr="00EE7863">
        <w:softHyphen/>
        <w:t xml:space="preserve"> LABORATORIO DE GEOLOGIA.</w:t>
      </w: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p>
    <w:p w:rsidR="00D6466F" w:rsidRPr="00EE7863" w:rsidRDefault="00D6466F" w:rsidP="00D6466F">
      <w:pPr>
        <w:pBdr>
          <w:top w:val="single" w:sz="4" w:space="1" w:color="auto"/>
          <w:left w:val="single" w:sz="4" w:space="3" w:color="auto"/>
          <w:bottom w:val="single" w:sz="4" w:space="1" w:color="auto"/>
          <w:right w:val="single" w:sz="4" w:space="4" w:color="auto"/>
        </w:pBdr>
        <w:spacing w:line="240" w:lineRule="auto"/>
      </w:pPr>
      <w:r w:rsidRPr="00EE7863">
        <w:t xml:space="preserve">Se realiza trazabilidad del proceso Solicitudes de Apoyo a la Investigación revisando los expedientes nº 71261 de Luis M. Nieto Albert en el que se solicita la realización de láminas para muestras geológicas de la muestra RO-108A con fecha de solicitud 17/12/14 y fecha finalización 19/12/14, y el expediente 70883 de </w:t>
      </w:r>
      <w:r w:rsidR="008E25CE" w:rsidRPr="00EE7863">
        <w:t>Matías</w:t>
      </w:r>
      <w:r w:rsidRPr="00EE7863">
        <w:t xml:space="preserve"> Reolid </w:t>
      </w:r>
      <w:r w:rsidR="008E25CE" w:rsidRPr="00EE7863">
        <w:t>Pérez</w:t>
      </w:r>
      <w:r w:rsidRPr="00EE7863">
        <w:t xml:space="preserve"> que necesita confeccionar láminas geológicas delgadas con un grosor entre 145 y 200 micras, además las muestras deben de estar pulidas. </w:t>
      </w:r>
    </w:p>
    <w:p w:rsidR="00D6466F" w:rsidRPr="00EE7863" w:rsidRDefault="00D6466F" w:rsidP="00B0405F">
      <w:pPr>
        <w:pBdr>
          <w:top w:val="single" w:sz="4" w:space="1" w:color="auto"/>
          <w:left w:val="single" w:sz="4" w:space="3" w:color="auto"/>
          <w:bottom w:val="single" w:sz="4" w:space="1" w:color="auto"/>
          <w:right w:val="single" w:sz="4" w:space="4" w:color="auto"/>
        </w:pBdr>
        <w:spacing w:line="240" w:lineRule="auto"/>
      </w:pPr>
    </w:p>
    <w:p w:rsidR="00B97F47" w:rsidRPr="00EE7863" w:rsidRDefault="00B97F47" w:rsidP="00B0405F">
      <w:pPr>
        <w:pBdr>
          <w:top w:val="single" w:sz="4" w:space="1" w:color="auto"/>
          <w:left w:val="single" w:sz="4" w:space="3" w:color="auto"/>
          <w:bottom w:val="single" w:sz="4" w:space="1" w:color="auto"/>
          <w:right w:val="single" w:sz="4" w:space="4" w:color="auto"/>
        </w:pBdr>
        <w:spacing w:line="240" w:lineRule="auto"/>
        <w:rPr>
          <w:b/>
          <w:sz w:val="20"/>
          <w:szCs w:val="20"/>
        </w:rPr>
      </w:pPr>
      <w:r w:rsidRPr="00EE7863">
        <w:rPr>
          <w:b/>
          <w:sz w:val="20"/>
          <w:szCs w:val="20"/>
        </w:rPr>
        <w:t>PROPUESTA OBSERVACIÓN</w:t>
      </w:r>
    </w:p>
    <w:p w:rsidR="00353EC4" w:rsidRPr="00EE7863" w:rsidRDefault="00353EC4" w:rsidP="00B0405F">
      <w:pPr>
        <w:pBdr>
          <w:top w:val="single" w:sz="4" w:space="1" w:color="auto"/>
          <w:left w:val="single" w:sz="4" w:space="3" w:color="auto"/>
          <w:bottom w:val="single" w:sz="4" w:space="1" w:color="auto"/>
          <w:right w:val="single" w:sz="4" w:space="4" w:color="auto"/>
        </w:pBdr>
        <w:spacing w:line="240" w:lineRule="auto"/>
      </w:pPr>
    </w:p>
    <w:p w:rsidR="001B07F5" w:rsidRPr="00EE7863" w:rsidRDefault="00B97F47" w:rsidP="00B0405F">
      <w:pPr>
        <w:pBdr>
          <w:top w:val="single" w:sz="4" w:space="1" w:color="auto"/>
          <w:left w:val="single" w:sz="4" w:space="3" w:color="auto"/>
          <w:bottom w:val="single" w:sz="4" w:space="1" w:color="auto"/>
          <w:right w:val="single" w:sz="4" w:space="4" w:color="auto"/>
        </w:pBdr>
        <w:spacing w:line="240" w:lineRule="auto"/>
      </w:pPr>
      <w:r w:rsidRPr="00EE7863">
        <w:t>Se verifica la  conformidad de la gestión del proceso</w:t>
      </w:r>
      <w:r w:rsidR="00383B6D" w:rsidRPr="00EE7863">
        <w:t xml:space="preserve">, así como la </w:t>
      </w:r>
      <w:r w:rsidR="00B507A0" w:rsidRPr="00EE7863">
        <w:t>medición</w:t>
      </w:r>
      <w:r w:rsidR="00383B6D" w:rsidRPr="00EE7863">
        <w:t xml:space="preserve"> de los indicadores </w:t>
      </w:r>
      <w:r w:rsidR="00937566" w:rsidRPr="00EE7863">
        <w:t>asociados</w:t>
      </w:r>
      <w:r w:rsidR="00B507A0" w:rsidRPr="00EE7863">
        <w:t>,</w:t>
      </w:r>
      <w:r w:rsidR="00C150D1" w:rsidRPr="00EE7863">
        <w:t xml:space="preserve"> la integridad de los datos y el proceso de obtención </w:t>
      </w:r>
      <w:r w:rsidR="00B507A0" w:rsidRPr="00EE7863">
        <w:t>de los cálculos</w:t>
      </w:r>
      <w:r w:rsidR="00423F68" w:rsidRPr="00EE7863">
        <w:t>.</w:t>
      </w:r>
      <w:r w:rsidR="00B507A0" w:rsidRPr="00EE7863">
        <w:t xml:space="preserve"> </w:t>
      </w:r>
    </w:p>
    <w:p w:rsidR="00284402" w:rsidRPr="00EE7863" w:rsidRDefault="00284402" w:rsidP="00B0405F">
      <w:pPr>
        <w:spacing w:line="240" w:lineRule="auto"/>
        <w:rPr>
          <w:b/>
        </w:rPr>
      </w:pPr>
    </w:p>
    <w:p w:rsidR="00B0405F" w:rsidRDefault="00B0405F" w:rsidP="00B0405F">
      <w:pPr>
        <w:spacing w:line="240" w:lineRule="auto"/>
        <w:rPr>
          <w:b/>
        </w:rPr>
      </w:pPr>
    </w:p>
    <w:p w:rsidR="00296933" w:rsidRPr="004B6142" w:rsidRDefault="00296933" w:rsidP="00296933">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lastRenderedPageBreak/>
        <w:t>VERIFICACIÓN: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365F91" w:themeColor="accent1" w:themeShade="BF"/>
        </w:rPr>
      </w:pPr>
      <w:r w:rsidRPr="00353EC4">
        <w:rPr>
          <w:color w:val="365F91" w:themeColor="accent1" w:themeShade="BF"/>
        </w:rPr>
        <w:t xml:space="preserve"> </w:t>
      </w:r>
    </w:p>
    <w:p w:rsidR="00296933" w:rsidRDefault="00296933" w:rsidP="00296933">
      <w:pPr>
        <w:pBdr>
          <w:top w:val="single" w:sz="4" w:space="1" w:color="auto"/>
          <w:left w:val="single" w:sz="4" w:space="3" w:color="auto"/>
          <w:bottom w:val="single" w:sz="4" w:space="1" w:color="auto"/>
          <w:right w:val="single" w:sz="4" w:space="4" w:color="auto"/>
        </w:pBdr>
        <w:jc w:val="both"/>
        <w:rPr>
          <w:u w:val="single"/>
        </w:rPr>
      </w:pPr>
      <w:r w:rsidRPr="00B25A4A">
        <w:t xml:space="preserve">El proceso de auditoría se inicia a las </w:t>
      </w:r>
      <w:r>
        <w:t>11</w:t>
      </w:r>
      <w:r w:rsidRPr="00B25A4A">
        <w:t>:</w:t>
      </w:r>
      <w:r>
        <w:t>00</w:t>
      </w:r>
      <w:r w:rsidRPr="00B25A4A">
        <w:t xml:space="preserve"> h. del </w:t>
      </w:r>
      <w:r>
        <w:t>04</w:t>
      </w:r>
      <w:r w:rsidRPr="00B25A4A">
        <w:t>/0</w:t>
      </w:r>
      <w:r>
        <w:t>2</w:t>
      </w:r>
      <w:r w:rsidRPr="00B25A4A">
        <w:t>/201</w:t>
      </w:r>
      <w:r>
        <w:t>5</w:t>
      </w:r>
      <w:r w:rsidRPr="00B25A4A">
        <w:t>, en la dependencia</w:t>
      </w:r>
      <w:r>
        <w:t xml:space="preserve"> del </w:t>
      </w:r>
      <w:r w:rsidRPr="00D36F1A">
        <w:t>Técnico Especialista de laboratorios</w:t>
      </w:r>
      <w:r>
        <w:t xml:space="preserve"> del Departamento </w:t>
      </w:r>
      <w:r w:rsidRPr="00D42EAD">
        <w:rPr>
          <w:bCs/>
          <w:lang w:val="es-ES_tradnl"/>
        </w:rPr>
        <w:t>de Ingeniería de Telecomunicación</w:t>
      </w:r>
      <w:r>
        <w:t xml:space="preserve"> situada </w:t>
      </w:r>
      <w:r w:rsidRPr="00B25A4A">
        <w:t xml:space="preserve"> </w:t>
      </w:r>
      <w:r>
        <w:t>en la</w:t>
      </w:r>
      <w:r w:rsidRPr="00B25A4A">
        <w:t xml:space="preserve"> E</w:t>
      </w:r>
      <w:r>
        <w:t>scuela Politécnica Superior de</w:t>
      </w:r>
      <w:r w:rsidRPr="00B25A4A">
        <w:t xml:space="preserve"> Linares</w:t>
      </w:r>
      <w:r>
        <w:t>.</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p>
    <w:p w:rsidR="00296933" w:rsidRPr="00BB6BF1"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Pr="0062481A" w:rsidRDefault="00296933" w:rsidP="00296933">
      <w:pPr>
        <w:pBdr>
          <w:top w:val="single" w:sz="4" w:space="1" w:color="auto"/>
          <w:left w:val="single" w:sz="4" w:space="3" w:color="auto"/>
          <w:bottom w:val="single" w:sz="4" w:space="1" w:color="auto"/>
          <w:right w:val="single" w:sz="4" w:space="4" w:color="auto"/>
        </w:pBdr>
        <w:spacing w:line="240" w:lineRule="auto"/>
      </w:pPr>
      <w:r w:rsidRPr="0062481A">
        <w:t>Se realiza la verificación del proceso a través de los registros y expedientes asociados.</w:t>
      </w:r>
    </w:p>
    <w:p w:rsidR="00296933" w:rsidRPr="00BB6BF1"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1.- </w:t>
      </w:r>
      <w:r w:rsidRPr="006E7D96">
        <w:t xml:space="preserve">Se verifica la trazabilidad del proceso </w:t>
      </w:r>
      <w:r>
        <w:t xml:space="preserve"> a través de la gestión en el programa PETRUS de la solicitud 71155,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Apoyo a la docencia, adecuación funcional de recursos, solicitante siglas JAFP, fecha de solicitud 15/12/14 y fecha de finalización 19/12/14, la fecha solicitada final  no aparece cumplimentada ya que no ha sido requerida por el solicitante, por la especificidad del servicio solicitado.</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En la solicitud se describe el servicio solicitado, constan los correos enviados al solicitante con información de su  solicitud del 15/12/14 y de finalización del servicio de 19/12/14.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2.-  Se verifica la trazabilidad del proceso a través de la gestión en el programa PETRUS de la solicitud 70464, resolución práctica de consulta, solicitante siglas RMC, fecha de solicitud 21/11/14 y fecha de finalización 24/11/14. Se describe la consulta y el servicio prestado.</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Constan los correos enviados al solicitante con información de su  solicitud de 21/11/14 y de finalización del servicio de 24/11/14.</w:t>
      </w:r>
    </w:p>
    <w:p w:rsidR="00296933" w:rsidRPr="00353EC4"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b/>
          <w:sz w:val="20"/>
          <w:szCs w:val="20"/>
        </w:rPr>
      </w:pPr>
      <w:r w:rsidRPr="004B6142">
        <w:rPr>
          <w:b/>
          <w:sz w:val="20"/>
          <w:szCs w:val="20"/>
        </w:rPr>
        <w:t>PROPUESTA OBSERVACIÓN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b/>
          <w:sz w:val="20"/>
          <w:szCs w:val="20"/>
        </w:rPr>
      </w:pPr>
      <w:r>
        <w:t>Se verifica la conformidad de la gestión del proceso y los registros asociados.</w:t>
      </w:r>
    </w:p>
    <w:p w:rsidR="00296933" w:rsidRPr="00EE7863" w:rsidRDefault="00296933" w:rsidP="00B0405F">
      <w:pPr>
        <w:spacing w:line="240" w:lineRule="auto"/>
        <w:rPr>
          <w:b/>
        </w:rPr>
      </w:pPr>
    </w:p>
    <w:p w:rsidR="00296933" w:rsidRPr="004B6142" w:rsidRDefault="00296933" w:rsidP="00296933">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296933" w:rsidRDefault="00296933" w:rsidP="00296933">
      <w:pPr>
        <w:pBdr>
          <w:top w:val="single" w:sz="4" w:space="1" w:color="auto"/>
          <w:left w:val="single" w:sz="4" w:space="3" w:color="auto"/>
          <w:bottom w:val="single" w:sz="4" w:space="1" w:color="auto"/>
          <w:right w:val="single" w:sz="4" w:space="4" w:color="auto"/>
        </w:pBdr>
        <w:jc w:val="both"/>
        <w:rPr>
          <w:u w:val="single"/>
        </w:rPr>
      </w:pPr>
      <w:r w:rsidRPr="00B25A4A">
        <w:t xml:space="preserve">El proceso de auditoría se inicia a las </w:t>
      </w:r>
      <w:r>
        <w:t>11</w:t>
      </w:r>
      <w:r w:rsidRPr="00B25A4A">
        <w:t>:</w:t>
      </w:r>
      <w:r>
        <w:t>3</w:t>
      </w:r>
      <w:r>
        <w:t>0</w:t>
      </w:r>
      <w:r w:rsidRPr="00B25A4A">
        <w:t xml:space="preserve"> h. del </w:t>
      </w:r>
      <w:r>
        <w:t>04</w:t>
      </w:r>
      <w:r w:rsidRPr="00B25A4A">
        <w:t>/0</w:t>
      </w:r>
      <w:r>
        <w:t>2</w:t>
      </w:r>
      <w:r w:rsidRPr="00B25A4A">
        <w:t>/201</w:t>
      </w:r>
      <w:r>
        <w:t>5</w:t>
      </w:r>
      <w:r w:rsidRPr="00B25A4A">
        <w:t>, en la dependencia</w:t>
      </w:r>
      <w:r>
        <w:t xml:space="preserve"> de</w:t>
      </w:r>
      <w:r>
        <w:t xml:space="preserve"> </w:t>
      </w:r>
      <w:r>
        <w:t>l</w:t>
      </w:r>
      <w:r>
        <w:t>a</w:t>
      </w:r>
      <w:r>
        <w:t xml:space="preserve"> </w:t>
      </w:r>
      <w:r w:rsidRPr="00D36F1A">
        <w:t>Técnico Especialista de laboratorios</w:t>
      </w:r>
      <w:r>
        <w:t xml:space="preserve"> del Departamento </w:t>
      </w:r>
      <w:r w:rsidRPr="00D42EAD">
        <w:rPr>
          <w:bCs/>
          <w:lang w:val="es-ES_tradnl"/>
        </w:rPr>
        <w:t xml:space="preserve">de </w:t>
      </w:r>
      <w:r>
        <w:rPr>
          <w:bCs/>
          <w:lang w:val="es-ES_tradnl"/>
        </w:rPr>
        <w:t xml:space="preserve">Física, Química Inorgánica y Orgánica y Química Física y Analítica </w:t>
      </w:r>
      <w:r>
        <w:t xml:space="preserve">situada </w:t>
      </w:r>
      <w:r w:rsidRPr="00B25A4A">
        <w:t xml:space="preserve"> </w:t>
      </w:r>
      <w:r>
        <w:t>en la</w:t>
      </w:r>
      <w:r w:rsidRPr="00B25A4A">
        <w:t xml:space="preserve"> E</w:t>
      </w:r>
      <w:r>
        <w:t>scuela Politécnica Superior de</w:t>
      </w:r>
      <w:r w:rsidRPr="00B25A4A">
        <w:t xml:space="preserve"> Linares</w:t>
      </w:r>
      <w:r>
        <w:t>.</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365F91" w:themeColor="accent1" w:themeShade="BF"/>
        </w:rPr>
      </w:pPr>
    </w:p>
    <w:p w:rsidR="00296933" w:rsidRPr="00BB6BF1"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r w:rsidRPr="00353EC4">
        <w:rPr>
          <w:color w:val="365F91" w:themeColor="accent1" w:themeShade="BF"/>
        </w:rPr>
        <w:t xml:space="preserve"> </w:t>
      </w: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296933" w:rsidRPr="00BB6BF1"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1.- </w:t>
      </w:r>
      <w:r w:rsidRPr="006E7D96">
        <w:t xml:space="preserve">Se verifica la trazabilidad del proceso </w:t>
      </w:r>
      <w:r>
        <w:t xml:space="preserve"> a través de la gestión en el programa PETRUS de la solicitud 71294,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Apoyo a la docencia, solicitante siglas MMRT, fecha de solicitud 18/12/14 y fecha de finalización 19/12/14, la fecha solicitada final es el 19/12/14.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Se describe el servicio solicitado, apoyo a prácticas de laboratorio de física de 19:30h. </w:t>
      </w:r>
      <w:proofErr w:type="gramStart"/>
      <w:r>
        <w:t>a</w:t>
      </w:r>
      <w:proofErr w:type="gramEnd"/>
      <w:r>
        <w:t xml:space="preserve"> 20:30h.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Constan los correos enviados al solicitante con información de su  solicitud de 18/12/14 y de finalización del servicio de 19/12/14.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2.- </w:t>
      </w:r>
      <w:r w:rsidRPr="006E7D96">
        <w:t xml:space="preserve">Se verifica la trazabilidad del proceso </w:t>
      </w:r>
      <w:r>
        <w:t xml:space="preserve"> a través de la gestión en el programa PETRUS de la solicitud 70291,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Apoyo a la docencia, solicitante siglas RBR, fecha de solicitud 18/11/14 y fecha de finalización 24/11/14, la fecha solicitada final es el 24/11/14.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Se describe el servicio solicitado, preparación y montaje de prácticas, 2 de química, física.</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lastRenderedPageBreak/>
        <w:t>Constan los correos enviados al solicitante con información de su  solicitud de 18/11/14 y de finalización del servicio de 24/11/14.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b/>
          <w:sz w:val="20"/>
          <w:szCs w:val="20"/>
        </w:rPr>
      </w:pPr>
      <w:r w:rsidRPr="004B6142">
        <w:rPr>
          <w:b/>
          <w:sz w:val="20"/>
          <w:szCs w:val="20"/>
        </w:rPr>
        <w:t>PROPUESTA OBSERVACIÓN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b/>
          <w:sz w:val="20"/>
          <w:szCs w:val="20"/>
        </w:rPr>
      </w:pPr>
      <w:r>
        <w:t>Se verifica la conformidad de la gestión del proceso y los registros asociados.</w:t>
      </w:r>
    </w:p>
    <w:p w:rsidR="00296933" w:rsidRDefault="00296933" w:rsidP="00296933">
      <w:pPr>
        <w:spacing w:line="240" w:lineRule="auto"/>
        <w:rPr>
          <w:b/>
        </w:rPr>
      </w:pPr>
    </w:p>
    <w:p w:rsidR="00296933" w:rsidRPr="004B6142" w:rsidRDefault="00296933" w:rsidP="00296933">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4B6142">
        <w:rPr>
          <w:b/>
          <w:sz w:val="20"/>
          <w:szCs w:val="20"/>
        </w:rPr>
        <w:t>VERIFICACIÓN:</w:t>
      </w:r>
    </w:p>
    <w:p w:rsidR="00296933" w:rsidRDefault="00296933" w:rsidP="00296933">
      <w:pPr>
        <w:pBdr>
          <w:top w:val="single" w:sz="4" w:space="1" w:color="auto"/>
          <w:left w:val="single" w:sz="4" w:space="3" w:color="auto"/>
          <w:bottom w:val="single" w:sz="4" w:space="1" w:color="auto"/>
          <w:right w:val="single" w:sz="4" w:space="4" w:color="auto"/>
        </w:pBdr>
        <w:jc w:val="both"/>
        <w:rPr>
          <w:u w:val="single"/>
        </w:rPr>
      </w:pPr>
      <w:r w:rsidRPr="00B25A4A">
        <w:t xml:space="preserve">El proceso de auditoría se inicia a las </w:t>
      </w:r>
      <w:r>
        <w:t>11</w:t>
      </w:r>
      <w:r w:rsidRPr="00B25A4A">
        <w:t>:</w:t>
      </w:r>
      <w:r>
        <w:t>30</w:t>
      </w:r>
      <w:r w:rsidRPr="00B25A4A">
        <w:t xml:space="preserve"> h. del </w:t>
      </w:r>
      <w:r>
        <w:t>04</w:t>
      </w:r>
      <w:r w:rsidRPr="00B25A4A">
        <w:t>/0</w:t>
      </w:r>
      <w:r>
        <w:t>2</w:t>
      </w:r>
      <w:r w:rsidRPr="00B25A4A">
        <w:t>/201</w:t>
      </w:r>
      <w:r>
        <w:t>5</w:t>
      </w:r>
      <w:r w:rsidRPr="00B25A4A">
        <w:t>, en la dependencia</w:t>
      </w:r>
      <w:r>
        <w:t xml:space="preserve"> de la </w:t>
      </w:r>
      <w:r w:rsidRPr="00D36F1A">
        <w:t>Técnico Especialista de laboratorios</w:t>
      </w:r>
      <w:r>
        <w:t xml:space="preserve"> del Departamento </w:t>
      </w:r>
      <w:r w:rsidRPr="00D42EAD">
        <w:rPr>
          <w:bCs/>
          <w:lang w:val="es-ES_tradnl"/>
        </w:rPr>
        <w:t xml:space="preserve">de </w:t>
      </w:r>
      <w:r>
        <w:rPr>
          <w:bCs/>
          <w:lang w:val="es-ES_tradnl"/>
        </w:rPr>
        <w:t>Ingeniería Mecánica y Minera</w:t>
      </w:r>
      <w:r>
        <w:rPr>
          <w:bCs/>
          <w:lang w:val="es-ES_tradnl"/>
        </w:rPr>
        <w:t xml:space="preserve"> </w:t>
      </w:r>
      <w:r>
        <w:t xml:space="preserve">situada </w:t>
      </w:r>
      <w:r w:rsidRPr="00B25A4A">
        <w:t xml:space="preserve"> </w:t>
      </w:r>
      <w:r>
        <w:t>en la</w:t>
      </w:r>
      <w:r w:rsidRPr="00B25A4A">
        <w:t xml:space="preserve"> E</w:t>
      </w:r>
      <w:r>
        <w:t>scuela Politécnica Superior de</w:t>
      </w:r>
      <w:r w:rsidRPr="00B25A4A">
        <w:t xml:space="preserve"> Linares</w:t>
      </w:r>
      <w:r>
        <w:t>.</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p>
    <w:p w:rsidR="00296933" w:rsidRPr="00BB6BF1" w:rsidRDefault="00296933" w:rsidP="00296933">
      <w:pPr>
        <w:pBdr>
          <w:top w:val="single" w:sz="4" w:space="1" w:color="auto"/>
          <w:left w:val="single" w:sz="4" w:space="3" w:color="auto"/>
          <w:bottom w:val="single" w:sz="4" w:space="1" w:color="auto"/>
          <w:right w:val="single" w:sz="4" w:space="4" w:color="auto"/>
        </w:pBdr>
        <w:spacing w:line="240" w:lineRule="auto"/>
        <w:rPr>
          <w:u w:val="single"/>
        </w:rPr>
      </w:pPr>
      <w:r w:rsidRPr="00BB6BF1">
        <w:rPr>
          <w:u w:val="single"/>
        </w:rPr>
        <w:t>Evidencias.</w:t>
      </w:r>
      <w:r w:rsidRPr="00F77DD6">
        <w:rPr>
          <w:u w:val="single"/>
        </w:rPr>
        <w:t xml:space="preserve"> </w:t>
      </w:r>
      <w:r>
        <w:rPr>
          <w:u w:val="single"/>
        </w:rPr>
        <w:t xml:space="preserve"> </w:t>
      </w:r>
      <w:r w:rsidRPr="00BB6BF1">
        <w:rPr>
          <w:u w:val="single"/>
        </w:rPr>
        <w:t>Actividades de verificación.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1.- </w:t>
      </w:r>
      <w:r w:rsidRPr="006E7D96">
        <w:t xml:space="preserve">Se verifica la trazabilidad del proceso </w:t>
      </w:r>
      <w:r>
        <w:t xml:space="preserve"> a través de la gestión en el programa PETRUS de la solicitud 70915,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Resolución práctica de consulta, solicitante siglas FLF,  fecha de solicitud 05/12/14 y fecha de finalización 05/12/14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 xml:space="preserve">Se describe el servicio solicitado, asesorar sobre avería en máquina.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Constan los correos enviados al solicitante con información de su  solicitud de 05/12/14 y de finalización del servicio de 05/12/14.</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rsidRPr="00567ADF">
        <w:t>2.-</w:t>
      </w:r>
      <w:r>
        <w:rPr>
          <w:color w:val="C00000"/>
        </w:rPr>
        <w:t xml:space="preserve"> </w:t>
      </w:r>
      <w:r w:rsidRPr="006E7D96">
        <w:t xml:space="preserve">Se verifica la trazabilidad del proceso </w:t>
      </w:r>
      <w:r>
        <w:t xml:space="preserve"> a través de la gestión en el programa PETRUS de la solicitud 71286, </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Apoyo a la Docencia, solicitante siglas ELA.</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Se especifica la ubicación donde se debe prestar el apoyo, taller mecánico dependencia A2-127, en el campus de Jaén.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El responsable informa que se trató de una solicitud errónea de un profesor del departamento de ingeniería mecánica y minera ubicado en el campus de Jaén y que correspondía su gestión al Técnico de laboratorio que desempeña las funciones en ese Campus.</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Se comunicó esta circunstancia al Técnico responsable de la gestión, pero la solicitud no fue eliminada en su momento,  para evitar su contabilización en la gestión del Técnico de laboratorio ubicado en  Linares.</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b/>
          <w:sz w:val="20"/>
          <w:szCs w:val="20"/>
        </w:rPr>
      </w:pPr>
      <w:r w:rsidRPr="004B6142">
        <w:rPr>
          <w:b/>
          <w:sz w:val="20"/>
          <w:szCs w:val="20"/>
        </w:rPr>
        <w:t>PROPUESTA OBSERVACIÓN</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Se verifica la conformidad de la gestión del proceso y los registros asociados.</w:t>
      </w: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p>
    <w:p w:rsidR="00296933" w:rsidRDefault="00296933" w:rsidP="00296933">
      <w:pPr>
        <w:pBdr>
          <w:top w:val="single" w:sz="4" w:space="1" w:color="auto"/>
          <w:left w:val="single" w:sz="4" w:space="3" w:color="auto"/>
          <w:bottom w:val="single" w:sz="4" w:space="1" w:color="auto"/>
          <w:right w:val="single" w:sz="4" w:space="4" w:color="auto"/>
        </w:pBdr>
        <w:spacing w:line="240" w:lineRule="auto"/>
      </w:pPr>
      <w:r>
        <w:t>Respecto a la solicitud 71286 se recomienda  el control y eliminación de las solicitudes  que por error se han dirigido al Técnico laboratorio de la UTLA al que no correspondía  su gestión.</w:t>
      </w:r>
    </w:p>
    <w:p w:rsidR="00296933" w:rsidRPr="00353EC4" w:rsidRDefault="00296933" w:rsidP="00296933">
      <w:pPr>
        <w:pBdr>
          <w:top w:val="single" w:sz="4" w:space="1" w:color="auto"/>
          <w:left w:val="single" w:sz="4" w:space="3" w:color="auto"/>
          <w:bottom w:val="single" w:sz="4" w:space="1" w:color="auto"/>
          <w:right w:val="single" w:sz="4" w:space="4" w:color="auto"/>
        </w:pBdr>
        <w:spacing w:line="240" w:lineRule="auto"/>
        <w:rPr>
          <w:color w:val="C00000"/>
        </w:rPr>
      </w:pPr>
    </w:p>
    <w:p w:rsidR="00296933" w:rsidRDefault="00296933" w:rsidP="00296933">
      <w:pPr>
        <w:spacing w:line="240" w:lineRule="auto"/>
        <w:rPr>
          <w:b/>
        </w:rPr>
      </w:pPr>
    </w:p>
    <w:p w:rsidR="00284402" w:rsidRPr="00EE7863" w:rsidRDefault="00CE0203" w:rsidP="00B0405F">
      <w:pPr>
        <w:spacing w:line="240" w:lineRule="auto"/>
        <w:rPr>
          <w:b/>
        </w:rPr>
      </w:pPr>
      <w:r w:rsidRPr="00EE7863">
        <w:rPr>
          <w:b/>
        </w:rPr>
        <w:br w:type="page"/>
      </w:r>
      <w:r w:rsidR="00284402" w:rsidRPr="00EE7863">
        <w:rPr>
          <w:b/>
        </w:rPr>
        <w:lastRenderedPageBreak/>
        <w:t>3. INDICADORES DE LOS PROCESOS.</w:t>
      </w:r>
    </w:p>
    <w:p w:rsidR="001F5975" w:rsidRPr="00EE7863" w:rsidRDefault="001F5975" w:rsidP="00B0405F">
      <w:pPr>
        <w:spacing w:line="240" w:lineRule="auto"/>
      </w:pPr>
    </w:p>
    <w:tbl>
      <w:tblPr>
        <w:tblStyle w:val="Tablaconcuadrcula"/>
        <w:tblW w:w="9889" w:type="dxa"/>
        <w:tblLayout w:type="fixed"/>
        <w:tblLook w:val="04A0" w:firstRow="1" w:lastRow="0" w:firstColumn="1" w:lastColumn="0" w:noHBand="0" w:noVBand="1"/>
      </w:tblPr>
      <w:tblGrid>
        <w:gridCol w:w="2376"/>
        <w:gridCol w:w="7513"/>
      </w:tblGrid>
      <w:tr w:rsidR="00EE7863" w:rsidRPr="00EE7863" w:rsidTr="00863435">
        <w:tc>
          <w:tcPr>
            <w:tcW w:w="9889" w:type="dxa"/>
            <w:gridSpan w:val="2"/>
            <w:tcBorders>
              <w:bottom w:val="single" w:sz="4" w:space="0" w:color="auto"/>
            </w:tcBorders>
            <w:shd w:val="clear" w:color="auto" w:fill="F2F2F2" w:themeFill="background1" w:themeFillShade="F2"/>
          </w:tcPr>
          <w:p w:rsidR="00284402" w:rsidRPr="00EE7863" w:rsidRDefault="00284402" w:rsidP="00B0405F">
            <w:pPr>
              <w:jc w:val="center"/>
            </w:pPr>
            <w:r w:rsidRPr="00EE7863">
              <w:rPr>
                <w:rFonts w:ascii="Calibri" w:hAnsi="Calibri"/>
                <w:b/>
              </w:rPr>
              <w:t>ACTIVIDADES DE AUDITORÍA</w:t>
            </w:r>
          </w:p>
        </w:tc>
      </w:tr>
      <w:tr w:rsidR="00EE7863" w:rsidRPr="00EE7863" w:rsidTr="00863435">
        <w:trPr>
          <w:trHeight w:val="520"/>
        </w:trPr>
        <w:tc>
          <w:tcPr>
            <w:tcW w:w="2376" w:type="dxa"/>
            <w:tcBorders>
              <w:bottom w:val="single" w:sz="4" w:space="0" w:color="auto"/>
              <w:right w:val="single" w:sz="4" w:space="0" w:color="auto"/>
            </w:tcBorders>
            <w:shd w:val="clear" w:color="auto" w:fill="F2F2F2" w:themeFill="background1" w:themeFillShade="F2"/>
            <w:vAlign w:val="center"/>
          </w:tcPr>
          <w:p w:rsidR="00284402" w:rsidRPr="00EE7863" w:rsidRDefault="00284402" w:rsidP="00B0405F">
            <w:r w:rsidRPr="00EE7863">
              <w:rPr>
                <w:b/>
              </w:rPr>
              <w:t>PROCESO</w:t>
            </w:r>
            <w:r w:rsidRPr="00EE7863">
              <w:t xml:space="preserve"> </w:t>
            </w:r>
            <w:r w:rsidRPr="00EE7863">
              <w:rPr>
                <w:b/>
              </w:rPr>
              <w:t>ESPECÍFICO</w:t>
            </w:r>
          </w:p>
        </w:tc>
        <w:tc>
          <w:tcPr>
            <w:tcW w:w="7513" w:type="dxa"/>
            <w:tcBorders>
              <w:left w:val="single" w:sz="4" w:space="0" w:color="auto"/>
              <w:bottom w:val="single" w:sz="4" w:space="0" w:color="auto"/>
            </w:tcBorders>
            <w:vAlign w:val="center"/>
          </w:tcPr>
          <w:p w:rsidR="00284402" w:rsidRPr="00EE7863" w:rsidRDefault="00F911A3" w:rsidP="00B0405F">
            <w:pPr>
              <w:rPr>
                <w:b/>
              </w:rPr>
            </w:pPr>
            <w:r w:rsidRPr="00EE7863">
              <w:rPr>
                <w:bCs/>
                <w:lang w:val="es-ES_tradnl"/>
              </w:rPr>
              <w:t>PC 08.2 Gestión de apoyo técnico e instrumental para el desarrollo de la actividad práctica docente e investigadora</w:t>
            </w:r>
          </w:p>
        </w:tc>
      </w:tr>
      <w:tr w:rsidR="00EE7863" w:rsidRPr="00EE7863" w:rsidTr="00863435">
        <w:trPr>
          <w:trHeight w:val="673"/>
        </w:trPr>
        <w:tc>
          <w:tcPr>
            <w:tcW w:w="2376" w:type="dxa"/>
            <w:tcBorders>
              <w:bottom w:val="single" w:sz="4" w:space="0" w:color="auto"/>
              <w:right w:val="single" w:sz="4" w:space="0" w:color="auto"/>
            </w:tcBorders>
            <w:shd w:val="clear" w:color="auto" w:fill="F2F2F2" w:themeFill="background1" w:themeFillShade="F2"/>
            <w:vAlign w:val="center"/>
          </w:tcPr>
          <w:p w:rsidR="00284402" w:rsidRPr="00EE7863" w:rsidRDefault="00284402" w:rsidP="00B0405F">
            <w:r w:rsidRPr="00EE7863">
              <w:rPr>
                <w:b/>
              </w:rPr>
              <w:t>RESPONSABLE/S AUDITADO/S</w:t>
            </w:r>
          </w:p>
        </w:tc>
        <w:tc>
          <w:tcPr>
            <w:tcW w:w="7513" w:type="dxa"/>
            <w:tcBorders>
              <w:left w:val="single" w:sz="4" w:space="0" w:color="auto"/>
              <w:bottom w:val="single" w:sz="4" w:space="0" w:color="auto"/>
            </w:tcBorders>
            <w:vAlign w:val="center"/>
          </w:tcPr>
          <w:p w:rsidR="00284402" w:rsidRPr="00EE7863" w:rsidRDefault="00F911A3" w:rsidP="00B0405F">
            <w:pPr>
              <w:numPr>
                <w:ilvl w:val="0"/>
                <w:numId w:val="4"/>
              </w:numPr>
              <w:rPr>
                <w:sz w:val="20"/>
                <w:szCs w:val="20"/>
              </w:rPr>
            </w:pPr>
            <w:r w:rsidRPr="00EE7863">
              <w:rPr>
                <w:bCs/>
                <w:lang w:val="es-ES_tradnl"/>
              </w:rPr>
              <w:t>Unidad Funcional de Técnicos de Laboratorio (UTLA)</w:t>
            </w:r>
          </w:p>
          <w:p w:rsidR="00F911A3" w:rsidRPr="00EE7863" w:rsidRDefault="00934592" w:rsidP="00B0405F">
            <w:pPr>
              <w:numPr>
                <w:ilvl w:val="0"/>
                <w:numId w:val="4"/>
              </w:numPr>
            </w:pPr>
            <w:r w:rsidRPr="00EE7863">
              <w:t>Marina Gómez Torres</w:t>
            </w:r>
          </w:p>
          <w:p w:rsidR="00934592" w:rsidRPr="00EE7863" w:rsidRDefault="00934592" w:rsidP="00B0405F">
            <w:pPr>
              <w:numPr>
                <w:ilvl w:val="0"/>
                <w:numId w:val="4"/>
              </w:numPr>
            </w:pPr>
            <w:r w:rsidRPr="00EE7863">
              <w:t>Cecilia Benítez Guerrero</w:t>
            </w:r>
          </w:p>
          <w:p w:rsidR="00934592" w:rsidRPr="00EE7863" w:rsidRDefault="00934592" w:rsidP="00B0405F">
            <w:pPr>
              <w:numPr>
                <w:ilvl w:val="0"/>
                <w:numId w:val="4"/>
              </w:numPr>
            </w:pPr>
            <w:r w:rsidRPr="00EE7863">
              <w:t>David Menor García</w:t>
            </w:r>
          </w:p>
          <w:p w:rsidR="00934592" w:rsidRPr="00EE7863" w:rsidRDefault="00934592" w:rsidP="00B0405F">
            <w:pPr>
              <w:numPr>
                <w:ilvl w:val="0"/>
                <w:numId w:val="4"/>
              </w:numPr>
            </w:pPr>
            <w:r w:rsidRPr="00EE7863">
              <w:t>Antonio Piedra Martínez</w:t>
            </w:r>
          </w:p>
          <w:p w:rsidR="00934592" w:rsidRDefault="00934592" w:rsidP="00934592">
            <w:pPr>
              <w:numPr>
                <w:ilvl w:val="0"/>
                <w:numId w:val="4"/>
              </w:numPr>
            </w:pPr>
            <w:r w:rsidRPr="00EE7863">
              <w:t xml:space="preserve">Manuel </w:t>
            </w:r>
            <w:proofErr w:type="spellStart"/>
            <w:r w:rsidR="008E25CE" w:rsidRPr="00EE7863">
              <w:t>Ja</w:t>
            </w:r>
            <w:r w:rsidR="008E25CE">
              <w:t>é</w:t>
            </w:r>
            <w:r w:rsidR="008E25CE" w:rsidRPr="00EE7863">
              <w:t>nes</w:t>
            </w:r>
            <w:proofErr w:type="spellEnd"/>
            <w:r w:rsidRPr="00EE7863">
              <w:t xml:space="preserve"> Bermúdez</w:t>
            </w:r>
          </w:p>
          <w:p w:rsidR="00296933" w:rsidRDefault="00296933" w:rsidP="00934592">
            <w:pPr>
              <w:numPr>
                <w:ilvl w:val="0"/>
                <w:numId w:val="4"/>
              </w:numPr>
            </w:pPr>
            <w:r>
              <w:t xml:space="preserve">Pedro Aguilar </w:t>
            </w:r>
            <w:proofErr w:type="spellStart"/>
            <w:r>
              <w:t>Aguilar</w:t>
            </w:r>
            <w:proofErr w:type="spellEnd"/>
          </w:p>
          <w:p w:rsidR="00296933" w:rsidRDefault="00296933" w:rsidP="00934592">
            <w:pPr>
              <w:numPr>
                <w:ilvl w:val="0"/>
                <w:numId w:val="4"/>
              </w:numPr>
            </w:pPr>
            <w:r>
              <w:t>María Pilar Patón Raya</w:t>
            </w:r>
          </w:p>
          <w:p w:rsidR="00296933" w:rsidRPr="00EE7863" w:rsidRDefault="00296933" w:rsidP="00934592">
            <w:pPr>
              <w:numPr>
                <w:ilvl w:val="0"/>
                <w:numId w:val="4"/>
              </w:numPr>
            </w:pPr>
            <w:r>
              <w:t>María Miró Barnés</w:t>
            </w:r>
          </w:p>
        </w:tc>
      </w:tr>
      <w:tr w:rsidR="00284402" w:rsidRPr="006E0748" w:rsidTr="00863435">
        <w:trPr>
          <w:trHeight w:val="345"/>
        </w:trPr>
        <w:tc>
          <w:tcPr>
            <w:tcW w:w="2376" w:type="dxa"/>
            <w:shd w:val="clear" w:color="auto" w:fill="F2F2F2" w:themeFill="background1" w:themeFillShade="F2"/>
            <w:vAlign w:val="center"/>
          </w:tcPr>
          <w:p w:rsidR="00284402" w:rsidRPr="006E0748" w:rsidRDefault="00284402" w:rsidP="00B0405F">
            <w:r>
              <w:rPr>
                <w:b/>
              </w:rPr>
              <w:t>AUDITORES</w:t>
            </w:r>
          </w:p>
        </w:tc>
        <w:tc>
          <w:tcPr>
            <w:tcW w:w="7513" w:type="dxa"/>
            <w:vAlign w:val="center"/>
          </w:tcPr>
          <w:p w:rsidR="00284402" w:rsidRPr="00934592" w:rsidRDefault="00F911A3" w:rsidP="006D20CD">
            <w:pPr>
              <w:numPr>
                <w:ilvl w:val="0"/>
                <w:numId w:val="4"/>
              </w:numPr>
            </w:pPr>
            <w:r w:rsidRPr="00934592">
              <w:rPr>
                <w:szCs w:val="20"/>
              </w:rPr>
              <w:t>María del Carmen Higueras Herrador</w:t>
            </w:r>
          </w:p>
          <w:p w:rsidR="00F911A3" w:rsidRPr="006E0748" w:rsidRDefault="00F911A3" w:rsidP="006D20CD">
            <w:pPr>
              <w:numPr>
                <w:ilvl w:val="0"/>
                <w:numId w:val="4"/>
              </w:numPr>
            </w:pPr>
            <w:r w:rsidRPr="00934592">
              <w:rPr>
                <w:szCs w:val="20"/>
              </w:rPr>
              <w:t>María del Carmen López Asperilla</w:t>
            </w:r>
          </w:p>
        </w:tc>
      </w:tr>
    </w:tbl>
    <w:p w:rsidR="00284402" w:rsidRDefault="00284402"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284402" w:rsidRPr="006E0748" w:rsidTr="00863435">
        <w:trPr>
          <w:trHeight w:val="423"/>
        </w:trPr>
        <w:tc>
          <w:tcPr>
            <w:tcW w:w="9889" w:type="dxa"/>
            <w:tcBorders>
              <w:bottom w:val="single" w:sz="4" w:space="0" w:color="auto"/>
            </w:tcBorders>
            <w:shd w:val="clear" w:color="auto" w:fill="F2F2F2" w:themeFill="background1" w:themeFillShade="F2"/>
          </w:tcPr>
          <w:p w:rsidR="00284402" w:rsidRPr="006E0748" w:rsidRDefault="00284402" w:rsidP="00B0405F">
            <w:pPr>
              <w:jc w:val="center"/>
              <w:rPr>
                <w:color w:val="365F91" w:themeColor="accent1" w:themeShade="BF"/>
              </w:rPr>
            </w:pPr>
            <w:r>
              <w:rPr>
                <w:b/>
              </w:rPr>
              <w:t>OBJETIVOS DE AUDITORÍA  AUDITADOS</w:t>
            </w:r>
          </w:p>
        </w:tc>
      </w:tr>
      <w:tr w:rsidR="00284402" w:rsidRPr="006E0748" w:rsidTr="00863435">
        <w:trPr>
          <w:trHeight w:val="423"/>
        </w:trPr>
        <w:tc>
          <w:tcPr>
            <w:tcW w:w="9889" w:type="dxa"/>
          </w:tcPr>
          <w:p w:rsidR="00677E13" w:rsidRPr="00677E13" w:rsidRDefault="00677E13" w:rsidP="00B0405F">
            <w:pPr>
              <w:jc w:val="center"/>
              <w:rPr>
                <w:b/>
                <w:color w:val="365F91" w:themeColor="accent1" w:themeShade="BF"/>
              </w:rPr>
            </w:pPr>
            <w:r w:rsidRPr="00677E13">
              <w:rPr>
                <w:rFonts w:ascii="Calibri" w:hAnsi="Calibri"/>
                <w:b/>
                <w:szCs w:val="20"/>
                <w:lang w:val="es-ES_tradnl"/>
              </w:rPr>
              <w:t xml:space="preserve">Medición y seguimiento de los indicadores de los procesos y </w:t>
            </w:r>
            <w:r w:rsidRPr="00DE496D">
              <w:rPr>
                <w:rFonts w:ascii="Calibri" w:hAnsi="Calibri"/>
                <w:b/>
                <w:szCs w:val="20"/>
                <w:lang w:val="es-ES_tradnl"/>
              </w:rPr>
              <w:t>compromisos de calidad</w:t>
            </w:r>
            <w:r w:rsidRPr="00677E13">
              <w:rPr>
                <w:rFonts w:ascii="Calibri" w:hAnsi="Calibri"/>
                <w:b/>
                <w:szCs w:val="20"/>
                <w:lang w:val="es-ES_tradnl"/>
              </w:rPr>
              <w:t xml:space="preserve"> </w:t>
            </w:r>
            <w:r w:rsidR="00D6493D">
              <w:rPr>
                <w:rFonts w:ascii="Calibri" w:hAnsi="Calibri"/>
                <w:b/>
                <w:szCs w:val="20"/>
                <w:lang w:val="es-ES_tradnl"/>
              </w:rPr>
              <w:t xml:space="preserve">integrados </w:t>
            </w:r>
            <w:r w:rsidRPr="00677E13">
              <w:rPr>
                <w:rFonts w:ascii="Calibri" w:hAnsi="Calibri"/>
                <w:b/>
                <w:szCs w:val="20"/>
                <w:lang w:val="es-ES_tradnl"/>
              </w:rPr>
              <w:t>y el grado de consecución de los objetivos planificados.</w:t>
            </w:r>
          </w:p>
        </w:tc>
      </w:tr>
    </w:tbl>
    <w:p w:rsidR="001F5975" w:rsidRDefault="001F5975" w:rsidP="00B0405F">
      <w:pPr>
        <w:spacing w:line="240" w:lineRule="auto"/>
      </w:pPr>
    </w:p>
    <w:p w:rsidR="00F911A3" w:rsidRDefault="00F911A3" w:rsidP="00B0405F">
      <w:pPr>
        <w:spacing w:line="240" w:lineRule="auto"/>
        <w:rPr>
          <w:b/>
        </w:rPr>
      </w:pPr>
      <w:r w:rsidRPr="00F911A3">
        <w:rPr>
          <w:b/>
        </w:rPr>
        <w:t>INDICADORES GLOBALES DE LA UNIDAD</w:t>
      </w:r>
    </w:p>
    <w:p w:rsidR="00F911A3" w:rsidRPr="00F911A3" w:rsidRDefault="00F911A3" w:rsidP="00B0405F">
      <w:pPr>
        <w:spacing w:line="240" w:lineRule="auto"/>
        <w:rPr>
          <w:b/>
        </w:rPr>
      </w:pPr>
    </w:p>
    <w:tbl>
      <w:tblPr>
        <w:tblStyle w:val="Tablaconcuadrcula"/>
        <w:tblW w:w="10682" w:type="dxa"/>
        <w:jc w:val="center"/>
        <w:tblLayout w:type="fixed"/>
        <w:tblLook w:val="04A0" w:firstRow="1" w:lastRow="0" w:firstColumn="1" w:lastColumn="0" w:noHBand="0" w:noVBand="1"/>
      </w:tblPr>
      <w:tblGrid>
        <w:gridCol w:w="2308"/>
        <w:gridCol w:w="1134"/>
        <w:gridCol w:w="1061"/>
        <w:gridCol w:w="460"/>
        <w:gridCol w:w="461"/>
        <w:gridCol w:w="460"/>
        <w:gridCol w:w="461"/>
        <w:gridCol w:w="2168"/>
        <w:gridCol w:w="2169"/>
      </w:tblGrid>
      <w:tr w:rsidR="001F5975" w:rsidRPr="00A643FB" w:rsidTr="00E7058D">
        <w:trPr>
          <w:tblHeader/>
          <w:jc w:val="center"/>
        </w:trPr>
        <w:tc>
          <w:tcPr>
            <w:tcW w:w="2308" w:type="dxa"/>
            <w:shd w:val="clear" w:color="auto" w:fill="D9D9D9" w:themeFill="background1" w:themeFillShade="D9"/>
            <w:vAlign w:val="center"/>
          </w:tcPr>
          <w:p w:rsidR="001F5975" w:rsidRPr="00A643FB" w:rsidRDefault="001F5975" w:rsidP="00B0405F">
            <w:pPr>
              <w:rPr>
                <w:b/>
                <w:sz w:val="16"/>
                <w:szCs w:val="16"/>
              </w:rPr>
            </w:pPr>
            <w:r w:rsidRPr="00A643FB">
              <w:rPr>
                <w:b/>
                <w:sz w:val="16"/>
                <w:szCs w:val="16"/>
              </w:rPr>
              <w:t>Proceso</w:t>
            </w:r>
          </w:p>
        </w:tc>
        <w:tc>
          <w:tcPr>
            <w:tcW w:w="8374" w:type="dxa"/>
            <w:gridSpan w:val="8"/>
            <w:vAlign w:val="center"/>
          </w:tcPr>
          <w:p w:rsidR="001F5975" w:rsidRPr="00A643FB" w:rsidRDefault="00F911A3" w:rsidP="00B0405F">
            <w:pPr>
              <w:rPr>
                <w:sz w:val="16"/>
                <w:szCs w:val="16"/>
              </w:rPr>
            </w:pPr>
            <w:r>
              <w:rPr>
                <w:sz w:val="16"/>
                <w:szCs w:val="16"/>
              </w:rPr>
              <w:t>PC 08.2 Gestión de apoyo técnico e instrumental para el desarrollo de la actividad práctica docente e investigadora.</w:t>
            </w:r>
          </w:p>
        </w:tc>
      </w:tr>
      <w:tr w:rsidR="001F5975" w:rsidRPr="00A643FB" w:rsidTr="00E7058D">
        <w:trPr>
          <w:tblHeader/>
          <w:jc w:val="center"/>
        </w:trPr>
        <w:tc>
          <w:tcPr>
            <w:tcW w:w="2308" w:type="dxa"/>
            <w:shd w:val="clear" w:color="auto" w:fill="D9D9D9" w:themeFill="background1" w:themeFillShade="D9"/>
            <w:vAlign w:val="center"/>
          </w:tcPr>
          <w:p w:rsidR="001F5975" w:rsidRPr="00A643FB" w:rsidRDefault="001F5975" w:rsidP="00B0405F">
            <w:pPr>
              <w:rPr>
                <w:b/>
                <w:sz w:val="16"/>
                <w:szCs w:val="16"/>
              </w:rPr>
            </w:pPr>
            <w:r w:rsidRPr="00A643FB">
              <w:rPr>
                <w:b/>
                <w:sz w:val="16"/>
                <w:szCs w:val="16"/>
              </w:rPr>
              <w:t>Servicio/Unidad SIGC-SUA</w:t>
            </w:r>
          </w:p>
        </w:tc>
        <w:tc>
          <w:tcPr>
            <w:tcW w:w="8374" w:type="dxa"/>
            <w:gridSpan w:val="8"/>
            <w:vAlign w:val="center"/>
          </w:tcPr>
          <w:p w:rsidR="001F5975" w:rsidRPr="00A643FB" w:rsidRDefault="00F911A3" w:rsidP="00B0405F">
            <w:pPr>
              <w:rPr>
                <w:sz w:val="16"/>
                <w:szCs w:val="16"/>
              </w:rPr>
            </w:pPr>
            <w:r>
              <w:rPr>
                <w:sz w:val="16"/>
                <w:szCs w:val="16"/>
              </w:rPr>
              <w:t>Unidad Funcional de Técnicos de Laboratorio de Apoyo a Departamentos, Institutos y Centros de Investigación.</w:t>
            </w:r>
          </w:p>
        </w:tc>
      </w:tr>
      <w:tr w:rsidR="001F5975" w:rsidRPr="00A643FB" w:rsidTr="00C34244">
        <w:trPr>
          <w:trHeight w:val="318"/>
          <w:jc w:val="center"/>
        </w:trPr>
        <w:tc>
          <w:tcPr>
            <w:tcW w:w="2308" w:type="dxa"/>
            <w:vMerge w:val="restart"/>
            <w:shd w:val="clear" w:color="auto" w:fill="D9D9D9" w:themeFill="background1" w:themeFillShade="D9"/>
            <w:vAlign w:val="center"/>
          </w:tcPr>
          <w:p w:rsidR="001F5975" w:rsidRPr="00A643FB" w:rsidRDefault="001F5975" w:rsidP="00B0405F">
            <w:pPr>
              <w:rPr>
                <w:b/>
                <w:sz w:val="16"/>
                <w:szCs w:val="16"/>
              </w:rPr>
            </w:pPr>
            <w:r w:rsidRPr="00A643FB">
              <w:rPr>
                <w:b/>
                <w:sz w:val="16"/>
                <w:szCs w:val="16"/>
              </w:rPr>
              <w:t>Indicador</w:t>
            </w:r>
          </w:p>
        </w:tc>
        <w:tc>
          <w:tcPr>
            <w:tcW w:w="1134" w:type="dxa"/>
            <w:vMerge w:val="restart"/>
            <w:vAlign w:val="center"/>
          </w:tcPr>
          <w:p w:rsidR="001F5975" w:rsidRPr="00A643FB" w:rsidRDefault="001F5975" w:rsidP="00B0405F">
            <w:pPr>
              <w:jc w:val="center"/>
              <w:rPr>
                <w:sz w:val="16"/>
                <w:szCs w:val="16"/>
              </w:rPr>
            </w:pPr>
            <w:r w:rsidRPr="00A643FB">
              <w:rPr>
                <w:sz w:val="16"/>
                <w:szCs w:val="16"/>
              </w:rPr>
              <w:t>Objetivo</w:t>
            </w:r>
          </w:p>
        </w:tc>
        <w:tc>
          <w:tcPr>
            <w:tcW w:w="1061" w:type="dxa"/>
            <w:vMerge w:val="restart"/>
            <w:vAlign w:val="center"/>
          </w:tcPr>
          <w:p w:rsidR="001F5975" w:rsidRPr="00A643FB" w:rsidRDefault="001F5975" w:rsidP="00B0405F">
            <w:pPr>
              <w:jc w:val="center"/>
              <w:rPr>
                <w:sz w:val="16"/>
                <w:szCs w:val="16"/>
              </w:rPr>
            </w:pPr>
            <w:r w:rsidRPr="00A643FB">
              <w:rPr>
                <w:sz w:val="16"/>
                <w:szCs w:val="16"/>
              </w:rPr>
              <w:t>Periodicidad de medición</w:t>
            </w:r>
          </w:p>
        </w:tc>
        <w:tc>
          <w:tcPr>
            <w:tcW w:w="921" w:type="dxa"/>
            <w:gridSpan w:val="2"/>
            <w:vAlign w:val="center"/>
          </w:tcPr>
          <w:p w:rsidR="001F5975" w:rsidRPr="00A643FB" w:rsidRDefault="001F5975" w:rsidP="00B0405F">
            <w:pPr>
              <w:jc w:val="center"/>
              <w:rPr>
                <w:sz w:val="16"/>
                <w:szCs w:val="16"/>
              </w:rPr>
            </w:pPr>
            <w:r w:rsidRPr="00A643FB">
              <w:rPr>
                <w:sz w:val="16"/>
                <w:szCs w:val="16"/>
              </w:rPr>
              <w:t>Medido</w:t>
            </w:r>
          </w:p>
        </w:tc>
        <w:tc>
          <w:tcPr>
            <w:tcW w:w="921" w:type="dxa"/>
            <w:gridSpan w:val="2"/>
            <w:vAlign w:val="center"/>
          </w:tcPr>
          <w:p w:rsidR="001F5975" w:rsidRPr="00A643FB" w:rsidRDefault="001F5975" w:rsidP="00B0405F">
            <w:pPr>
              <w:jc w:val="center"/>
              <w:rPr>
                <w:sz w:val="16"/>
                <w:szCs w:val="16"/>
              </w:rPr>
            </w:pPr>
            <w:r w:rsidRPr="00A643FB">
              <w:rPr>
                <w:sz w:val="16"/>
                <w:szCs w:val="16"/>
              </w:rPr>
              <w:t>Cumplido</w:t>
            </w:r>
          </w:p>
        </w:tc>
        <w:tc>
          <w:tcPr>
            <w:tcW w:w="2168" w:type="dxa"/>
            <w:vMerge w:val="restart"/>
            <w:vAlign w:val="center"/>
          </w:tcPr>
          <w:p w:rsidR="001F5975" w:rsidRPr="00A643FB" w:rsidRDefault="001F5975" w:rsidP="00B0405F">
            <w:pPr>
              <w:jc w:val="center"/>
              <w:rPr>
                <w:sz w:val="16"/>
                <w:szCs w:val="16"/>
              </w:rPr>
            </w:pPr>
            <w:r w:rsidRPr="00A643FB">
              <w:rPr>
                <w:sz w:val="16"/>
                <w:szCs w:val="16"/>
              </w:rPr>
              <w:t xml:space="preserve">Observaciones </w:t>
            </w:r>
          </w:p>
          <w:p w:rsidR="001F5975" w:rsidRPr="00A643FB" w:rsidRDefault="001F5975" w:rsidP="00B0405F">
            <w:pPr>
              <w:jc w:val="center"/>
              <w:rPr>
                <w:sz w:val="16"/>
                <w:szCs w:val="16"/>
              </w:rPr>
            </w:pPr>
            <w:r w:rsidRPr="00A643FB">
              <w:rPr>
                <w:sz w:val="16"/>
                <w:szCs w:val="16"/>
              </w:rPr>
              <w:t>(en caso de no medición)</w:t>
            </w:r>
          </w:p>
        </w:tc>
        <w:tc>
          <w:tcPr>
            <w:tcW w:w="2169" w:type="dxa"/>
            <w:vMerge w:val="restart"/>
            <w:vAlign w:val="center"/>
          </w:tcPr>
          <w:p w:rsidR="001F5975" w:rsidRPr="00A643FB" w:rsidRDefault="00B40C23" w:rsidP="00B40C23">
            <w:pPr>
              <w:jc w:val="center"/>
              <w:rPr>
                <w:sz w:val="16"/>
                <w:szCs w:val="16"/>
              </w:rPr>
            </w:pPr>
            <w:r>
              <w:rPr>
                <w:sz w:val="16"/>
                <w:szCs w:val="16"/>
              </w:rPr>
              <w:t>Análisis de causas de incumplimiento (en su caso)</w:t>
            </w:r>
          </w:p>
        </w:tc>
      </w:tr>
      <w:tr w:rsidR="001F5975" w:rsidRPr="00A643FB" w:rsidTr="00C34244">
        <w:trPr>
          <w:trHeight w:val="285"/>
          <w:jc w:val="center"/>
        </w:trPr>
        <w:tc>
          <w:tcPr>
            <w:tcW w:w="2308" w:type="dxa"/>
            <w:vMerge/>
            <w:shd w:val="clear" w:color="auto" w:fill="D9D9D9" w:themeFill="background1" w:themeFillShade="D9"/>
            <w:vAlign w:val="center"/>
          </w:tcPr>
          <w:p w:rsidR="001F5975" w:rsidRPr="00A643FB" w:rsidRDefault="001F5975" w:rsidP="00B0405F">
            <w:pPr>
              <w:rPr>
                <w:b/>
                <w:sz w:val="16"/>
                <w:szCs w:val="16"/>
              </w:rPr>
            </w:pPr>
          </w:p>
        </w:tc>
        <w:tc>
          <w:tcPr>
            <w:tcW w:w="1134" w:type="dxa"/>
            <w:vMerge/>
            <w:vAlign w:val="center"/>
          </w:tcPr>
          <w:p w:rsidR="001F5975" w:rsidRPr="00A643FB" w:rsidRDefault="001F5975" w:rsidP="00B0405F">
            <w:pPr>
              <w:jc w:val="center"/>
              <w:rPr>
                <w:sz w:val="16"/>
                <w:szCs w:val="16"/>
              </w:rPr>
            </w:pPr>
          </w:p>
        </w:tc>
        <w:tc>
          <w:tcPr>
            <w:tcW w:w="1061" w:type="dxa"/>
            <w:vMerge/>
            <w:vAlign w:val="center"/>
          </w:tcPr>
          <w:p w:rsidR="001F5975" w:rsidRPr="00A643FB" w:rsidRDefault="001F5975" w:rsidP="00B0405F">
            <w:pPr>
              <w:jc w:val="center"/>
              <w:rPr>
                <w:sz w:val="16"/>
                <w:szCs w:val="16"/>
              </w:rPr>
            </w:pPr>
          </w:p>
        </w:tc>
        <w:tc>
          <w:tcPr>
            <w:tcW w:w="460" w:type="dxa"/>
            <w:vAlign w:val="center"/>
          </w:tcPr>
          <w:p w:rsidR="001F5975" w:rsidRPr="00A643FB" w:rsidRDefault="001F5975" w:rsidP="00B0405F">
            <w:pPr>
              <w:jc w:val="center"/>
              <w:rPr>
                <w:sz w:val="16"/>
                <w:szCs w:val="16"/>
              </w:rPr>
            </w:pPr>
            <w:r w:rsidRPr="00A643FB">
              <w:rPr>
                <w:sz w:val="16"/>
                <w:szCs w:val="16"/>
              </w:rPr>
              <w:t>Sí</w:t>
            </w:r>
          </w:p>
        </w:tc>
        <w:tc>
          <w:tcPr>
            <w:tcW w:w="461" w:type="dxa"/>
            <w:vAlign w:val="center"/>
          </w:tcPr>
          <w:p w:rsidR="001F5975" w:rsidRPr="00A643FB" w:rsidRDefault="001F5975" w:rsidP="00B0405F">
            <w:pPr>
              <w:jc w:val="center"/>
              <w:rPr>
                <w:sz w:val="16"/>
                <w:szCs w:val="16"/>
              </w:rPr>
            </w:pPr>
            <w:r w:rsidRPr="00A643FB">
              <w:rPr>
                <w:sz w:val="16"/>
                <w:szCs w:val="16"/>
              </w:rPr>
              <w:t>No</w:t>
            </w:r>
          </w:p>
        </w:tc>
        <w:tc>
          <w:tcPr>
            <w:tcW w:w="460" w:type="dxa"/>
            <w:vAlign w:val="center"/>
          </w:tcPr>
          <w:p w:rsidR="001F5975" w:rsidRPr="00A643FB" w:rsidRDefault="001F5975" w:rsidP="00B0405F">
            <w:pPr>
              <w:jc w:val="center"/>
              <w:rPr>
                <w:sz w:val="16"/>
                <w:szCs w:val="16"/>
              </w:rPr>
            </w:pPr>
            <w:r w:rsidRPr="00A643FB">
              <w:rPr>
                <w:sz w:val="16"/>
                <w:szCs w:val="16"/>
              </w:rPr>
              <w:t>Sí</w:t>
            </w:r>
          </w:p>
        </w:tc>
        <w:tc>
          <w:tcPr>
            <w:tcW w:w="461" w:type="dxa"/>
            <w:vAlign w:val="center"/>
          </w:tcPr>
          <w:p w:rsidR="001F5975" w:rsidRPr="00A643FB" w:rsidRDefault="001F5975" w:rsidP="00B0405F">
            <w:pPr>
              <w:jc w:val="center"/>
              <w:rPr>
                <w:sz w:val="16"/>
                <w:szCs w:val="16"/>
              </w:rPr>
            </w:pPr>
            <w:r w:rsidRPr="00A643FB">
              <w:rPr>
                <w:sz w:val="16"/>
                <w:szCs w:val="16"/>
              </w:rPr>
              <w:t>No</w:t>
            </w:r>
          </w:p>
        </w:tc>
        <w:tc>
          <w:tcPr>
            <w:tcW w:w="2168" w:type="dxa"/>
            <w:vMerge/>
            <w:vAlign w:val="center"/>
          </w:tcPr>
          <w:p w:rsidR="001F5975" w:rsidRPr="00A643FB" w:rsidRDefault="001F5975" w:rsidP="00B0405F">
            <w:pPr>
              <w:jc w:val="center"/>
              <w:rPr>
                <w:sz w:val="16"/>
                <w:szCs w:val="16"/>
              </w:rPr>
            </w:pPr>
          </w:p>
        </w:tc>
        <w:tc>
          <w:tcPr>
            <w:tcW w:w="2169" w:type="dxa"/>
            <w:vMerge/>
            <w:vAlign w:val="center"/>
          </w:tcPr>
          <w:p w:rsidR="001F5975" w:rsidRPr="00A643FB" w:rsidRDefault="001F5975" w:rsidP="00B0405F">
            <w:pPr>
              <w:jc w:val="center"/>
              <w:rPr>
                <w:sz w:val="16"/>
                <w:szCs w:val="16"/>
              </w:rPr>
            </w:pPr>
          </w:p>
        </w:tc>
      </w:tr>
      <w:tr w:rsidR="001F5975" w:rsidRPr="00A643FB" w:rsidTr="00C34244">
        <w:trPr>
          <w:jc w:val="center"/>
        </w:trPr>
        <w:tc>
          <w:tcPr>
            <w:tcW w:w="2308" w:type="dxa"/>
            <w:shd w:val="clear" w:color="auto" w:fill="D9D9D9" w:themeFill="background1" w:themeFillShade="D9"/>
            <w:vAlign w:val="center"/>
          </w:tcPr>
          <w:p w:rsidR="001F5975" w:rsidRPr="00A643FB" w:rsidRDefault="008D1A57" w:rsidP="00F911A3">
            <w:pPr>
              <w:rPr>
                <w:b/>
                <w:sz w:val="16"/>
                <w:szCs w:val="16"/>
              </w:rPr>
            </w:pPr>
            <w:r w:rsidRPr="008D1A57">
              <w:rPr>
                <w:rFonts w:eastAsia="Times New Roman" w:cs="Times New Roman"/>
                <w:sz w:val="16"/>
                <w:szCs w:val="16"/>
                <w:lang w:eastAsia="es-ES"/>
              </w:rPr>
              <w:t>I.[PC 0</w:t>
            </w:r>
            <w:r w:rsidR="00F911A3">
              <w:rPr>
                <w:rFonts w:eastAsia="Times New Roman" w:cs="Times New Roman"/>
                <w:sz w:val="16"/>
                <w:szCs w:val="16"/>
                <w:lang w:eastAsia="es-ES"/>
              </w:rPr>
              <w:t>8</w:t>
            </w:r>
            <w:r w:rsidRPr="008D1A57">
              <w:rPr>
                <w:rFonts w:eastAsia="Times New Roman" w:cs="Times New Roman"/>
                <w:sz w:val="16"/>
                <w:szCs w:val="16"/>
                <w:lang w:eastAsia="es-ES"/>
              </w:rPr>
              <w:t>.</w:t>
            </w:r>
            <w:r w:rsidR="00F911A3">
              <w:rPr>
                <w:rFonts w:eastAsia="Times New Roman" w:cs="Times New Roman"/>
                <w:sz w:val="16"/>
                <w:szCs w:val="16"/>
                <w:lang w:eastAsia="es-ES"/>
              </w:rPr>
              <w:t>2</w:t>
            </w:r>
            <w:r w:rsidRPr="008D1A57">
              <w:rPr>
                <w:rFonts w:eastAsia="Times New Roman" w:cs="Times New Roman"/>
                <w:sz w:val="16"/>
                <w:szCs w:val="16"/>
                <w:lang w:eastAsia="es-ES"/>
              </w:rPr>
              <w:t>]-0</w:t>
            </w:r>
            <w:r w:rsidR="00F911A3">
              <w:rPr>
                <w:rFonts w:eastAsia="Times New Roman" w:cs="Times New Roman"/>
                <w:sz w:val="16"/>
                <w:szCs w:val="16"/>
                <w:lang w:eastAsia="es-ES"/>
              </w:rPr>
              <w:t>3</w:t>
            </w:r>
            <w:r w:rsidRPr="00A643FB">
              <w:rPr>
                <w:rFonts w:eastAsia="Times New Roman" w:cs="Times New Roman"/>
                <w:sz w:val="16"/>
                <w:szCs w:val="16"/>
                <w:lang w:eastAsia="es-ES"/>
              </w:rPr>
              <w:t xml:space="preserve">. </w:t>
            </w:r>
            <w:r w:rsidR="00F911A3">
              <w:rPr>
                <w:rFonts w:eastAsia="Times New Roman" w:cs="Times New Roman"/>
                <w:sz w:val="16"/>
                <w:szCs w:val="16"/>
                <w:lang w:eastAsia="es-ES"/>
              </w:rPr>
              <w:t>Apoyo técnico presencial (prácticas docentes)</w:t>
            </w:r>
          </w:p>
        </w:tc>
        <w:tc>
          <w:tcPr>
            <w:tcW w:w="1134" w:type="dxa"/>
            <w:vAlign w:val="center"/>
          </w:tcPr>
          <w:p w:rsidR="001F5975" w:rsidRPr="00A643FB" w:rsidRDefault="00E7058D" w:rsidP="00B0405F">
            <w:pPr>
              <w:rPr>
                <w:sz w:val="16"/>
                <w:szCs w:val="16"/>
              </w:rPr>
            </w:pPr>
            <w:r>
              <w:rPr>
                <w:rFonts w:eastAsia="Times New Roman" w:cs="Times New Roman"/>
                <w:sz w:val="16"/>
                <w:szCs w:val="16"/>
                <w:lang w:eastAsia="es-ES"/>
              </w:rPr>
              <w:t>No procede</w:t>
            </w:r>
          </w:p>
        </w:tc>
        <w:tc>
          <w:tcPr>
            <w:tcW w:w="1061" w:type="dxa"/>
            <w:vAlign w:val="center"/>
          </w:tcPr>
          <w:p w:rsidR="001F5975" w:rsidRPr="00A643FB" w:rsidRDefault="008D1A57" w:rsidP="00B0405F">
            <w:pPr>
              <w:rPr>
                <w:sz w:val="16"/>
                <w:szCs w:val="16"/>
              </w:rPr>
            </w:pPr>
            <w:r w:rsidRPr="008D1A57">
              <w:rPr>
                <w:rFonts w:eastAsia="Times New Roman" w:cs="Times New Roman"/>
                <w:sz w:val="16"/>
                <w:szCs w:val="16"/>
                <w:lang w:eastAsia="es-ES"/>
              </w:rPr>
              <w:t>Anual</w:t>
            </w:r>
          </w:p>
        </w:tc>
        <w:tc>
          <w:tcPr>
            <w:tcW w:w="460" w:type="dxa"/>
          </w:tcPr>
          <w:p w:rsidR="001F5975" w:rsidRPr="00EE7863" w:rsidRDefault="001F5975" w:rsidP="00B0405F">
            <w:pPr>
              <w:rPr>
                <w:sz w:val="20"/>
                <w:szCs w:val="20"/>
              </w:rPr>
            </w:pPr>
          </w:p>
          <w:p w:rsidR="00A47ECE" w:rsidRPr="00EE7863" w:rsidRDefault="00A47ECE" w:rsidP="00B0405F">
            <w:pPr>
              <w:rPr>
                <w:sz w:val="20"/>
                <w:szCs w:val="20"/>
              </w:rPr>
            </w:pPr>
            <w:r w:rsidRPr="00EE7863">
              <w:rPr>
                <w:sz w:val="20"/>
                <w:szCs w:val="20"/>
              </w:rPr>
              <w:t>X</w:t>
            </w:r>
          </w:p>
        </w:tc>
        <w:tc>
          <w:tcPr>
            <w:tcW w:w="461" w:type="dxa"/>
          </w:tcPr>
          <w:p w:rsidR="001F5975" w:rsidRPr="00EE7863" w:rsidRDefault="001F5975" w:rsidP="00B0405F">
            <w:pPr>
              <w:rPr>
                <w:sz w:val="20"/>
                <w:szCs w:val="20"/>
              </w:rPr>
            </w:pPr>
          </w:p>
        </w:tc>
        <w:tc>
          <w:tcPr>
            <w:tcW w:w="460" w:type="dxa"/>
          </w:tcPr>
          <w:p w:rsidR="001F5975" w:rsidRPr="00EE7863" w:rsidRDefault="001F5975" w:rsidP="00B0405F">
            <w:pPr>
              <w:rPr>
                <w:sz w:val="20"/>
                <w:szCs w:val="20"/>
              </w:rPr>
            </w:pPr>
          </w:p>
          <w:p w:rsidR="00A47ECE" w:rsidRPr="00EE7863" w:rsidRDefault="00A47ECE" w:rsidP="00B0405F">
            <w:pPr>
              <w:rPr>
                <w:sz w:val="20"/>
                <w:szCs w:val="20"/>
              </w:rPr>
            </w:pPr>
          </w:p>
        </w:tc>
        <w:tc>
          <w:tcPr>
            <w:tcW w:w="461" w:type="dxa"/>
          </w:tcPr>
          <w:p w:rsidR="001F5975" w:rsidRPr="00B3429A" w:rsidRDefault="001F5975" w:rsidP="00B0405F">
            <w:pPr>
              <w:rPr>
                <w:color w:val="0070C0"/>
                <w:sz w:val="16"/>
                <w:szCs w:val="16"/>
              </w:rPr>
            </w:pPr>
          </w:p>
        </w:tc>
        <w:tc>
          <w:tcPr>
            <w:tcW w:w="2168" w:type="dxa"/>
          </w:tcPr>
          <w:p w:rsidR="001F5975" w:rsidRPr="00A643FB" w:rsidRDefault="001F5975" w:rsidP="00B0405F">
            <w:pPr>
              <w:rPr>
                <w:sz w:val="16"/>
                <w:szCs w:val="16"/>
              </w:rPr>
            </w:pPr>
          </w:p>
        </w:tc>
        <w:tc>
          <w:tcPr>
            <w:tcW w:w="2169" w:type="dxa"/>
          </w:tcPr>
          <w:p w:rsidR="001F5975" w:rsidRPr="00A643FB" w:rsidRDefault="001F5975" w:rsidP="00B0405F">
            <w:pPr>
              <w:rPr>
                <w:sz w:val="16"/>
                <w:szCs w:val="16"/>
              </w:rPr>
            </w:pPr>
          </w:p>
        </w:tc>
      </w:tr>
      <w:tr w:rsidR="001F5975" w:rsidRPr="00A643FB" w:rsidTr="00C34244">
        <w:trPr>
          <w:jc w:val="center"/>
        </w:trPr>
        <w:tc>
          <w:tcPr>
            <w:tcW w:w="2308" w:type="dxa"/>
            <w:shd w:val="clear" w:color="auto" w:fill="D9D9D9" w:themeFill="background1" w:themeFillShade="D9"/>
            <w:vAlign w:val="center"/>
          </w:tcPr>
          <w:p w:rsidR="001F5975" w:rsidRPr="00A643FB" w:rsidRDefault="00F911A3" w:rsidP="00F911A3">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4</w:t>
            </w:r>
            <w:r w:rsidR="008D1A57" w:rsidRPr="00A643FB">
              <w:rPr>
                <w:rFonts w:eastAsia="Times New Roman" w:cs="Times New Roman"/>
                <w:sz w:val="16"/>
                <w:szCs w:val="16"/>
                <w:lang w:eastAsia="es-ES"/>
              </w:rPr>
              <w:t xml:space="preserve">. </w:t>
            </w:r>
            <w:r>
              <w:rPr>
                <w:rFonts w:eastAsia="Times New Roman" w:cs="Times New Roman"/>
                <w:sz w:val="16"/>
                <w:szCs w:val="16"/>
                <w:lang w:eastAsia="es-ES"/>
              </w:rPr>
              <w:t>Porcentaje de solicitudes de Apoyo Científico-Técnico cerradas con resolución técnica de consulta en un plazo no superior a 7 días laborables desde la solicitud.</w:t>
            </w:r>
          </w:p>
        </w:tc>
        <w:tc>
          <w:tcPr>
            <w:tcW w:w="1134" w:type="dxa"/>
            <w:vAlign w:val="center"/>
          </w:tcPr>
          <w:p w:rsidR="001F5975" w:rsidRPr="00A643FB" w:rsidRDefault="00E7058D" w:rsidP="00E7058D">
            <w:pPr>
              <w:jc w:val="center"/>
              <w:rPr>
                <w:sz w:val="16"/>
                <w:szCs w:val="16"/>
              </w:rPr>
            </w:pPr>
            <w:r>
              <w:rPr>
                <w:rFonts w:eastAsia="Times New Roman" w:cs="Times New Roman"/>
                <w:sz w:val="16"/>
                <w:szCs w:val="16"/>
                <w:lang w:eastAsia="es-ES"/>
              </w:rPr>
              <w:t>&gt;= al 95%</w:t>
            </w:r>
          </w:p>
        </w:tc>
        <w:tc>
          <w:tcPr>
            <w:tcW w:w="1061" w:type="dxa"/>
            <w:vAlign w:val="center"/>
          </w:tcPr>
          <w:p w:rsidR="001F5975" w:rsidRPr="00A643FB" w:rsidRDefault="00E7058D" w:rsidP="00B0405F">
            <w:pPr>
              <w:rPr>
                <w:sz w:val="16"/>
                <w:szCs w:val="16"/>
              </w:rPr>
            </w:pPr>
            <w:r>
              <w:rPr>
                <w:rFonts w:eastAsia="Times New Roman" w:cs="Times New Roman"/>
                <w:sz w:val="16"/>
                <w:szCs w:val="16"/>
                <w:lang w:eastAsia="es-ES"/>
              </w:rPr>
              <w:t>Semestral</w:t>
            </w:r>
          </w:p>
        </w:tc>
        <w:tc>
          <w:tcPr>
            <w:tcW w:w="460" w:type="dxa"/>
          </w:tcPr>
          <w:p w:rsidR="001F5975" w:rsidRPr="00EE7863" w:rsidRDefault="00A47ECE" w:rsidP="00B0405F">
            <w:pPr>
              <w:rPr>
                <w:sz w:val="20"/>
                <w:szCs w:val="20"/>
              </w:rPr>
            </w:pPr>
            <w:r w:rsidRPr="00EE7863">
              <w:rPr>
                <w:sz w:val="20"/>
                <w:szCs w:val="20"/>
              </w:rPr>
              <w:t xml:space="preserve">   </w:t>
            </w:r>
          </w:p>
          <w:p w:rsidR="00A47ECE" w:rsidRPr="00EE7863" w:rsidRDefault="00A47ECE"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r w:rsidRPr="00EE7863">
              <w:rPr>
                <w:sz w:val="20"/>
                <w:szCs w:val="20"/>
              </w:rPr>
              <w:t>X</w:t>
            </w:r>
          </w:p>
        </w:tc>
        <w:tc>
          <w:tcPr>
            <w:tcW w:w="461" w:type="dxa"/>
          </w:tcPr>
          <w:p w:rsidR="001F5975" w:rsidRPr="00EE7863" w:rsidRDefault="001F5975" w:rsidP="00B0405F">
            <w:pPr>
              <w:rPr>
                <w:sz w:val="20"/>
                <w:szCs w:val="20"/>
              </w:rPr>
            </w:pPr>
          </w:p>
        </w:tc>
        <w:tc>
          <w:tcPr>
            <w:tcW w:w="460" w:type="dxa"/>
          </w:tcPr>
          <w:p w:rsidR="001F5975" w:rsidRPr="00EE7863" w:rsidRDefault="001F5975"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r w:rsidRPr="00EE7863">
              <w:rPr>
                <w:sz w:val="20"/>
                <w:szCs w:val="20"/>
              </w:rPr>
              <w:t>X</w:t>
            </w:r>
          </w:p>
        </w:tc>
        <w:tc>
          <w:tcPr>
            <w:tcW w:w="461" w:type="dxa"/>
          </w:tcPr>
          <w:p w:rsidR="001F5975" w:rsidRPr="00B3429A" w:rsidRDefault="001F5975" w:rsidP="00B0405F">
            <w:pPr>
              <w:rPr>
                <w:color w:val="0070C0"/>
                <w:sz w:val="16"/>
                <w:szCs w:val="16"/>
              </w:rPr>
            </w:pPr>
          </w:p>
        </w:tc>
        <w:tc>
          <w:tcPr>
            <w:tcW w:w="2168" w:type="dxa"/>
          </w:tcPr>
          <w:p w:rsidR="001F5975" w:rsidRPr="00A643FB" w:rsidRDefault="001F5975" w:rsidP="00B0405F">
            <w:pPr>
              <w:rPr>
                <w:sz w:val="16"/>
                <w:szCs w:val="16"/>
              </w:rPr>
            </w:pPr>
          </w:p>
        </w:tc>
        <w:tc>
          <w:tcPr>
            <w:tcW w:w="2169" w:type="dxa"/>
          </w:tcPr>
          <w:p w:rsidR="001F5975" w:rsidRPr="00A643FB" w:rsidRDefault="001F5975" w:rsidP="00B0405F">
            <w:pPr>
              <w:rPr>
                <w:sz w:val="16"/>
                <w:szCs w:val="16"/>
              </w:rPr>
            </w:pPr>
          </w:p>
        </w:tc>
      </w:tr>
      <w:tr w:rsidR="001F5975" w:rsidRPr="00A643FB" w:rsidTr="00C34244">
        <w:trPr>
          <w:jc w:val="center"/>
        </w:trPr>
        <w:tc>
          <w:tcPr>
            <w:tcW w:w="2308" w:type="dxa"/>
            <w:shd w:val="clear" w:color="auto" w:fill="D9D9D9" w:themeFill="background1" w:themeFillShade="D9"/>
            <w:vAlign w:val="center"/>
          </w:tcPr>
          <w:p w:rsidR="001F5975" w:rsidRPr="00A643FB" w:rsidRDefault="00F911A3" w:rsidP="00F911A3">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00A643FB" w:rsidRPr="00A643FB">
              <w:rPr>
                <w:rFonts w:eastAsia="Times New Roman" w:cs="Times New Roman"/>
                <w:sz w:val="16"/>
                <w:szCs w:val="16"/>
                <w:lang w:eastAsia="es-ES"/>
              </w:rPr>
              <w:t xml:space="preserve">. </w:t>
            </w:r>
            <w:r>
              <w:rPr>
                <w:rFonts w:eastAsia="Times New Roman" w:cs="Times New Roman"/>
                <w:sz w:val="16"/>
                <w:szCs w:val="16"/>
                <w:lang w:eastAsia="es-ES"/>
              </w:rPr>
              <w:t>Porcentaje de asistencias técnicas finaliza</w:t>
            </w:r>
            <w:r w:rsidR="00E7058D">
              <w:rPr>
                <w:rFonts w:eastAsia="Times New Roman" w:cs="Times New Roman"/>
                <w:sz w:val="16"/>
                <w:szCs w:val="16"/>
                <w:lang w:eastAsia="es-ES"/>
              </w:rPr>
              <w:t xml:space="preserve">das desde su tramitación, en </w:t>
            </w:r>
            <w:r w:rsidR="00E7058D" w:rsidRPr="00E7058D">
              <w:rPr>
                <w:rFonts w:eastAsia="Times New Roman" w:cs="Times New Roman"/>
                <w:b/>
                <w:sz w:val="16"/>
                <w:szCs w:val="16"/>
                <w:lang w:eastAsia="es-ES"/>
              </w:rPr>
              <w:t>2 días hábiles</w:t>
            </w:r>
            <w:r w:rsidR="00E7058D">
              <w:rPr>
                <w:rFonts w:eastAsia="Times New Roman" w:cs="Times New Roman"/>
                <w:sz w:val="16"/>
                <w:szCs w:val="16"/>
                <w:lang w:eastAsia="es-ES"/>
              </w:rPr>
              <w:t>.</w:t>
            </w:r>
          </w:p>
        </w:tc>
        <w:tc>
          <w:tcPr>
            <w:tcW w:w="1134" w:type="dxa"/>
            <w:vAlign w:val="center"/>
          </w:tcPr>
          <w:p w:rsidR="001F5975" w:rsidRPr="00A643FB" w:rsidRDefault="001F5975" w:rsidP="00B0405F">
            <w:pPr>
              <w:rPr>
                <w:sz w:val="16"/>
                <w:szCs w:val="16"/>
              </w:rPr>
            </w:pPr>
          </w:p>
        </w:tc>
        <w:tc>
          <w:tcPr>
            <w:tcW w:w="1061" w:type="dxa"/>
            <w:vAlign w:val="center"/>
          </w:tcPr>
          <w:p w:rsidR="001F5975" w:rsidRPr="00A643FB" w:rsidRDefault="00A643FB" w:rsidP="00B0405F">
            <w:pPr>
              <w:rPr>
                <w:sz w:val="16"/>
                <w:szCs w:val="16"/>
              </w:rPr>
            </w:pPr>
            <w:r w:rsidRPr="008D1A57">
              <w:rPr>
                <w:rFonts w:eastAsia="Times New Roman" w:cs="Times New Roman"/>
                <w:sz w:val="16"/>
                <w:szCs w:val="16"/>
                <w:lang w:eastAsia="es-ES"/>
              </w:rPr>
              <w:t>Trimestral</w:t>
            </w:r>
          </w:p>
        </w:tc>
        <w:tc>
          <w:tcPr>
            <w:tcW w:w="460" w:type="dxa"/>
          </w:tcPr>
          <w:p w:rsidR="001F5975" w:rsidRPr="00EE7863" w:rsidRDefault="001F5975"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r w:rsidRPr="00EE7863">
              <w:rPr>
                <w:sz w:val="20"/>
                <w:szCs w:val="20"/>
              </w:rPr>
              <w:t>X</w:t>
            </w:r>
          </w:p>
        </w:tc>
        <w:tc>
          <w:tcPr>
            <w:tcW w:w="461" w:type="dxa"/>
          </w:tcPr>
          <w:p w:rsidR="001F5975" w:rsidRPr="00EE7863" w:rsidRDefault="001F5975"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p>
        </w:tc>
        <w:tc>
          <w:tcPr>
            <w:tcW w:w="460" w:type="dxa"/>
          </w:tcPr>
          <w:p w:rsidR="001F5975" w:rsidRPr="00EE7863" w:rsidRDefault="001F5975" w:rsidP="00B0405F">
            <w:pPr>
              <w:rPr>
                <w:sz w:val="20"/>
                <w:szCs w:val="20"/>
              </w:rPr>
            </w:pPr>
          </w:p>
          <w:p w:rsidR="00A47ECE" w:rsidRPr="00EE7863" w:rsidRDefault="00A47ECE" w:rsidP="00B0405F">
            <w:pPr>
              <w:rPr>
                <w:sz w:val="20"/>
                <w:szCs w:val="20"/>
              </w:rPr>
            </w:pPr>
          </w:p>
          <w:p w:rsidR="00A47ECE" w:rsidRPr="00EE7863" w:rsidRDefault="00A47ECE" w:rsidP="00B0405F">
            <w:pPr>
              <w:rPr>
                <w:sz w:val="20"/>
                <w:szCs w:val="20"/>
              </w:rPr>
            </w:pPr>
            <w:r w:rsidRPr="00EE7863">
              <w:rPr>
                <w:sz w:val="20"/>
                <w:szCs w:val="20"/>
              </w:rPr>
              <w:t>X</w:t>
            </w:r>
          </w:p>
        </w:tc>
        <w:tc>
          <w:tcPr>
            <w:tcW w:w="461" w:type="dxa"/>
          </w:tcPr>
          <w:p w:rsidR="001F5975" w:rsidRPr="00B3429A" w:rsidRDefault="001F5975" w:rsidP="00B0405F">
            <w:pPr>
              <w:rPr>
                <w:color w:val="0070C0"/>
                <w:sz w:val="16"/>
                <w:szCs w:val="16"/>
              </w:rPr>
            </w:pPr>
          </w:p>
        </w:tc>
        <w:tc>
          <w:tcPr>
            <w:tcW w:w="2168" w:type="dxa"/>
          </w:tcPr>
          <w:p w:rsidR="001F5975" w:rsidRPr="00A643FB" w:rsidRDefault="001F5975" w:rsidP="00B0405F">
            <w:pPr>
              <w:rPr>
                <w:sz w:val="16"/>
                <w:szCs w:val="16"/>
              </w:rPr>
            </w:pPr>
          </w:p>
        </w:tc>
        <w:tc>
          <w:tcPr>
            <w:tcW w:w="2169" w:type="dxa"/>
          </w:tcPr>
          <w:p w:rsidR="001F5975" w:rsidRPr="00A643FB" w:rsidRDefault="001F5975"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8D1A57" w:rsidRDefault="00A47ECE" w:rsidP="00E7058D">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asistencias técnicas finalizadas desde su tramitación, en </w:t>
            </w:r>
            <w:r w:rsidRPr="00E7058D">
              <w:rPr>
                <w:rFonts w:eastAsia="Times New Roman" w:cs="Times New Roman"/>
                <w:b/>
                <w:sz w:val="16"/>
                <w:szCs w:val="16"/>
                <w:lang w:eastAsia="es-ES"/>
              </w:rPr>
              <w:t>5 días hábiles</w:t>
            </w:r>
            <w:r>
              <w:rPr>
                <w:rFonts w:eastAsia="Times New Roman" w:cs="Times New Roman"/>
                <w:sz w:val="16"/>
                <w:szCs w:val="16"/>
                <w:lang w:eastAsia="es-ES"/>
              </w:rPr>
              <w:t>.</w:t>
            </w:r>
          </w:p>
        </w:tc>
        <w:tc>
          <w:tcPr>
            <w:tcW w:w="1134" w:type="dxa"/>
            <w:vAlign w:val="center"/>
          </w:tcPr>
          <w:p w:rsidR="00A47ECE" w:rsidRPr="008D1A57" w:rsidRDefault="00A47ECE" w:rsidP="00B0405F">
            <w:pPr>
              <w:rPr>
                <w:rFonts w:eastAsia="Times New Roman" w:cs="Times New Roman"/>
                <w:sz w:val="16"/>
                <w:szCs w:val="16"/>
                <w:lang w:eastAsia="es-ES"/>
              </w:rPr>
            </w:pPr>
          </w:p>
        </w:tc>
        <w:tc>
          <w:tcPr>
            <w:tcW w:w="1061" w:type="dxa"/>
            <w:vAlign w:val="center"/>
          </w:tcPr>
          <w:p w:rsidR="00A47ECE" w:rsidRPr="008D1A57" w:rsidRDefault="00A47ECE" w:rsidP="00B0405F">
            <w:pPr>
              <w:rPr>
                <w:rFonts w:eastAsia="Times New Roman" w:cs="Times New Roman"/>
                <w:sz w:val="16"/>
                <w:szCs w:val="16"/>
                <w:lang w:eastAsia="es-ES"/>
              </w:rPr>
            </w:pPr>
            <w:r>
              <w:rPr>
                <w:rFonts w:eastAsia="Times New Roman" w:cs="Times New Roman"/>
                <w:sz w:val="16"/>
                <w:szCs w:val="16"/>
                <w:lang w:eastAsia="es-ES"/>
              </w:rPr>
              <w:t>Trimestral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8D1A57" w:rsidRDefault="00A47ECE" w:rsidP="00E7058D">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Porcentaje de asistencias técnicas finalizadas desde su tramitación, en</w:t>
            </w:r>
            <w:r w:rsidRPr="00E7058D">
              <w:rPr>
                <w:rFonts w:eastAsia="Times New Roman" w:cs="Times New Roman"/>
                <w:b/>
                <w:sz w:val="16"/>
                <w:szCs w:val="16"/>
                <w:lang w:eastAsia="es-ES"/>
              </w:rPr>
              <w:t xml:space="preserve"> 10 días hábiles.</w:t>
            </w:r>
          </w:p>
        </w:tc>
        <w:tc>
          <w:tcPr>
            <w:tcW w:w="1134" w:type="dxa"/>
            <w:vAlign w:val="center"/>
          </w:tcPr>
          <w:p w:rsidR="00A47ECE" w:rsidRPr="008D1A57" w:rsidRDefault="00A47ECE" w:rsidP="00A47ECE">
            <w:pPr>
              <w:rPr>
                <w:rFonts w:eastAsia="Times New Roman" w:cs="Times New Roman"/>
                <w:sz w:val="16"/>
                <w:szCs w:val="16"/>
                <w:lang w:eastAsia="es-ES"/>
              </w:rPr>
            </w:pPr>
          </w:p>
        </w:tc>
        <w:tc>
          <w:tcPr>
            <w:tcW w:w="1061" w:type="dxa"/>
            <w:vAlign w:val="center"/>
          </w:tcPr>
          <w:p w:rsidR="00A47ECE" w:rsidRPr="008D1A57" w:rsidRDefault="00A47ECE" w:rsidP="00A47ECE">
            <w:pPr>
              <w:rPr>
                <w:rFonts w:eastAsia="Times New Roman" w:cs="Times New Roman"/>
                <w:sz w:val="16"/>
                <w:szCs w:val="16"/>
                <w:lang w:eastAsia="es-ES"/>
              </w:rPr>
            </w:pPr>
            <w:r>
              <w:rPr>
                <w:rFonts w:eastAsia="Times New Roman" w:cs="Times New Roman"/>
                <w:sz w:val="16"/>
                <w:szCs w:val="16"/>
                <w:lang w:eastAsia="es-ES"/>
              </w:rPr>
              <w:t>Trimestral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8D1A57" w:rsidRDefault="00A47ECE" w:rsidP="00F911A3">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asistencias técnicas finalizadas desde su tramitación, en </w:t>
            </w:r>
            <w:r w:rsidRPr="00E7058D">
              <w:rPr>
                <w:rFonts w:eastAsia="Times New Roman" w:cs="Times New Roman"/>
                <w:b/>
                <w:sz w:val="16"/>
                <w:szCs w:val="16"/>
                <w:lang w:eastAsia="es-ES"/>
              </w:rPr>
              <w:t>20 días hábiles.</w:t>
            </w:r>
          </w:p>
        </w:tc>
        <w:tc>
          <w:tcPr>
            <w:tcW w:w="1134" w:type="dxa"/>
            <w:vAlign w:val="center"/>
          </w:tcPr>
          <w:p w:rsidR="00A47ECE" w:rsidRPr="008D1A57" w:rsidRDefault="00A47ECE" w:rsidP="00A47ECE">
            <w:pPr>
              <w:rPr>
                <w:rFonts w:eastAsia="Times New Roman" w:cs="Times New Roman"/>
                <w:sz w:val="16"/>
                <w:szCs w:val="16"/>
                <w:lang w:eastAsia="es-ES"/>
              </w:rPr>
            </w:pPr>
          </w:p>
        </w:tc>
        <w:tc>
          <w:tcPr>
            <w:tcW w:w="1061" w:type="dxa"/>
            <w:vAlign w:val="center"/>
          </w:tcPr>
          <w:p w:rsidR="00A47ECE" w:rsidRPr="008D1A57" w:rsidRDefault="00A47ECE" w:rsidP="00A47ECE">
            <w:pPr>
              <w:rPr>
                <w:rFonts w:eastAsia="Times New Roman" w:cs="Times New Roman"/>
                <w:sz w:val="16"/>
                <w:szCs w:val="16"/>
                <w:lang w:eastAsia="es-ES"/>
              </w:rPr>
            </w:pPr>
            <w:r>
              <w:rPr>
                <w:rFonts w:eastAsia="Times New Roman" w:cs="Times New Roman"/>
                <w:sz w:val="16"/>
                <w:szCs w:val="16"/>
                <w:lang w:eastAsia="es-ES"/>
              </w:rPr>
              <w:t>Trimestral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A643FB" w:rsidRDefault="00A47ECE" w:rsidP="00E7058D">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6</w:t>
            </w:r>
            <w:r w:rsidRPr="00A643FB">
              <w:rPr>
                <w:rFonts w:eastAsia="Times New Roman" w:cs="Times New Roman"/>
                <w:sz w:val="16"/>
                <w:szCs w:val="16"/>
                <w:lang w:eastAsia="es-ES"/>
              </w:rPr>
              <w:t xml:space="preserve">. </w:t>
            </w:r>
            <w:r>
              <w:rPr>
                <w:rFonts w:eastAsia="Times New Roman" w:cs="Times New Roman"/>
                <w:sz w:val="16"/>
                <w:szCs w:val="16"/>
                <w:lang w:eastAsia="es-ES"/>
              </w:rPr>
              <w:t>Porcentaje de incidencias resueltas que no requieren mantenimiento correctivo en prácticas docentes.</w:t>
            </w:r>
          </w:p>
        </w:tc>
        <w:tc>
          <w:tcPr>
            <w:tcW w:w="1134" w:type="dxa"/>
            <w:vAlign w:val="center"/>
          </w:tcPr>
          <w:p w:rsidR="00A47ECE" w:rsidRPr="00A643FB" w:rsidRDefault="00A47ECE" w:rsidP="00B0405F">
            <w:pPr>
              <w:rPr>
                <w:sz w:val="16"/>
                <w:szCs w:val="16"/>
              </w:rPr>
            </w:pPr>
          </w:p>
        </w:tc>
        <w:tc>
          <w:tcPr>
            <w:tcW w:w="1061" w:type="dxa"/>
            <w:vAlign w:val="center"/>
          </w:tcPr>
          <w:p w:rsidR="00A47ECE" w:rsidRPr="00A643FB" w:rsidRDefault="00A47ECE" w:rsidP="00B0405F">
            <w:pPr>
              <w:rPr>
                <w:sz w:val="16"/>
                <w:szCs w:val="16"/>
              </w:rPr>
            </w:pPr>
            <w:r>
              <w:rPr>
                <w:rFonts w:eastAsia="Times New Roman" w:cs="Times New Roman"/>
                <w:sz w:val="16"/>
                <w:szCs w:val="16"/>
                <w:lang w:eastAsia="es-ES"/>
              </w:rPr>
              <w:t>Semestral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A643FB" w:rsidRDefault="00A47ECE" w:rsidP="00E7058D">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7 Porcentaje de adecuación funcional de recur</w:t>
            </w:r>
            <w:r w:rsidR="008A0CBF">
              <w:rPr>
                <w:rFonts w:eastAsia="Times New Roman" w:cs="Times New Roman"/>
                <w:sz w:val="16"/>
                <w:szCs w:val="16"/>
                <w:lang w:eastAsia="es-ES"/>
              </w:rPr>
              <w:t>s</w:t>
            </w:r>
            <w:r>
              <w:rPr>
                <w:rFonts w:eastAsia="Times New Roman" w:cs="Times New Roman"/>
                <w:sz w:val="16"/>
                <w:szCs w:val="16"/>
                <w:lang w:eastAsia="es-ES"/>
              </w:rPr>
              <w:t>os para prácticas docentes.*</w:t>
            </w:r>
          </w:p>
        </w:tc>
        <w:tc>
          <w:tcPr>
            <w:tcW w:w="1134" w:type="dxa"/>
            <w:vAlign w:val="center"/>
          </w:tcPr>
          <w:p w:rsidR="00A47ECE" w:rsidRPr="00A643FB" w:rsidRDefault="00A47ECE" w:rsidP="00E7058D">
            <w:pPr>
              <w:rPr>
                <w:sz w:val="16"/>
                <w:szCs w:val="16"/>
              </w:rPr>
            </w:pPr>
            <w:r w:rsidRPr="008D1A57">
              <w:rPr>
                <w:rFonts w:eastAsia="Times New Roman" w:cs="Times New Roman"/>
                <w:sz w:val="16"/>
                <w:szCs w:val="16"/>
                <w:lang w:eastAsia="es-ES"/>
              </w:rPr>
              <w:t>&gt;=</w:t>
            </w:r>
            <w:r>
              <w:rPr>
                <w:rFonts w:eastAsia="Times New Roman" w:cs="Times New Roman"/>
                <w:sz w:val="16"/>
                <w:szCs w:val="16"/>
                <w:lang w:eastAsia="es-ES"/>
              </w:rPr>
              <w:t>9</w:t>
            </w:r>
            <w:r w:rsidRPr="008D1A57">
              <w:rPr>
                <w:rFonts w:eastAsia="Times New Roman" w:cs="Times New Roman"/>
                <w:sz w:val="16"/>
                <w:szCs w:val="16"/>
                <w:lang w:eastAsia="es-ES"/>
              </w:rPr>
              <w:t>5%</w:t>
            </w:r>
          </w:p>
        </w:tc>
        <w:tc>
          <w:tcPr>
            <w:tcW w:w="1061" w:type="dxa"/>
            <w:vAlign w:val="center"/>
          </w:tcPr>
          <w:p w:rsidR="00A47ECE" w:rsidRPr="00A643FB" w:rsidRDefault="00A47ECE" w:rsidP="00B0405F">
            <w:pPr>
              <w:rPr>
                <w:sz w:val="16"/>
                <w:szCs w:val="16"/>
              </w:rPr>
            </w:pPr>
            <w:r>
              <w:rPr>
                <w:sz w:val="16"/>
                <w:szCs w:val="16"/>
              </w:rPr>
              <w:t>Semestral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t>X</w:t>
            </w: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C34244">
        <w:trPr>
          <w:jc w:val="center"/>
        </w:trPr>
        <w:tc>
          <w:tcPr>
            <w:tcW w:w="2308" w:type="dxa"/>
            <w:shd w:val="clear" w:color="auto" w:fill="D9D9D9" w:themeFill="background1" w:themeFillShade="D9"/>
            <w:vAlign w:val="center"/>
          </w:tcPr>
          <w:p w:rsidR="00A47ECE" w:rsidRPr="00A643FB" w:rsidRDefault="00A47ECE" w:rsidP="00E7058D">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8</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w:t>
            </w:r>
            <w:r>
              <w:rPr>
                <w:rFonts w:eastAsia="Times New Roman" w:cs="Times New Roman"/>
                <w:sz w:val="16"/>
                <w:szCs w:val="16"/>
                <w:lang w:eastAsia="es-ES"/>
              </w:rPr>
              <w:lastRenderedPageBreak/>
              <w:t>solicitudes de apoyo científico-técnico a la investigación.</w:t>
            </w:r>
          </w:p>
        </w:tc>
        <w:tc>
          <w:tcPr>
            <w:tcW w:w="1134" w:type="dxa"/>
            <w:vAlign w:val="center"/>
          </w:tcPr>
          <w:p w:rsidR="00A47ECE" w:rsidRPr="00A643FB" w:rsidRDefault="00A47ECE" w:rsidP="00B0405F">
            <w:pPr>
              <w:rPr>
                <w:sz w:val="16"/>
                <w:szCs w:val="16"/>
              </w:rPr>
            </w:pPr>
            <w:r>
              <w:rPr>
                <w:rFonts w:eastAsia="Times New Roman" w:cs="Times New Roman"/>
                <w:sz w:val="16"/>
                <w:szCs w:val="16"/>
                <w:lang w:eastAsia="es-ES"/>
              </w:rPr>
              <w:lastRenderedPageBreak/>
              <w:t>No procede</w:t>
            </w:r>
          </w:p>
        </w:tc>
        <w:tc>
          <w:tcPr>
            <w:tcW w:w="1061" w:type="dxa"/>
            <w:vAlign w:val="center"/>
          </w:tcPr>
          <w:p w:rsidR="00A47ECE" w:rsidRPr="00A643FB" w:rsidRDefault="00A47ECE" w:rsidP="00B0405F">
            <w:pPr>
              <w:rPr>
                <w:sz w:val="16"/>
                <w:szCs w:val="16"/>
              </w:rPr>
            </w:pPr>
            <w:r>
              <w:rPr>
                <w:rFonts w:eastAsia="Times New Roman" w:cs="Times New Roman"/>
                <w:sz w:val="16"/>
                <w:szCs w:val="16"/>
                <w:lang w:eastAsia="es-ES"/>
              </w:rPr>
              <w:t>Anual</w:t>
            </w: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r w:rsidRPr="00EE7863">
              <w:rPr>
                <w:sz w:val="20"/>
                <w:szCs w:val="20"/>
              </w:rPr>
              <w:lastRenderedPageBreak/>
              <w:t>X</w:t>
            </w:r>
          </w:p>
        </w:tc>
        <w:tc>
          <w:tcPr>
            <w:tcW w:w="461"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0" w:type="dxa"/>
          </w:tcPr>
          <w:p w:rsidR="00A47ECE" w:rsidRPr="00EE7863" w:rsidRDefault="00A47ECE" w:rsidP="00A47ECE">
            <w:pPr>
              <w:rPr>
                <w:sz w:val="20"/>
                <w:szCs w:val="20"/>
              </w:rPr>
            </w:pPr>
          </w:p>
          <w:p w:rsidR="00A47ECE" w:rsidRPr="00EE7863" w:rsidRDefault="00A47ECE" w:rsidP="00A47ECE">
            <w:pPr>
              <w:rPr>
                <w:sz w:val="20"/>
                <w:szCs w:val="20"/>
              </w:rPr>
            </w:pPr>
          </w:p>
          <w:p w:rsidR="00A47ECE" w:rsidRPr="00EE7863" w:rsidRDefault="00A47ECE" w:rsidP="00A47ECE">
            <w:pPr>
              <w:rPr>
                <w:sz w:val="20"/>
                <w:szCs w:val="20"/>
              </w:rPr>
            </w:pPr>
          </w:p>
        </w:tc>
        <w:tc>
          <w:tcPr>
            <w:tcW w:w="461" w:type="dxa"/>
          </w:tcPr>
          <w:p w:rsidR="00A47ECE" w:rsidRPr="00B3429A" w:rsidRDefault="00A47ECE" w:rsidP="00A47ECE">
            <w:pPr>
              <w:rPr>
                <w:color w:val="0070C0"/>
                <w:sz w:val="16"/>
                <w:szCs w:val="16"/>
              </w:rPr>
            </w:pPr>
          </w:p>
        </w:tc>
        <w:tc>
          <w:tcPr>
            <w:tcW w:w="2168" w:type="dxa"/>
          </w:tcPr>
          <w:p w:rsidR="00A47ECE" w:rsidRPr="00A643FB" w:rsidRDefault="00A47ECE" w:rsidP="00B0405F">
            <w:pPr>
              <w:rPr>
                <w:sz w:val="16"/>
                <w:szCs w:val="16"/>
              </w:rPr>
            </w:pPr>
          </w:p>
        </w:tc>
        <w:tc>
          <w:tcPr>
            <w:tcW w:w="2169" w:type="dxa"/>
          </w:tcPr>
          <w:p w:rsidR="00A47ECE" w:rsidRPr="00A643FB" w:rsidRDefault="00A47ECE" w:rsidP="00B0405F">
            <w:pPr>
              <w:rPr>
                <w:sz w:val="16"/>
                <w:szCs w:val="16"/>
              </w:rPr>
            </w:pPr>
          </w:p>
        </w:tc>
      </w:tr>
      <w:tr w:rsidR="00A47ECE" w:rsidRPr="00A643FB" w:rsidTr="00E7058D">
        <w:trPr>
          <w:trHeight w:val="1463"/>
          <w:jc w:val="center"/>
        </w:trPr>
        <w:tc>
          <w:tcPr>
            <w:tcW w:w="2308" w:type="dxa"/>
            <w:shd w:val="clear" w:color="auto" w:fill="D9D9D9" w:themeFill="background1" w:themeFillShade="D9"/>
            <w:vAlign w:val="center"/>
          </w:tcPr>
          <w:p w:rsidR="00A47ECE" w:rsidRPr="00A643FB" w:rsidRDefault="00A47ECE" w:rsidP="00B0405F">
            <w:pPr>
              <w:rPr>
                <w:b/>
                <w:sz w:val="16"/>
                <w:szCs w:val="16"/>
              </w:rPr>
            </w:pPr>
            <w:r w:rsidRPr="00A643FB">
              <w:rPr>
                <w:b/>
                <w:sz w:val="16"/>
                <w:szCs w:val="16"/>
              </w:rPr>
              <w:lastRenderedPageBreak/>
              <w:t>Valoración de auditoría</w:t>
            </w:r>
          </w:p>
        </w:tc>
        <w:tc>
          <w:tcPr>
            <w:tcW w:w="8374" w:type="dxa"/>
            <w:gridSpan w:val="8"/>
            <w:vAlign w:val="center"/>
          </w:tcPr>
          <w:p w:rsidR="00A47ECE" w:rsidRPr="00EE7863" w:rsidRDefault="00F57247" w:rsidP="00B0405F">
            <w:pPr>
              <w:rPr>
                <w:sz w:val="20"/>
                <w:szCs w:val="20"/>
              </w:rPr>
            </w:pPr>
            <w:r w:rsidRPr="00EE7863">
              <w:rPr>
                <w:sz w:val="20"/>
                <w:szCs w:val="20"/>
              </w:rPr>
              <w:t>Se verifican las mediciones parciales y totales del global de la unidad reflejando los siguientes valores:</w:t>
            </w:r>
          </w:p>
          <w:p w:rsidR="00F57247" w:rsidRPr="00EE7863" w:rsidRDefault="00F57247" w:rsidP="00B0405F">
            <w:pPr>
              <w:rPr>
                <w:sz w:val="20"/>
                <w:szCs w:val="20"/>
              </w:rPr>
            </w:pPr>
            <w:r w:rsidRPr="00EE7863">
              <w:rPr>
                <w:sz w:val="20"/>
                <w:szCs w:val="20"/>
              </w:rPr>
              <w:t>I.[PC 08.2]-03: 1548</w:t>
            </w:r>
          </w:p>
          <w:p w:rsidR="00F57247" w:rsidRPr="00EE7863" w:rsidRDefault="00F57247" w:rsidP="00B0405F">
            <w:pPr>
              <w:rPr>
                <w:sz w:val="20"/>
                <w:szCs w:val="20"/>
              </w:rPr>
            </w:pPr>
            <w:r w:rsidRPr="00EE7863">
              <w:rPr>
                <w:sz w:val="20"/>
                <w:szCs w:val="20"/>
              </w:rPr>
              <w:t>I.[PC 08.2]-04: Primer Semestre: 100%; Segundo Semestre; 97%; Anual: 98%</w:t>
            </w:r>
            <w:r w:rsidR="008A0CBF" w:rsidRPr="00EE7863">
              <w:rPr>
                <w:sz w:val="20"/>
                <w:szCs w:val="20"/>
              </w:rPr>
              <w:t xml:space="preserve">. </w:t>
            </w:r>
            <w:r w:rsidR="00854091" w:rsidRPr="00EE7863">
              <w:rPr>
                <w:sz w:val="20"/>
                <w:szCs w:val="20"/>
              </w:rPr>
              <w:t>De las 95 consultas técnicas solicitadas 94 se han cerrado en el plazo establecido.</w:t>
            </w:r>
          </w:p>
          <w:p w:rsidR="00F57247" w:rsidRPr="00EE7863" w:rsidRDefault="00F57247" w:rsidP="00B0405F">
            <w:pPr>
              <w:rPr>
                <w:sz w:val="20"/>
                <w:szCs w:val="20"/>
              </w:rPr>
            </w:pPr>
            <w:r w:rsidRPr="00EE7863">
              <w:rPr>
                <w:sz w:val="20"/>
                <w:szCs w:val="20"/>
              </w:rPr>
              <w:t>I.[PC 08.2]-0</w:t>
            </w:r>
            <w:r w:rsidR="00EE7863">
              <w:rPr>
                <w:sz w:val="20"/>
                <w:szCs w:val="20"/>
              </w:rPr>
              <w:t>5</w:t>
            </w:r>
            <w:r w:rsidR="008A0CBF" w:rsidRPr="00EE7863">
              <w:rPr>
                <w:sz w:val="20"/>
                <w:szCs w:val="20"/>
              </w:rPr>
              <w:t>: Primer Trimestre: 92% ; Segundo Trimestre: 98%; Tercer Trimestre: 98%;  Cuarto Trimestre: 98%</w:t>
            </w:r>
          </w:p>
          <w:p w:rsidR="00F57247" w:rsidRPr="00EE7863" w:rsidRDefault="00F57247" w:rsidP="00B0405F">
            <w:pPr>
              <w:rPr>
                <w:sz w:val="20"/>
                <w:szCs w:val="20"/>
              </w:rPr>
            </w:pPr>
            <w:r w:rsidRPr="00EE7863">
              <w:rPr>
                <w:sz w:val="20"/>
                <w:szCs w:val="20"/>
              </w:rPr>
              <w:t>I.[PC 08.2]-06: Primer Semestre: 26%; Segundo Semestre; 12%; Anual: 17%</w:t>
            </w:r>
            <w:r w:rsidR="008A0CBF" w:rsidRPr="00EE7863">
              <w:rPr>
                <w:sz w:val="20"/>
                <w:szCs w:val="20"/>
              </w:rPr>
              <w:t>. Se han resuelto un total de 16 incidencias sin mantenimiento correctivo de un total de 93.</w:t>
            </w:r>
          </w:p>
          <w:p w:rsidR="00F57247" w:rsidRPr="00EE7863" w:rsidRDefault="00F57247" w:rsidP="00B0405F">
            <w:pPr>
              <w:rPr>
                <w:sz w:val="20"/>
                <w:szCs w:val="20"/>
              </w:rPr>
            </w:pPr>
            <w:r w:rsidRPr="00EE7863">
              <w:rPr>
                <w:sz w:val="20"/>
                <w:szCs w:val="20"/>
              </w:rPr>
              <w:t>I.[PC 08.2]-07: Primer Semestre: 98%; Segundo Semestre; 98%; Anual: 98%</w:t>
            </w:r>
            <w:r w:rsidR="008A0CBF" w:rsidRPr="00EE7863">
              <w:rPr>
                <w:sz w:val="20"/>
                <w:szCs w:val="20"/>
              </w:rPr>
              <w:t>. De 1505 prácticas docentes realizadas 1476 han precisado de adecuación de recursos.</w:t>
            </w:r>
          </w:p>
          <w:p w:rsidR="00F57247" w:rsidRPr="00EE7863" w:rsidRDefault="00F57247" w:rsidP="00B0405F">
            <w:pPr>
              <w:rPr>
                <w:sz w:val="20"/>
                <w:szCs w:val="20"/>
              </w:rPr>
            </w:pPr>
            <w:r w:rsidRPr="00EE7863">
              <w:rPr>
                <w:sz w:val="20"/>
                <w:szCs w:val="20"/>
              </w:rPr>
              <w:t xml:space="preserve">I.[PC 08.2]-08: 31%. De un total 2.192 solicitudes 687 de ellas </w:t>
            </w:r>
            <w:r w:rsidR="008A0CBF" w:rsidRPr="00EE7863">
              <w:rPr>
                <w:sz w:val="20"/>
                <w:szCs w:val="20"/>
              </w:rPr>
              <w:t xml:space="preserve">han sido </w:t>
            </w:r>
            <w:r w:rsidRPr="00EE7863">
              <w:rPr>
                <w:sz w:val="20"/>
                <w:szCs w:val="20"/>
              </w:rPr>
              <w:t>de apoyo a la investigación.</w:t>
            </w:r>
          </w:p>
          <w:p w:rsidR="00854091" w:rsidRPr="00EE7863" w:rsidRDefault="00854091" w:rsidP="00B0405F">
            <w:pPr>
              <w:rPr>
                <w:sz w:val="20"/>
                <w:szCs w:val="20"/>
              </w:rPr>
            </w:pPr>
          </w:p>
          <w:p w:rsidR="00854091" w:rsidRPr="00EE7863" w:rsidRDefault="00854091" w:rsidP="00B0405F">
            <w:pPr>
              <w:rPr>
                <w:sz w:val="20"/>
                <w:szCs w:val="20"/>
              </w:rPr>
            </w:pPr>
            <w:r w:rsidRPr="00EE7863">
              <w:rPr>
                <w:sz w:val="20"/>
                <w:szCs w:val="20"/>
              </w:rPr>
              <w:t>Asimismo se comprueba la disponibilidad de</w:t>
            </w:r>
            <w:r w:rsidR="00507008" w:rsidRPr="00EE7863">
              <w:rPr>
                <w:sz w:val="20"/>
                <w:szCs w:val="20"/>
              </w:rPr>
              <w:t xml:space="preserve"> </w:t>
            </w:r>
            <w:r w:rsidRPr="00EE7863">
              <w:rPr>
                <w:sz w:val="20"/>
                <w:szCs w:val="20"/>
              </w:rPr>
              <w:t>los valores segmentados por Unidades de Gestión.</w:t>
            </w:r>
          </w:p>
          <w:p w:rsidR="00854091" w:rsidRPr="00EE7863" w:rsidRDefault="00854091" w:rsidP="00B0405F">
            <w:pPr>
              <w:rPr>
                <w:rFonts w:eastAsia="Times New Roman" w:cs="Times New Roman"/>
                <w:sz w:val="20"/>
                <w:szCs w:val="20"/>
                <w:lang w:eastAsia="es-ES"/>
              </w:rPr>
            </w:pPr>
            <w:r w:rsidRPr="00EE7863">
              <w:rPr>
                <w:sz w:val="20"/>
                <w:szCs w:val="20"/>
              </w:rPr>
              <w:t>De otro lado se comprueba el cumplimiento del compromiso de calidad “</w:t>
            </w:r>
            <w:r w:rsidR="00767FA9" w:rsidRPr="00EE7863">
              <w:rPr>
                <w:sz w:val="20"/>
                <w:szCs w:val="20"/>
              </w:rPr>
              <w:t xml:space="preserve"> Las solicitudes de adecuación de recursos para prácticas docentes serán realizadas en un 95%</w:t>
            </w:r>
            <w:r w:rsidRPr="00EE7863">
              <w:rPr>
                <w:rFonts w:eastAsia="Times New Roman" w:cs="Times New Roman"/>
                <w:sz w:val="20"/>
                <w:szCs w:val="20"/>
                <w:lang w:eastAsia="es-ES"/>
              </w:rPr>
              <w:t>” con un valor del 98%</w:t>
            </w:r>
          </w:p>
          <w:p w:rsidR="00854091" w:rsidRPr="00EE7863" w:rsidRDefault="00854091" w:rsidP="00B0405F">
            <w:pPr>
              <w:rPr>
                <w:rFonts w:eastAsia="Times New Roman" w:cs="Times New Roman"/>
                <w:sz w:val="20"/>
                <w:szCs w:val="20"/>
                <w:lang w:eastAsia="es-ES"/>
              </w:rPr>
            </w:pPr>
          </w:p>
          <w:p w:rsidR="00A47ECE" w:rsidRPr="00EE7863" w:rsidRDefault="00854091" w:rsidP="00493BF0">
            <w:pPr>
              <w:rPr>
                <w:rFonts w:eastAsia="Times New Roman" w:cs="Times New Roman"/>
                <w:sz w:val="20"/>
                <w:szCs w:val="20"/>
                <w:lang w:eastAsia="es-ES"/>
              </w:rPr>
            </w:pPr>
            <w:r w:rsidRPr="00EE7863">
              <w:rPr>
                <w:sz w:val="20"/>
                <w:szCs w:val="20"/>
              </w:rPr>
              <w:t xml:space="preserve">Cabe señalar que tras un período de incumplimiento reiterado del indicador </w:t>
            </w:r>
            <w:r w:rsidRPr="00EE7863">
              <w:rPr>
                <w:rFonts w:eastAsia="Times New Roman" w:cs="Times New Roman"/>
                <w:sz w:val="20"/>
                <w:szCs w:val="20"/>
                <w:lang w:eastAsia="es-ES"/>
              </w:rPr>
              <w:t>I.[PC 08.2]-07, se han establecido los mecanismos necesarios para dar cumplimiento al objetivo de este indicador, de tal manera que no sólo se ha conseguido el objetivo del 95%  sino que se ha superado en 3 puntos porcentuales.</w:t>
            </w:r>
            <w:r w:rsidR="00493BF0" w:rsidRPr="00EE7863">
              <w:rPr>
                <w:rFonts w:eastAsia="Times New Roman" w:cs="Times New Roman"/>
                <w:sz w:val="20"/>
                <w:szCs w:val="20"/>
                <w:lang w:eastAsia="es-ES"/>
              </w:rPr>
              <w:t xml:space="preserve"> </w:t>
            </w:r>
          </w:p>
          <w:p w:rsidR="00EE7863" w:rsidRPr="00EE7863" w:rsidRDefault="00EE7863" w:rsidP="00493BF0">
            <w:pPr>
              <w:rPr>
                <w:rFonts w:eastAsia="Times New Roman" w:cs="Times New Roman"/>
                <w:sz w:val="20"/>
                <w:szCs w:val="20"/>
                <w:lang w:eastAsia="es-ES"/>
              </w:rPr>
            </w:pPr>
          </w:p>
          <w:p w:rsidR="00EE7863" w:rsidRPr="00EE7863" w:rsidRDefault="00EE7863" w:rsidP="00493BF0">
            <w:pPr>
              <w:rPr>
                <w:sz w:val="20"/>
                <w:szCs w:val="20"/>
              </w:rPr>
            </w:pPr>
            <w:r w:rsidRPr="00EE7863">
              <w:rPr>
                <w:sz w:val="20"/>
                <w:szCs w:val="20"/>
              </w:rPr>
              <w:t>Se recomienda que se establezca un valor objetivo para el indicador I.[ PC 08.2]-05 “Porcentaje de asistencias técnicas finalizadas desde su tramitación en los siguientes plazos: 2, 5 10 y 20 días hábiles”.</w:t>
            </w:r>
          </w:p>
          <w:p w:rsidR="00EE7863" w:rsidRPr="00EE7863" w:rsidRDefault="00EE7863" w:rsidP="00493BF0">
            <w:pPr>
              <w:rPr>
                <w:sz w:val="20"/>
                <w:szCs w:val="20"/>
              </w:rPr>
            </w:pPr>
          </w:p>
        </w:tc>
      </w:tr>
    </w:tbl>
    <w:p w:rsidR="00002270" w:rsidRDefault="00002270" w:rsidP="00B0405F">
      <w:pPr>
        <w:spacing w:line="240" w:lineRule="auto"/>
      </w:pPr>
    </w:p>
    <w:p w:rsidR="00C703ED" w:rsidRDefault="00C703ED" w:rsidP="00B0405F">
      <w:pPr>
        <w:spacing w:line="240" w:lineRule="auto"/>
      </w:pPr>
    </w:p>
    <w:p w:rsidR="00E7058D" w:rsidRDefault="00E7058D" w:rsidP="00E7058D">
      <w:pPr>
        <w:spacing w:line="240" w:lineRule="auto"/>
        <w:rPr>
          <w:b/>
        </w:rPr>
      </w:pPr>
      <w:r w:rsidRPr="00F911A3">
        <w:rPr>
          <w:b/>
        </w:rPr>
        <w:t xml:space="preserve">INDICADORES </w:t>
      </w:r>
      <w:r>
        <w:rPr>
          <w:b/>
        </w:rPr>
        <w:t>POR DEPARTAMENTOS</w:t>
      </w:r>
    </w:p>
    <w:p w:rsidR="00C703ED" w:rsidRDefault="00C703ED" w:rsidP="00E7058D">
      <w:pPr>
        <w:spacing w:line="240" w:lineRule="auto"/>
        <w:rPr>
          <w:b/>
        </w:rPr>
      </w:pPr>
    </w:p>
    <w:p w:rsidR="00E7058D" w:rsidRPr="00F911A3" w:rsidRDefault="00E7058D" w:rsidP="00E7058D">
      <w:pPr>
        <w:spacing w:line="240" w:lineRule="auto"/>
        <w:rPr>
          <w:b/>
        </w:rPr>
      </w:pPr>
    </w:p>
    <w:tbl>
      <w:tblPr>
        <w:tblStyle w:val="Tablaconcuadrcula"/>
        <w:tblW w:w="10682" w:type="dxa"/>
        <w:jc w:val="center"/>
        <w:tblLayout w:type="fixed"/>
        <w:tblLook w:val="04A0" w:firstRow="1" w:lastRow="0" w:firstColumn="1" w:lastColumn="0" w:noHBand="0" w:noVBand="1"/>
      </w:tblPr>
      <w:tblGrid>
        <w:gridCol w:w="2308"/>
        <w:gridCol w:w="1134"/>
        <w:gridCol w:w="1061"/>
        <w:gridCol w:w="460"/>
        <w:gridCol w:w="461"/>
        <w:gridCol w:w="460"/>
        <w:gridCol w:w="461"/>
        <w:gridCol w:w="2168"/>
        <w:gridCol w:w="2169"/>
      </w:tblGrid>
      <w:tr w:rsidR="00E7058D" w:rsidRPr="00A643FB" w:rsidTr="00A47ECE">
        <w:trPr>
          <w:tblHeader/>
          <w:jc w:val="center"/>
        </w:trPr>
        <w:tc>
          <w:tcPr>
            <w:tcW w:w="2308" w:type="dxa"/>
            <w:shd w:val="clear" w:color="auto" w:fill="D9D9D9" w:themeFill="background1" w:themeFillShade="D9"/>
            <w:vAlign w:val="center"/>
          </w:tcPr>
          <w:p w:rsidR="00E7058D" w:rsidRPr="00A643FB" w:rsidRDefault="00E7058D" w:rsidP="00A47ECE">
            <w:pPr>
              <w:rPr>
                <w:b/>
                <w:sz w:val="16"/>
                <w:szCs w:val="16"/>
              </w:rPr>
            </w:pPr>
            <w:r w:rsidRPr="00A643FB">
              <w:rPr>
                <w:b/>
                <w:sz w:val="16"/>
                <w:szCs w:val="16"/>
              </w:rPr>
              <w:t>Proceso</w:t>
            </w:r>
          </w:p>
        </w:tc>
        <w:tc>
          <w:tcPr>
            <w:tcW w:w="8374" w:type="dxa"/>
            <w:gridSpan w:val="8"/>
            <w:vAlign w:val="center"/>
          </w:tcPr>
          <w:p w:rsidR="00E7058D" w:rsidRPr="00A643FB" w:rsidRDefault="00E7058D" w:rsidP="00A47ECE">
            <w:pPr>
              <w:rPr>
                <w:sz w:val="16"/>
                <w:szCs w:val="16"/>
              </w:rPr>
            </w:pPr>
            <w:r>
              <w:rPr>
                <w:sz w:val="16"/>
                <w:szCs w:val="16"/>
              </w:rPr>
              <w:t>PC 08.2 Gestión de apoyo técnico e instrumental para el desarrollo de la actividad práctica docente e investigadora.</w:t>
            </w:r>
          </w:p>
        </w:tc>
      </w:tr>
      <w:tr w:rsidR="00E7058D" w:rsidRPr="00A643FB" w:rsidTr="00A47ECE">
        <w:trPr>
          <w:tblHeader/>
          <w:jc w:val="center"/>
        </w:trPr>
        <w:tc>
          <w:tcPr>
            <w:tcW w:w="2308" w:type="dxa"/>
            <w:shd w:val="clear" w:color="auto" w:fill="D9D9D9" w:themeFill="background1" w:themeFillShade="D9"/>
            <w:vAlign w:val="center"/>
          </w:tcPr>
          <w:p w:rsidR="00E7058D" w:rsidRPr="00A643FB" w:rsidRDefault="00E7058D" w:rsidP="00A47ECE">
            <w:pPr>
              <w:rPr>
                <w:b/>
                <w:sz w:val="16"/>
                <w:szCs w:val="16"/>
              </w:rPr>
            </w:pPr>
            <w:r>
              <w:rPr>
                <w:b/>
                <w:sz w:val="16"/>
                <w:szCs w:val="16"/>
              </w:rPr>
              <w:t>Departamento Auditado</w:t>
            </w:r>
          </w:p>
        </w:tc>
        <w:tc>
          <w:tcPr>
            <w:tcW w:w="8374" w:type="dxa"/>
            <w:gridSpan w:val="8"/>
            <w:vAlign w:val="center"/>
          </w:tcPr>
          <w:p w:rsidR="00E7058D" w:rsidRPr="00EE7863" w:rsidRDefault="00493BF0" w:rsidP="00A47ECE">
            <w:pPr>
              <w:rPr>
                <w:sz w:val="16"/>
                <w:szCs w:val="16"/>
              </w:rPr>
            </w:pPr>
            <w:r w:rsidRPr="00EE7863">
              <w:rPr>
                <w:sz w:val="16"/>
                <w:szCs w:val="16"/>
              </w:rPr>
              <w:t>INGENIERÍA ELECTRONICA Y AUTOMÁTICA</w:t>
            </w:r>
          </w:p>
        </w:tc>
      </w:tr>
      <w:tr w:rsidR="00E7058D" w:rsidRPr="00A643FB" w:rsidTr="00A47ECE">
        <w:trPr>
          <w:trHeight w:val="318"/>
          <w:jc w:val="center"/>
        </w:trPr>
        <w:tc>
          <w:tcPr>
            <w:tcW w:w="2308" w:type="dxa"/>
            <w:vMerge w:val="restart"/>
            <w:shd w:val="clear" w:color="auto" w:fill="D9D9D9" w:themeFill="background1" w:themeFillShade="D9"/>
            <w:vAlign w:val="center"/>
          </w:tcPr>
          <w:p w:rsidR="00E7058D" w:rsidRPr="00A643FB" w:rsidRDefault="00E7058D" w:rsidP="00A47ECE">
            <w:pPr>
              <w:rPr>
                <w:b/>
                <w:sz w:val="16"/>
                <w:szCs w:val="16"/>
              </w:rPr>
            </w:pPr>
            <w:r w:rsidRPr="00A643FB">
              <w:rPr>
                <w:b/>
                <w:sz w:val="16"/>
                <w:szCs w:val="16"/>
              </w:rPr>
              <w:t>Indicador</w:t>
            </w:r>
          </w:p>
        </w:tc>
        <w:tc>
          <w:tcPr>
            <w:tcW w:w="1134" w:type="dxa"/>
            <w:vMerge w:val="restart"/>
            <w:vAlign w:val="center"/>
          </w:tcPr>
          <w:p w:rsidR="00E7058D" w:rsidRPr="00EE7863" w:rsidRDefault="00E7058D" w:rsidP="00A47ECE">
            <w:pPr>
              <w:jc w:val="center"/>
              <w:rPr>
                <w:sz w:val="16"/>
                <w:szCs w:val="16"/>
              </w:rPr>
            </w:pPr>
            <w:r w:rsidRPr="00EE7863">
              <w:rPr>
                <w:sz w:val="16"/>
                <w:szCs w:val="16"/>
              </w:rPr>
              <w:t>Objetivo</w:t>
            </w:r>
          </w:p>
        </w:tc>
        <w:tc>
          <w:tcPr>
            <w:tcW w:w="1061" w:type="dxa"/>
            <w:vMerge w:val="restart"/>
            <w:vAlign w:val="center"/>
          </w:tcPr>
          <w:p w:rsidR="00E7058D" w:rsidRPr="00EE7863" w:rsidRDefault="00E7058D" w:rsidP="00A47ECE">
            <w:pPr>
              <w:jc w:val="center"/>
              <w:rPr>
                <w:sz w:val="16"/>
                <w:szCs w:val="16"/>
              </w:rPr>
            </w:pPr>
            <w:r w:rsidRPr="00EE7863">
              <w:rPr>
                <w:sz w:val="16"/>
                <w:szCs w:val="16"/>
              </w:rPr>
              <w:t>Periodicidad de medición</w:t>
            </w:r>
          </w:p>
        </w:tc>
        <w:tc>
          <w:tcPr>
            <w:tcW w:w="921" w:type="dxa"/>
            <w:gridSpan w:val="2"/>
            <w:vAlign w:val="center"/>
          </w:tcPr>
          <w:p w:rsidR="00E7058D" w:rsidRPr="00EE7863" w:rsidRDefault="00E7058D" w:rsidP="00A47ECE">
            <w:pPr>
              <w:jc w:val="center"/>
              <w:rPr>
                <w:sz w:val="16"/>
                <w:szCs w:val="16"/>
              </w:rPr>
            </w:pPr>
            <w:r w:rsidRPr="00EE7863">
              <w:rPr>
                <w:sz w:val="16"/>
                <w:szCs w:val="16"/>
              </w:rPr>
              <w:t>Medido</w:t>
            </w:r>
          </w:p>
        </w:tc>
        <w:tc>
          <w:tcPr>
            <w:tcW w:w="921" w:type="dxa"/>
            <w:gridSpan w:val="2"/>
            <w:vAlign w:val="center"/>
          </w:tcPr>
          <w:p w:rsidR="00E7058D" w:rsidRPr="00EE7863" w:rsidRDefault="00E7058D" w:rsidP="00A47ECE">
            <w:pPr>
              <w:jc w:val="center"/>
              <w:rPr>
                <w:sz w:val="16"/>
                <w:szCs w:val="16"/>
              </w:rPr>
            </w:pPr>
            <w:r w:rsidRPr="00EE7863">
              <w:rPr>
                <w:sz w:val="16"/>
                <w:szCs w:val="16"/>
              </w:rPr>
              <w:t>Cumplido</w:t>
            </w:r>
          </w:p>
        </w:tc>
        <w:tc>
          <w:tcPr>
            <w:tcW w:w="2168" w:type="dxa"/>
            <w:vMerge w:val="restart"/>
            <w:vAlign w:val="center"/>
          </w:tcPr>
          <w:p w:rsidR="00E7058D" w:rsidRPr="00A643FB" w:rsidRDefault="00E7058D" w:rsidP="00A47ECE">
            <w:pPr>
              <w:jc w:val="center"/>
              <w:rPr>
                <w:sz w:val="16"/>
                <w:szCs w:val="16"/>
              </w:rPr>
            </w:pPr>
            <w:r w:rsidRPr="00A643FB">
              <w:rPr>
                <w:sz w:val="16"/>
                <w:szCs w:val="16"/>
              </w:rPr>
              <w:t xml:space="preserve">Observaciones </w:t>
            </w:r>
          </w:p>
          <w:p w:rsidR="00E7058D" w:rsidRPr="00A643FB" w:rsidRDefault="00E7058D" w:rsidP="00A47ECE">
            <w:pPr>
              <w:jc w:val="center"/>
              <w:rPr>
                <w:sz w:val="16"/>
                <w:szCs w:val="16"/>
              </w:rPr>
            </w:pPr>
            <w:r w:rsidRPr="00A643FB">
              <w:rPr>
                <w:sz w:val="16"/>
                <w:szCs w:val="16"/>
              </w:rPr>
              <w:t>(en caso de no medición)</w:t>
            </w:r>
          </w:p>
        </w:tc>
        <w:tc>
          <w:tcPr>
            <w:tcW w:w="2169" w:type="dxa"/>
            <w:vMerge w:val="restart"/>
            <w:vAlign w:val="center"/>
          </w:tcPr>
          <w:p w:rsidR="00E7058D" w:rsidRPr="00A643FB" w:rsidRDefault="00E7058D" w:rsidP="00A47ECE">
            <w:pPr>
              <w:jc w:val="center"/>
              <w:rPr>
                <w:sz w:val="16"/>
                <w:szCs w:val="16"/>
              </w:rPr>
            </w:pPr>
            <w:r>
              <w:rPr>
                <w:sz w:val="16"/>
                <w:szCs w:val="16"/>
              </w:rPr>
              <w:t>Análisis de causas de incumplimiento (en su caso)</w:t>
            </w:r>
          </w:p>
        </w:tc>
      </w:tr>
      <w:tr w:rsidR="00E7058D" w:rsidRPr="00A643FB" w:rsidTr="00A47ECE">
        <w:trPr>
          <w:trHeight w:val="285"/>
          <w:jc w:val="center"/>
        </w:trPr>
        <w:tc>
          <w:tcPr>
            <w:tcW w:w="2308" w:type="dxa"/>
            <w:vMerge/>
            <w:shd w:val="clear" w:color="auto" w:fill="D9D9D9" w:themeFill="background1" w:themeFillShade="D9"/>
            <w:vAlign w:val="center"/>
          </w:tcPr>
          <w:p w:rsidR="00E7058D" w:rsidRPr="00A643FB" w:rsidRDefault="00E7058D" w:rsidP="00A47ECE">
            <w:pPr>
              <w:rPr>
                <w:b/>
                <w:sz w:val="16"/>
                <w:szCs w:val="16"/>
              </w:rPr>
            </w:pPr>
          </w:p>
        </w:tc>
        <w:tc>
          <w:tcPr>
            <w:tcW w:w="1134" w:type="dxa"/>
            <w:vMerge/>
            <w:vAlign w:val="center"/>
          </w:tcPr>
          <w:p w:rsidR="00E7058D" w:rsidRPr="00EE7863" w:rsidRDefault="00E7058D" w:rsidP="00A47ECE">
            <w:pPr>
              <w:jc w:val="center"/>
              <w:rPr>
                <w:sz w:val="16"/>
                <w:szCs w:val="16"/>
              </w:rPr>
            </w:pPr>
          </w:p>
        </w:tc>
        <w:tc>
          <w:tcPr>
            <w:tcW w:w="1061" w:type="dxa"/>
            <w:vMerge/>
            <w:vAlign w:val="center"/>
          </w:tcPr>
          <w:p w:rsidR="00E7058D" w:rsidRPr="00EE7863" w:rsidRDefault="00E7058D" w:rsidP="00A47ECE">
            <w:pPr>
              <w:jc w:val="center"/>
              <w:rPr>
                <w:sz w:val="16"/>
                <w:szCs w:val="16"/>
              </w:rPr>
            </w:pPr>
          </w:p>
        </w:tc>
        <w:tc>
          <w:tcPr>
            <w:tcW w:w="460" w:type="dxa"/>
            <w:vAlign w:val="center"/>
          </w:tcPr>
          <w:p w:rsidR="00E7058D" w:rsidRPr="00EE7863" w:rsidRDefault="00E7058D" w:rsidP="00A47ECE">
            <w:pPr>
              <w:jc w:val="center"/>
              <w:rPr>
                <w:sz w:val="16"/>
                <w:szCs w:val="16"/>
              </w:rPr>
            </w:pPr>
            <w:r w:rsidRPr="00EE7863">
              <w:rPr>
                <w:sz w:val="16"/>
                <w:szCs w:val="16"/>
              </w:rPr>
              <w:t>Sí</w:t>
            </w:r>
          </w:p>
        </w:tc>
        <w:tc>
          <w:tcPr>
            <w:tcW w:w="461" w:type="dxa"/>
            <w:vAlign w:val="center"/>
          </w:tcPr>
          <w:p w:rsidR="00E7058D" w:rsidRPr="00EE7863" w:rsidRDefault="00E7058D" w:rsidP="00A47ECE">
            <w:pPr>
              <w:jc w:val="center"/>
              <w:rPr>
                <w:sz w:val="16"/>
                <w:szCs w:val="16"/>
              </w:rPr>
            </w:pPr>
            <w:r w:rsidRPr="00EE7863">
              <w:rPr>
                <w:sz w:val="16"/>
                <w:szCs w:val="16"/>
              </w:rPr>
              <w:t>No</w:t>
            </w:r>
          </w:p>
        </w:tc>
        <w:tc>
          <w:tcPr>
            <w:tcW w:w="460" w:type="dxa"/>
            <w:vAlign w:val="center"/>
          </w:tcPr>
          <w:p w:rsidR="00E7058D" w:rsidRPr="00EE7863" w:rsidRDefault="00E7058D" w:rsidP="00A47ECE">
            <w:pPr>
              <w:jc w:val="center"/>
              <w:rPr>
                <w:sz w:val="16"/>
                <w:szCs w:val="16"/>
              </w:rPr>
            </w:pPr>
            <w:r w:rsidRPr="00EE7863">
              <w:rPr>
                <w:sz w:val="16"/>
                <w:szCs w:val="16"/>
              </w:rPr>
              <w:t>Sí</w:t>
            </w:r>
          </w:p>
        </w:tc>
        <w:tc>
          <w:tcPr>
            <w:tcW w:w="461" w:type="dxa"/>
            <w:vAlign w:val="center"/>
          </w:tcPr>
          <w:p w:rsidR="00E7058D" w:rsidRPr="00EE7863" w:rsidRDefault="00E7058D" w:rsidP="00A47ECE">
            <w:pPr>
              <w:jc w:val="center"/>
              <w:rPr>
                <w:sz w:val="16"/>
                <w:szCs w:val="16"/>
              </w:rPr>
            </w:pPr>
            <w:r w:rsidRPr="00EE7863">
              <w:rPr>
                <w:sz w:val="16"/>
                <w:szCs w:val="16"/>
              </w:rPr>
              <w:t>No</w:t>
            </w:r>
          </w:p>
        </w:tc>
        <w:tc>
          <w:tcPr>
            <w:tcW w:w="2168" w:type="dxa"/>
            <w:vMerge/>
            <w:vAlign w:val="center"/>
          </w:tcPr>
          <w:p w:rsidR="00E7058D" w:rsidRPr="00A643FB" w:rsidRDefault="00E7058D" w:rsidP="00A47ECE">
            <w:pPr>
              <w:jc w:val="center"/>
              <w:rPr>
                <w:sz w:val="16"/>
                <w:szCs w:val="16"/>
              </w:rPr>
            </w:pPr>
          </w:p>
        </w:tc>
        <w:tc>
          <w:tcPr>
            <w:tcW w:w="2169" w:type="dxa"/>
            <w:vMerge/>
            <w:vAlign w:val="center"/>
          </w:tcPr>
          <w:p w:rsidR="00E7058D" w:rsidRPr="00A643FB" w:rsidRDefault="00E7058D" w:rsidP="00A47ECE">
            <w:pPr>
              <w:jc w:val="cente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A643FB" w:rsidRDefault="00493BF0" w:rsidP="00A47ECE">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3</w:t>
            </w:r>
            <w:r w:rsidRPr="00A643FB">
              <w:rPr>
                <w:rFonts w:eastAsia="Times New Roman" w:cs="Times New Roman"/>
                <w:sz w:val="16"/>
                <w:szCs w:val="16"/>
                <w:lang w:eastAsia="es-ES"/>
              </w:rPr>
              <w:t xml:space="preserve">. </w:t>
            </w:r>
            <w:r>
              <w:rPr>
                <w:rFonts w:eastAsia="Times New Roman" w:cs="Times New Roman"/>
                <w:sz w:val="16"/>
                <w:szCs w:val="16"/>
                <w:lang w:eastAsia="es-ES"/>
              </w:rPr>
              <w:t>Apoyo técnico presencial (prácticas docentes)</w:t>
            </w:r>
          </w:p>
        </w:tc>
        <w:tc>
          <w:tcPr>
            <w:tcW w:w="1134" w:type="dxa"/>
            <w:vAlign w:val="center"/>
          </w:tcPr>
          <w:p w:rsidR="00493BF0" w:rsidRPr="00EE7863" w:rsidRDefault="00493BF0" w:rsidP="00A47ECE">
            <w:pPr>
              <w:rPr>
                <w:sz w:val="16"/>
                <w:szCs w:val="16"/>
              </w:rPr>
            </w:pPr>
            <w:r w:rsidRPr="00EE7863">
              <w:rPr>
                <w:rFonts w:eastAsia="Times New Roman" w:cs="Times New Roman"/>
                <w:sz w:val="16"/>
                <w:szCs w:val="16"/>
                <w:lang w:eastAsia="es-ES"/>
              </w:rPr>
              <w:t>No procede</w:t>
            </w:r>
          </w:p>
        </w:tc>
        <w:tc>
          <w:tcPr>
            <w:tcW w:w="1061" w:type="dxa"/>
            <w:vAlign w:val="center"/>
          </w:tcPr>
          <w:p w:rsidR="00493BF0" w:rsidRPr="00EE7863" w:rsidRDefault="00493BF0" w:rsidP="00A47ECE">
            <w:pPr>
              <w:rPr>
                <w:sz w:val="16"/>
                <w:szCs w:val="16"/>
              </w:rPr>
            </w:pPr>
            <w:r w:rsidRPr="00EE7863">
              <w:rPr>
                <w:rFonts w:eastAsia="Times New Roman" w:cs="Times New Roman"/>
                <w:sz w:val="16"/>
                <w:szCs w:val="16"/>
                <w:lang w:eastAsia="es-ES"/>
              </w:rPr>
              <w:t>Anual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A643FB" w:rsidRDefault="00493BF0" w:rsidP="00A47ECE">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4</w:t>
            </w:r>
            <w:r w:rsidRPr="00A643FB">
              <w:rPr>
                <w:rFonts w:eastAsia="Times New Roman" w:cs="Times New Roman"/>
                <w:sz w:val="16"/>
                <w:szCs w:val="16"/>
                <w:lang w:eastAsia="es-ES"/>
              </w:rPr>
              <w:t xml:space="preserve">. </w:t>
            </w:r>
            <w:r>
              <w:rPr>
                <w:rFonts w:eastAsia="Times New Roman" w:cs="Times New Roman"/>
                <w:sz w:val="16"/>
                <w:szCs w:val="16"/>
                <w:lang w:eastAsia="es-ES"/>
              </w:rPr>
              <w:t>Porcentaje de solicitudes de Apoyo Científico-Técnico cerradas con resolución técnica de consulta en un plazo no superior a 7 días laborables desde la solicitud.</w:t>
            </w:r>
          </w:p>
        </w:tc>
        <w:tc>
          <w:tcPr>
            <w:tcW w:w="1134" w:type="dxa"/>
            <w:vAlign w:val="center"/>
          </w:tcPr>
          <w:p w:rsidR="00493BF0" w:rsidRPr="00EE7863" w:rsidRDefault="00493BF0" w:rsidP="00A47ECE">
            <w:pPr>
              <w:jc w:val="center"/>
              <w:rPr>
                <w:sz w:val="16"/>
                <w:szCs w:val="16"/>
              </w:rPr>
            </w:pPr>
            <w:r w:rsidRPr="00EE7863">
              <w:rPr>
                <w:rFonts w:eastAsia="Times New Roman" w:cs="Times New Roman"/>
                <w:sz w:val="16"/>
                <w:szCs w:val="16"/>
                <w:lang w:eastAsia="es-ES"/>
              </w:rPr>
              <w:t>&gt;= al 95%</w:t>
            </w:r>
          </w:p>
        </w:tc>
        <w:tc>
          <w:tcPr>
            <w:tcW w:w="1061" w:type="dxa"/>
            <w:vAlign w:val="center"/>
          </w:tcPr>
          <w:p w:rsidR="00493BF0" w:rsidRPr="00EE7863" w:rsidRDefault="00493BF0" w:rsidP="00A47ECE">
            <w:pPr>
              <w:rPr>
                <w:sz w:val="16"/>
                <w:szCs w:val="16"/>
              </w:rPr>
            </w:pPr>
            <w:r w:rsidRPr="00EE7863">
              <w:rPr>
                <w:rFonts w:eastAsia="Times New Roman" w:cs="Times New Roman"/>
                <w:sz w:val="16"/>
                <w:szCs w:val="16"/>
                <w:lang w:eastAsia="es-ES"/>
              </w:rPr>
              <w:t>Semestral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A643FB" w:rsidRDefault="00493BF0" w:rsidP="00A47ECE">
            <w:pPr>
              <w:rPr>
                <w:b/>
                <w:sz w:val="16"/>
                <w:szCs w:val="16"/>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asistencias técnicas finalizadas desde su tramitación, en </w:t>
            </w:r>
            <w:r w:rsidRPr="00E7058D">
              <w:rPr>
                <w:rFonts w:eastAsia="Times New Roman" w:cs="Times New Roman"/>
                <w:b/>
                <w:sz w:val="16"/>
                <w:szCs w:val="16"/>
                <w:lang w:eastAsia="es-ES"/>
              </w:rPr>
              <w:t>2 días hábiles</w:t>
            </w:r>
            <w:r>
              <w:rPr>
                <w:rFonts w:eastAsia="Times New Roman" w:cs="Times New Roman"/>
                <w:sz w:val="16"/>
                <w:szCs w:val="16"/>
                <w:lang w:eastAsia="es-ES"/>
              </w:rPr>
              <w:t>.</w:t>
            </w:r>
          </w:p>
        </w:tc>
        <w:tc>
          <w:tcPr>
            <w:tcW w:w="1134" w:type="dxa"/>
            <w:vAlign w:val="center"/>
          </w:tcPr>
          <w:p w:rsidR="00493BF0" w:rsidRPr="00EE7863" w:rsidRDefault="00493BF0" w:rsidP="00A47ECE">
            <w:pPr>
              <w:rPr>
                <w:sz w:val="16"/>
                <w:szCs w:val="16"/>
              </w:rPr>
            </w:pPr>
          </w:p>
        </w:tc>
        <w:tc>
          <w:tcPr>
            <w:tcW w:w="1061" w:type="dxa"/>
            <w:vAlign w:val="center"/>
          </w:tcPr>
          <w:p w:rsidR="00493BF0" w:rsidRPr="00EE7863" w:rsidRDefault="00493BF0" w:rsidP="00A47ECE">
            <w:pPr>
              <w:rPr>
                <w:sz w:val="16"/>
                <w:szCs w:val="16"/>
              </w:rPr>
            </w:pPr>
            <w:r w:rsidRPr="00EE7863">
              <w:rPr>
                <w:rFonts w:eastAsia="Times New Roman" w:cs="Times New Roman"/>
                <w:sz w:val="16"/>
                <w:szCs w:val="16"/>
                <w:lang w:eastAsia="es-ES"/>
              </w:rPr>
              <w:t>Trimestral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8D1A57" w:rsidRDefault="00493BF0" w:rsidP="00A47ECE">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asistencias técnicas finalizadas desde su tramitación, en </w:t>
            </w:r>
            <w:r w:rsidRPr="00E7058D">
              <w:rPr>
                <w:rFonts w:eastAsia="Times New Roman" w:cs="Times New Roman"/>
                <w:b/>
                <w:sz w:val="16"/>
                <w:szCs w:val="16"/>
                <w:lang w:eastAsia="es-ES"/>
              </w:rPr>
              <w:t>5 días hábiles</w:t>
            </w:r>
            <w:r>
              <w:rPr>
                <w:rFonts w:eastAsia="Times New Roman" w:cs="Times New Roman"/>
                <w:sz w:val="16"/>
                <w:szCs w:val="16"/>
                <w:lang w:eastAsia="es-ES"/>
              </w:rPr>
              <w:t>.</w:t>
            </w:r>
          </w:p>
        </w:tc>
        <w:tc>
          <w:tcPr>
            <w:tcW w:w="1134" w:type="dxa"/>
            <w:vAlign w:val="center"/>
          </w:tcPr>
          <w:p w:rsidR="00493BF0" w:rsidRPr="00EE7863" w:rsidRDefault="00493BF0" w:rsidP="00A47ECE">
            <w:pPr>
              <w:rPr>
                <w:rFonts w:eastAsia="Times New Roman" w:cs="Times New Roman"/>
                <w:sz w:val="16"/>
                <w:szCs w:val="16"/>
                <w:lang w:eastAsia="es-ES"/>
              </w:rPr>
            </w:pPr>
          </w:p>
        </w:tc>
        <w:tc>
          <w:tcPr>
            <w:tcW w:w="1061" w:type="dxa"/>
            <w:vAlign w:val="center"/>
          </w:tcPr>
          <w:p w:rsidR="00493BF0" w:rsidRPr="00EE7863" w:rsidRDefault="00493BF0" w:rsidP="00A47ECE">
            <w:pPr>
              <w:rPr>
                <w:rFonts w:eastAsia="Times New Roman" w:cs="Times New Roman"/>
                <w:sz w:val="16"/>
                <w:szCs w:val="16"/>
                <w:lang w:eastAsia="es-ES"/>
              </w:rPr>
            </w:pPr>
            <w:r w:rsidRPr="00EE7863">
              <w:rPr>
                <w:rFonts w:eastAsia="Times New Roman" w:cs="Times New Roman"/>
                <w:sz w:val="16"/>
                <w:szCs w:val="16"/>
                <w:lang w:eastAsia="es-ES"/>
              </w:rPr>
              <w:t>Trimestral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8D1A57" w:rsidRDefault="00493BF0" w:rsidP="00A47ECE">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Porcentaje de asistencias técnicas finalizadas desde su tramitación, en</w:t>
            </w:r>
            <w:r w:rsidRPr="00E7058D">
              <w:rPr>
                <w:rFonts w:eastAsia="Times New Roman" w:cs="Times New Roman"/>
                <w:b/>
                <w:sz w:val="16"/>
                <w:szCs w:val="16"/>
                <w:lang w:eastAsia="es-ES"/>
              </w:rPr>
              <w:t xml:space="preserve"> 10 días hábiles.</w:t>
            </w:r>
          </w:p>
        </w:tc>
        <w:tc>
          <w:tcPr>
            <w:tcW w:w="1134" w:type="dxa"/>
            <w:vAlign w:val="center"/>
          </w:tcPr>
          <w:p w:rsidR="00493BF0" w:rsidRPr="00EE7863" w:rsidRDefault="00493BF0" w:rsidP="00A47ECE">
            <w:pPr>
              <w:rPr>
                <w:rFonts w:eastAsia="Times New Roman" w:cs="Times New Roman"/>
                <w:sz w:val="16"/>
                <w:szCs w:val="16"/>
                <w:lang w:eastAsia="es-ES"/>
              </w:rPr>
            </w:pPr>
          </w:p>
        </w:tc>
        <w:tc>
          <w:tcPr>
            <w:tcW w:w="1061" w:type="dxa"/>
            <w:vAlign w:val="center"/>
          </w:tcPr>
          <w:p w:rsidR="00493BF0" w:rsidRPr="00EE7863" w:rsidRDefault="00493BF0" w:rsidP="00A47ECE">
            <w:pPr>
              <w:rPr>
                <w:rFonts w:eastAsia="Times New Roman" w:cs="Times New Roman"/>
                <w:sz w:val="16"/>
                <w:szCs w:val="16"/>
                <w:lang w:eastAsia="es-ES"/>
              </w:rPr>
            </w:pPr>
            <w:r w:rsidRPr="00EE7863">
              <w:rPr>
                <w:rFonts w:eastAsia="Times New Roman" w:cs="Times New Roman"/>
                <w:sz w:val="16"/>
                <w:szCs w:val="16"/>
                <w:lang w:eastAsia="es-ES"/>
              </w:rPr>
              <w:t>Trimestral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t>X</w:t>
            </w: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493BF0" w:rsidRPr="00A643FB" w:rsidTr="00A47ECE">
        <w:trPr>
          <w:jc w:val="center"/>
        </w:trPr>
        <w:tc>
          <w:tcPr>
            <w:tcW w:w="2308" w:type="dxa"/>
            <w:shd w:val="clear" w:color="auto" w:fill="D9D9D9" w:themeFill="background1" w:themeFillShade="D9"/>
            <w:vAlign w:val="center"/>
          </w:tcPr>
          <w:p w:rsidR="00493BF0" w:rsidRPr="008D1A57" w:rsidRDefault="00493BF0" w:rsidP="00A47ECE">
            <w:pPr>
              <w:rPr>
                <w:rFonts w:eastAsia="Times New Roman" w:cs="Times New Roman"/>
                <w:sz w:val="16"/>
                <w:szCs w:val="16"/>
                <w:lang w:eastAsia="es-ES"/>
              </w:rPr>
            </w:pPr>
            <w:r w:rsidRPr="008D1A57">
              <w:rPr>
                <w:rFonts w:eastAsia="Times New Roman" w:cs="Times New Roman"/>
                <w:sz w:val="16"/>
                <w:szCs w:val="16"/>
                <w:lang w:eastAsia="es-ES"/>
              </w:rPr>
              <w:t>I.[PC 0</w:t>
            </w:r>
            <w:r>
              <w:rPr>
                <w:rFonts w:eastAsia="Times New Roman" w:cs="Times New Roman"/>
                <w:sz w:val="16"/>
                <w:szCs w:val="16"/>
                <w:lang w:eastAsia="es-ES"/>
              </w:rPr>
              <w:t>8</w:t>
            </w:r>
            <w:r w:rsidRPr="008D1A57">
              <w:rPr>
                <w:rFonts w:eastAsia="Times New Roman" w:cs="Times New Roman"/>
                <w:sz w:val="16"/>
                <w:szCs w:val="16"/>
                <w:lang w:eastAsia="es-ES"/>
              </w:rPr>
              <w:t>.</w:t>
            </w:r>
            <w:r>
              <w:rPr>
                <w:rFonts w:eastAsia="Times New Roman" w:cs="Times New Roman"/>
                <w:sz w:val="16"/>
                <w:szCs w:val="16"/>
                <w:lang w:eastAsia="es-ES"/>
              </w:rPr>
              <w:t>2</w:t>
            </w:r>
            <w:r w:rsidRPr="008D1A57">
              <w:rPr>
                <w:rFonts w:eastAsia="Times New Roman" w:cs="Times New Roman"/>
                <w:sz w:val="16"/>
                <w:szCs w:val="16"/>
                <w:lang w:eastAsia="es-ES"/>
              </w:rPr>
              <w:t>]-0</w:t>
            </w:r>
            <w:r>
              <w:rPr>
                <w:rFonts w:eastAsia="Times New Roman" w:cs="Times New Roman"/>
                <w:sz w:val="16"/>
                <w:szCs w:val="16"/>
                <w:lang w:eastAsia="es-ES"/>
              </w:rPr>
              <w:t>5</w:t>
            </w:r>
            <w:r w:rsidRPr="00A643FB">
              <w:rPr>
                <w:rFonts w:eastAsia="Times New Roman" w:cs="Times New Roman"/>
                <w:sz w:val="16"/>
                <w:szCs w:val="16"/>
                <w:lang w:eastAsia="es-ES"/>
              </w:rPr>
              <w:t xml:space="preserve">. </w:t>
            </w:r>
            <w:r>
              <w:rPr>
                <w:rFonts w:eastAsia="Times New Roman" w:cs="Times New Roman"/>
                <w:sz w:val="16"/>
                <w:szCs w:val="16"/>
                <w:lang w:eastAsia="es-ES"/>
              </w:rPr>
              <w:t xml:space="preserve">Porcentaje de asistencias técnicas finalizadas desde su tramitación, en </w:t>
            </w:r>
            <w:r w:rsidRPr="00E7058D">
              <w:rPr>
                <w:rFonts w:eastAsia="Times New Roman" w:cs="Times New Roman"/>
                <w:b/>
                <w:sz w:val="16"/>
                <w:szCs w:val="16"/>
                <w:lang w:eastAsia="es-ES"/>
              </w:rPr>
              <w:t xml:space="preserve">20 </w:t>
            </w:r>
            <w:r w:rsidRPr="00E7058D">
              <w:rPr>
                <w:rFonts w:eastAsia="Times New Roman" w:cs="Times New Roman"/>
                <w:b/>
                <w:sz w:val="16"/>
                <w:szCs w:val="16"/>
                <w:lang w:eastAsia="es-ES"/>
              </w:rPr>
              <w:lastRenderedPageBreak/>
              <w:t>días hábiles.</w:t>
            </w:r>
          </w:p>
        </w:tc>
        <w:tc>
          <w:tcPr>
            <w:tcW w:w="1134" w:type="dxa"/>
            <w:vAlign w:val="center"/>
          </w:tcPr>
          <w:p w:rsidR="00493BF0" w:rsidRPr="00EE7863" w:rsidRDefault="00493BF0" w:rsidP="00A47ECE">
            <w:pPr>
              <w:rPr>
                <w:rFonts w:eastAsia="Times New Roman" w:cs="Times New Roman"/>
                <w:sz w:val="16"/>
                <w:szCs w:val="16"/>
                <w:lang w:eastAsia="es-ES"/>
              </w:rPr>
            </w:pPr>
          </w:p>
        </w:tc>
        <w:tc>
          <w:tcPr>
            <w:tcW w:w="1061" w:type="dxa"/>
            <w:vAlign w:val="center"/>
          </w:tcPr>
          <w:p w:rsidR="00493BF0" w:rsidRPr="00EE7863" w:rsidRDefault="00493BF0" w:rsidP="00A47ECE">
            <w:pPr>
              <w:rPr>
                <w:rFonts w:eastAsia="Times New Roman" w:cs="Times New Roman"/>
                <w:sz w:val="16"/>
                <w:szCs w:val="16"/>
                <w:lang w:eastAsia="es-ES"/>
              </w:rPr>
            </w:pPr>
            <w:r w:rsidRPr="00EE7863">
              <w:rPr>
                <w:rFonts w:eastAsia="Times New Roman" w:cs="Times New Roman"/>
                <w:sz w:val="16"/>
                <w:szCs w:val="16"/>
                <w:lang w:eastAsia="es-ES"/>
              </w:rPr>
              <w:t>Trimestral</w:t>
            </w: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lastRenderedPageBreak/>
              <w:t>X</w:t>
            </w:r>
          </w:p>
        </w:tc>
        <w:tc>
          <w:tcPr>
            <w:tcW w:w="461" w:type="dxa"/>
          </w:tcPr>
          <w:p w:rsidR="00493BF0" w:rsidRPr="00EE7863" w:rsidRDefault="00493BF0" w:rsidP="00A47ECE">
            <w:pPr>
              <w:rPr>
                <w:sz w:val="20"/>
                <w:szCs w:val="20"/>
              </w:rPr>
            </w:pPr>
          </w:p>
        </w:tc>
        <w:tc>
          <w:tcPr>
            <w:tcW w:w="460" w:type="dxa"/>
          </w:tcPr>
          <w:p w:rsidR="00493BF0" w:rsidRPr="00EE7863" w:rsidRDefault="00493BF0" w:rsidP="00493BF0">
            <w:pPr>
              <w:rPr>
                <w:sz w:val="20"/>
                <w:szCs w:val="20"/>
              </w:rPr>
            </w:pPr>
          </w:p>
          <w:p w:rsidR="00493BF0" w:rsidRPr="00EE7863" w:rsidRDefault="00493BF0" w:rsidP="00493BF0">
            <w:pPr>
              <w:rPr>
                <w:sz w:val="20"/>
                <w:szCs w:val="20"/>
              </w:rPr>
            </w:pPr>
          </w:p>
          <w:p w:rsidR="00493BF0" w:rsidRPr="00EE7863" w:rsidRDefault="00493BF0" w:rsidP="00493BF0">
            <w:pPr>
              <w:rPr>
                <w:sz w:val="20"/>
                <w:szCs w:val="20"/>
              </w:rPr>
            </w:pPr>
            <w:r w:rsidRPr="00EE7863">
              <w:rPr>
                <w:sz w:val="20"/>
                <w:szCs w:val="20"/>
              </w:rPr>
              <w:lastRenderedPageBreak/>
              <w:t>X</w:t>
            </w:r>
          </w:p>
        </w:tc>
        <w:tc>
          <w:tcPr>
            <w:tcW w:w="461" w:type="dxa"/>
          </w:tcPr>
          <w:p w:rsidR="00493BF0" w:rsidRPr="00EE7863" w:rsidRDefault="00493BF0" w:rsidP="00A47ECE">
            <w:pPr>
              <w:rPr>
                <w:sz w:val="16"/>
                <w:szCs w:val="16"/>
              </w:rPr>
            </w:pPr>
          </w:p>
        </w:tc>
        <w:tc>
          <w:tcPr>
            <w:tcW w:w="2168" w:type="dxa"/>
          </w:tcPr>
          <w:p w:rsidR="00493BF0" w:rsidRPr="00B3429A" w:rsidRDefault="00493BF0" w:rsidP="00A47ECE">
            <w:pPr>
              <w:rPr>
                <w:color w:val="0070C0"/>
                <w:sz w:val="16"/>
                <w:szCs w:val="16"/>
              </w:rPr>
            </w:pPr>
          </w:p>
        </w:tc>
        <w:tc>
          <w:tcPr>
            <w:tcW w:w="2169" w:type="dxa"/>
          </w:tcPr>
          <w:p w:rsidR="00493BF0" w:rsidRPr="00A643FB" w:rsidRDefault="00493BF0"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493BF0" w:rsidRPr="00FA4364" w:rsidRDefault="00493BF0" w:rsidP="00A47ECE">
            <w:pPr>
              <w:rPr>
                <w:b/>
                <w:sz w:val="16"/>
                <w:szCs w:val="16"/>
              </w:rPr>
            </w:pPr>
            <w:r w:rsidRPr="00FA4364">
              <w:rPr>
                <w:rFonts w:eastAsia="Times New Roman" w:cs="Times New Roman"/>
                <w:sz w:val="16"/>
                <w:szCs w:val="16"/>
                <w:lang w:eastAsia="es-ES"/>
              </w:rPr>
              <w:lastRenderedPageBreak/>
              <w:t>I.[PC 08.2]-06. Porcentaje de incidencias resueltas que no requieren mantenimiento correctivo en prácticas docentes.</w:t>
            </w:r>
          </w:p>
        </w:tc>
        <w:tc>
          <w:tcPr>
            <w:tcW w:w="1134" w:type="dxa"/>
            <w:vAlign w:val="center"/>
          </w:tcPr>
          <w:p w:rsidR="00493BF0" w:rsidRPr="00FA4364" w:rsidRDefault="00493BF0" w:rsidP="00A47ECE">
            <w:pPr>
              <w:rPr>
                <w:sz w:val="16"/>
                <w:szCs w:val="16"/>
              </w:rPr>
            </w:pPr>
          </w:p>
        </w:tc>
        <w:tc>
          <w:tcPr>
            <w:tcW w:w="1061" w:type="dxa"/>
            <w:vAlign w:val="center"/>
          </w:tcPr>
          <w:p w:rsidR="00493BF0" w:rsidRPr="00FA4364" w:rsidRDefault="00493BF0" w:rsidP="00A47ECE">
            <w:pPr>
              <w:rPr>
                <w:sz w:val="16"/>
                <w:szCs w:val="16"/>
              </w:rPr>
            </w:pPr>
            <w:r w:rsidRPr="00FA4364">
              <w:rPr>
                <w:rFonts w:eastAsia="Times New Roman" w:cs="Times New Roman"/>
                <w:sz w:val="16"/>
                <w:szCs w:val="16"/>
                <w:lang w:eastAsia="es-ES"/>
              </w:rPr>
              <w:t>Semestral</w:t>
            </w:r>
          </w:p>
        </w:tc>
        <w:tc>
          <w:tcPr>
            <w:tcW w:w="460" w:type="dxa"/>
          </w:tcPr>
          <w:p w:rsidR="00493BF0" w:rsidRPr="00FA4364" w:rsidRDefault="00493BF0" w:rsidP="00493BF0">
            <w:pPr>
              <w:rPr>
                <w:sz w:val="20"/>
                <w:szCs w:val="20"/>
              </w:rPr>
            </w:pPr>
          </w:p>
          <w:p w:rsidR="00493BF0" w:rsidRPr="00FA4364" w:rsidRDefault="00493BF0" w:rsidP="00493BF0">
            <w:pPr>
              <w:rPr>
                <w:sz w:val="20"/>
                <w:szCs w:val="20"/>
              </w:rPr>
            </w:pPr>
          </w:p>
          <w:p w:rsidR="00493BF0" w:rsidRPr="00FA4364" w:rsidRDefault="00493BF0" w:rsidP="00493BF0">
            <w:pPr>
              <w:rPr>
                <w:sz w:val="20"/>
                <w:szCs w:val="20"/>
              </w:rPr>
            </w:pPr>
            <w:r w:rsidRPr="00FA4364">
              <w:rPr>
                <w:sz w:val="20"/>
                <w:szCs w:val="20"/>
              </w:rPr>
              <w:t>X</w:t>
            </w:r>
          </w:p>
        </w:tc>
        <w:tc>
          <w:tcPr>
            <w:tcW w:w="461" w:type="dxa"/>
          </w:tcPr>
          <w:p w:rsidR="00493BF0" w:rsidRPr="00FA4364" w:rsidRDefault="00493BF0" w:rsidP="00A47ECE">
            <w:pPr>
              <w:rPr>
                <w:sz w:val="20"/>
                <w:szCs w:val="20"/>
              </w:rPr>
            </w:pPr>
          </w:p>
        </w:tc>
        <w:tc>
          <w:tcPr>
            <w:tcW w:w="460" w:type="dxa"/>
          </w:tcPr>
          <w:p w:rsidR="00493BF0" w:rsidRPr="00FA4364" w:rsidRDefault="00493BF0" w:rsidP="00493BF0">
            <w:pPr>
              <w:rPr>
                <w:sz w:val="20"/>
                <w:szCs w:val="20"/>
              </w:rPr>
            </w:pPr>
          </w:p>
          <w:p w:rsidR="00493BF0" w:rsidRPr="00FA4364" w:rsidRDefault="00493BF0" w:rsidP="00493BF0">
            <w:pPr>
              <w:rPr>
                <w:sz w:val="20"/>
                <w:szCs w:val="20"/>
              </w:rPr>
            </w:pPr>
          </w:p>
          <w:p w:rsidR="00493BF0" w:rsidRPr="00FA4364" w:rsidRDefault="00493BF0" w:rsidP="00493BF0">
            <w:pPr>
              <w:rPr>
                <w:sz w:val="20"/>
                <w:szCs w:val="20"/>
              </w:rPr>
            </w:pPr>
            <w:r w:rsidRPr="00FA4364">
              <w:rPr>
                <w:sz w:val="20"/>
                <w:szCs w:val="20"/>
              </w:rPr>
              <w:t>X</w:t>
            </w:r>
          </w:p>
        </w:tc>
        <w:tc>
          <w:tcPr>
            <w:tcW w:w="461" w:type="dxa"/>
          </w:tcPr>
          <w:p w:rsidR="00493BF0" w:rsidRPr="00FA4364" w:rsidRDefault="00493BF0" w:rsidP="00A47ECE">
            <w:pPr>
              <w:rPr>
                <w:sz w:val="16"/>
                <w:szCs w:val="16"/>
              </w:rPr>
            </w:pPr>
          </w:p>
        </w:tc>
        <w:tc>
          <w:tcPr>
            <w:tcW w:w="2168" w:type="dxa"/>
          </w:tcPr>
          <w:p w:rsidR="00493BF0" w:rsidRPr="00FA4364" w:rsidRDefault="00493BF0" w:rsidP="00A47ECE">
            <w:pPr>
              <w:rPr>
                <w:sz w:val="16"/>
                <w:szCs w:val="16"/>
              </w:rPr>
            </w:pPr>
          </w:p>
        </w:tc>
        <w:tc>
          <w:tcPr>
            <w:tcW w:w="2169" w:type="dxa"/>
          </w:tcPr>
          <w:p w:rsidR="00493BF0" w:rsidRPr="00FA4364" w:rsidRDefault="00493BF0"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493BF0" w:rsidRPr="00FA4364" w:rsidRDefault="00493BF0" w:rsidP="00A47ECE">
            <w:pPr>
              <w:rPr>
                <w:b/>
                <w:spacing w:val="-6"/>
                <w:sz w:val="16"/>
                <w:szCs w:val="16"/>
              </w:rPr>
            </w:pPr>
            <w:r w:rsidRPr="00FA4364">
              <w:rPr>
                <w:rFonts w:eastAsia="Times New Roman" w:cs="Times New Roman"/>
                <w:spacing w:val="-6"/>
                <w:sz w:val="16"/>
                <w:szCs w:val="16"/>
                <w:lang w:eastAsia="es-ES"/>
              </w:rPr>
              <w:t>I.[PC 08.2]-07 Porcentaje de adecuación funcional de recur</w:t>
            </w:r>
            <w:r w:rsidR="00E12923" w:rsidRPr="00FA4364">
              <w:rPr>
                <w:rFonts w:eastAsia="Times New Roman" w:cs="Times New Roman"/>
                <w:spacing w:val="-6"/>
                <w:sz w:val="16"/>
                <w:szCs w:val="16"/>
                <w:lang w:eastAsia="es-ES"/>
              </w:rPr>
              <w:t>s</w:t>
            </w:r>
            <w:r w:rsidRPr="00FA4364">
              <w:rPr>
                <w:rFonts w:eastAsia="Times New Roman" w:cs="Times New Roman"/>
                <w:spacing w:val="-6"/>
                <w:sz w:val="16"/>
                <w:szCs w:val="16"/>
                <w:lang w:eastAsia="es-ES"/>
              </w:rPr>
              <w:t>os para prácticas docentes.*</w:t>
            </w:r>
          </w:p>
        </w:tc>
        <w:tc>
          <w:tcPr>
            <w:tcW w:w="1134" w:type="dxa"/>
            <w:vAlign w:val="center"/>
          </w:tcPr>
          <w:p w:rsidR="00493BF0" w:rsidRPr="00FA4364" w:rsidRDefault="00493BF0" w:rsidP="00A47ECE">
            <w:pPr>
              <w:rPr>
                <w:sz w:val="16"/>
                <w:szCs w:val="16"/>
              </w:rPr>
            </w:pPr>
            <w:r w:rsidRPr="00FA4364">
              <w:rPr>
                <w:rFonts w:eastAsia="Times New Roman" w:cs="Times New Roman"/>
                <w:sz w:val="16"/>
                <w:szCs w:val="16"/>
                <w:lang w:eastAsia="es-ES"/>
              </w:rPr>
              <w:t>&gt;=95%</w:t>
            </w:r>
          </w:p>
        </w:tc>
        <w:tc>
          <w:tcPr>
            <w:tcW w:w="1061" w:type="dxa"/>
            <w:vAlign w:val="center"/>
          </w:tcPr>
          <w:p w:rsidR="00493BF0" w:rsidRPr="00FA4364" w:rsidRDefault="00493BF0" w:rsidP="00A47ECE">
            <w:pPr>
              <w:rPr>
                <w:sz w:val="16"/>
                <w:szCs w:val="16"/>
              </w:rPr>
            </w:pPr>
            <w:r w:rsidRPr="00FA4364">
              <w:rPr>
                <w:sz w:val="16"/>
                <w:szCs w:val="16"/>
              </w:rPr>
              <w:t>Semestral</w:t>
            </w:r>
          </w:p>
        </w:tc>
        <w:tc>
          <w:tcPr>
            <w:tcW w:w="460" w:type="dxa"/>
          </w:tcPr>
          <w:p w:rsidR="00493BF0" w:rsidRPr="00FA4364" w:rsidRDefault="00493BF0" w:rsidP="00493BF0">
            <w:pPr>
              <w:rPr>
                <w:sz w:val="20"/>
                <w:szCs w:val="20"/>
              </w:rPr>
            </w:pPr>
          </w:p>
          <w:p w:rsidR="00493BF0" w:rsidRPr="00FA4364" w:rsidRDefault="00493BF0" w:rsidP="00493BF0">
            <w:pPr>
              <w:rPr>
                <w:sz w:val="20"/>
                <w:szCs w:val="20"/>
              </w:rPr>
            </w:pPr>
            <w:r w:rsidRPr="00FA4364">
              <w:rPr>
                <w:sz w:val="20"/>
                <w:szCs w:val="20"/>
              </w:rPr>
              <w:t>X</w:t>
            </w:r>
          </w:p>
          <w:p w:rsidR="00493BF0" w:rsidRPr="00FA4364" w:rsidRDefault="00493BF0" w:rsidP="00493BF0">
            <w:pPr>
              <w:rPr>
                <w:sz w:val="20"/>
                <w:szCs w:val="20"/>
              </w:rPr>
            </w:pPr>
          </w:p>
        </w:tc>
        <w:tc>
          <w:tcPr>
            <w:tcW w:w="461" w:type="dxa"/>
          </w:tcPr>
          <w:p w:rsidR="00493BF0" w:rsidRPr="00FA4364" w:rsidRDefault="00493BF0" w:rsidP="00A47ECE">
            <w:pPr>
              <w:rPr>
                <w:sz w:val="20"/>
                <w:szCs w:val="20"/>
              </w:rPr>
            </w:pPr>
          </w:p>
        </w:tc>
        <w:tc>
          <w:tcPr>
            <w:tcW w:w="460" w:type="dxa"/>
          </w:tcPr>
          <w:p w:rsidR="00493BF0" w:rsidRPr="00FA4364" w:rsidRDefault="00493BF0" w:rsidP="00493BF0">
            <w:pPr>
              <w:rPr>
                <w:sz w:val="20"/>
                <w:szCs w:val="20"/>
              </w:rPr>
            </w:pPr>
          </w:p>
          <w:p w:rsidR="00493BF0" w:rsidRPr="00FA4364" w:rsidRDefault="00493BF0" w:rsidP="00493BF0">
            <w:pPr>
              <w:rPr>
                <w:sz w:val="20"/>
                <w:szCs w:val="20"/>
              </w:rPr>
            </w:pPr>
            <w:r w:rsidRPr="00FA4364">
              <w:rPr>
                <w:sz w:val="20"/>
                <w:szCs w:val="20"/>
              </w:rPr>
              <w:t>X</w:t>
            </w:r>
          </w:p>
          <w:p w:rsidR="00493BF0" w:rsidRPr="00FA4364" w:rsidRDefault="00493BF0" w:rsidP="00493BF0">
            <w:pPr>
              <w:rPr>
                <w:sz w:val="20"/>
                <w:szCs w:val="20"/>
              </w:rPr>
            </w:pPr>
          </w:p>
        </w:tc>
        <w:tc>
          <w:tcPr>
            <w:tcW w:w="461" w:type="dxa"/>
          </w:tcPr>
          <w:p w:rsidR="00493BF0" w:rsidRPr="00FA4364" w:rsidRDefault="00493BF0" w:rsidP="00A47ECE">
            <w:pPr>
              <w:rPr>
                <w:sz w:val="16"/>
                <w:szCs w:val="16"/>
              </w:rPr>
            </w:pPr>
          </w:p>
        </w:tc>
        <w:tc>
          <w:tcPr>
            <w:tcW w:w="2168" w:type="dxa"/>
          </w:tcPr>
          <w:p w:rsidR="00493BF0" w:rsidRPr="00FA4364" w:rsidRDefault="00493BF0" w:rsidP="00A47ECE">
            <w:pPr>
              <w:rPr>
                <w:sz w:val="16"/>
                <w:szCs w:val="16"/>
              </w:rPr>
            </w:pPr>
          </w:p>
        </w:tc>
        <w:tc>
          <w:tcPr>
            <w:tcW w:w="2169" w:type="dxa"/>
          </w:tcPr>
          <w:p w:rsidR="00493BF0" w:rsidRPr="00FA4364" w:rsidRDefault="00493BF0"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493BF0" w:rsidRPr="00FA4364" w:rsidRDefault="00493BF0" w:rsidP="00A47ECE">
            <w:pPr>
              <w:rPr>
                <w:b/>
                <w:sz w:val="16"/>
                <w:szCs w:val="16"/>
              </w:rPr>
            </w:pPr>
            <w:r w:rsidRPr="00FA4364">
              <w:rPr>
                <w:rFonts w:eastAsia="Times New Roman" w:cs="Times New Roman"/>
                <w:sz w:val="16"/>
                <w:szCs w:val="16"/>
                <w:lang w:eastAsia="es-ES"/>
              </w:rPr>
              <w:t>I.[PC 08.2]-08. Porcentaje de solicitudes de apoyo científico-técnico a la investigación.</w:t>
            </w:r>
          </w:p>
        </w:tc>
        <w:tc>
          <w:tcPr>
            <w:tcW w:w="1134" w:type="dxa"/>
            <w:vAlign w:val="center"/>
          </w:tcPr>
          <w:p w:rsidR="00493BF0" w:rsidRPr="00FA4364" w:rsidRDefault="00493BF0" w:rsidP="00A47ECE">
            <w:pPr>
              <w:rPr>
                <w:sz w:val="16"/>
                <w:szCs w:val="16"/>
              </w:rPr>
            </w:pPr>
            <w:r w:rsidRPr="00FA4364">
              <w:rPr>
                <w:rFonts w:eastAsia="Times New Roman" w:cs="Times New Roman"/>
                <w:sz w:val="16"/>
                <w:szCs w:val="16"/>
                <w:lang w:eastAsia="es-ES"/>
              </w:rPr>
              <w:t>No procede</w:t>
            </w:r>
          </w:p>
        </w:tc>
        <w:tc>
          <w:tcPr>
            <w:tcW w:w="1061" w:type="dxa"/>
            <w:vAlign w:val="center"/>
          </w:tcPr>
          <w:p w:rsidR="00493BF0" w:rsidRPr="00FA4364" w:rsidRDefault="00493BF0" w:rsidP="00A47ECE">
            <w:pPr>
              <w:rPr>
                <w:sz w:val="16"/>
                <w:szCs w:val="16"/>
              </w:rPr>
            </w:pPr>
            <w:r w:rsidRPr="00FA4364">
              <w:rPr>
                <w:rFonts w:eastAsia="Times New Roman" w:cs="Times New Roman"/>
                <w:sz w:val="16"/>
                <w:szCs w:val="16"/>
                <w:lang w:eastAsia="es-ES"/>
              </w:rPr>
              <w:t>Anual</w:t>
            </w:r>
          </w:p>
        </w:tc>
        <w:tc>
          <w:tcPr>
            <w:tcW w:w="460" w:type="dxa"/>
          </w:tcPr>
          <w:p w:rsidR="00493BF0" w:rsidRPr="00FA4364" w:rsidRDefault="00493BF0" w:rsidP="00A47ECE">
            <w:pPr>
              <w:rPr>
                <w:sz w:val="20"/>
                <w:szCs w:val="20"/>
              </w:rPr>
            </w:pPr>
          </w:p>
          <w:p w:rsidR="00493BF0" w:rsidRPr="00FA4364" w:rsidRDefault="00493BF0" w:rsidP="00A47ECE">
            <w:pPr>
              <w:rPr>
                <w:sz w:val="20"/>
                <w:szCs w:val="20"/>
              </w:rPr>
            </w:pPr>
            <w:r w:rsidRPr="00FA4364">
              <w:rPr>
                <w:sz w:val="20"/>
                <w:szCs w:val="20"/>
              </w:rPr>
              <w:t>X</w:t>
            </w:r>
          </w:p>
        </w:tc>
        <w:tc>
          <w:tcPr>
            <w:tcW w:w="461" w:type="dxa"/>
          </w:tcPr>
          <w:p w:rsidR="00493BF0" w:rsidRPr="00FA4364" w:rsidRDefault="00493BF0" w:rsidP="00A47ECE">
            <w:pPr>
              <w:rPr>
                <w:sz w:val="20"/>
                <w:szCs w:val="20"/>
              </w:rPr>
            </w:pPr>
          </w:p>
        </w:tc>
        <w:tc>
          <w:tcPr>
            <w:tcW w:w="460" w:type="dxa"/>
          </w:tcPr>
          <w:p w:rsidR="00493BF0" w:rsidRPr="00FA4364" w:rsidRDefault="00493BF0" w:rsidP="00493BF0">
            <w:pPr>
              <w:rPr>
                <w:sz w:val="20"/>
                <w:szCs w:val="20"/>
              </w:rPr>
            </w:pPr>
          </w:p>
          <w:p w:rsidR="00493BF0" w:rsidRPr="00FA4364" w:rsidRDefault="00493BF0" w:rsidP="00493BF0">
            <w:pPr>
              <w:rPr>
                <w:sz w:val="20"/>
                <w:szCs w:val="20"/>
              </w:rPr>
            </w:pPr>
          </w:p>
        </w:tc>
        <w:tc>
          <w:tcPr>
            <w:tcW w:w="461" w:type="dxa"/>
          </w:tcPr>
          <w:p w:rsidR="00493BF0" w:rsidRPr="00FA4364" w:rsidRDefault="00493BF0" w:rsidP="00A47ECE">
            <w:pPr>
              <w:rPr>
                <w:sz w:val="16"/>
                <w:szCs w:val="16"/>
              </w:rPr>
            </w:pPr>
          </w:p>
        </w:tc>
        <w:tc>
          <w:tcPr>
            <w:tcW w:w="2168" w:type="dxa"/>
          </w:tcPr>
          <w:p w:rsidR="00493BF0" w:rsidRPr="00FA4364" w:rsidRDefault="00493BF0" w:rsidP="00A47ECE">
            <w:pPr>
              <w:rPr>
                <w:sz w:val="16"/>
                <w:szCs w:val="16"/>
              </w:rPr>
            </w:pPr>
          </w:p>
        </w:tc>
        <w:tc>
          <w:tcPr>
            <w:tcW w:w="2169" w:type="dxa"/>
          </w:tcPr>
          <w:p w:rsidR="00493BF0" w:rsidRPr="00FA4364" w:rsidRDefault="00493BF0" w:rsidP="00A47ECE">
            <w:pPr>
              <w:rPr>
                <w:sz w:val="16"/>
                <w:szCs w:val="16"/>
              </w:rPr>
            </w:pPr>
          </w:p>
        </w:tc>
      </w:tr>
      <w:tr w:rsidR="00FA4364" w:rsidRPr="00FA4364" w:rsidTr="00A47ECE">
        <w:trPr>
          <w:trHeight w:val="1463"/>
          <w:jc w:val="center"/>
        </w:trPr>
        <w:tc>
          <w:tcPr>
            <w:tcW w:w="2308" w:type="dxa"/>
            <w:shd w:val="clear" w:color="auto" w:fill="D9D9D9" w:themeFill="background1" w:themeFillShade="D9"/>
            <w:vAlign w:val="center"/>
          </w:tcPr>
          <w:p w:rsidR="00493BF0" w:rsidRPr="00FA4364" w:rsidRDefault="00493BF0" w:rsidP="00A47ECE">
            <w:pPr>
              <w:rPr>
                <w:b/>
                <w:sz w:val="16"/>
                <w:szCs w:val="16"/>
              </w:rPr>
            </w:pPr>
            <w:r w:rsidRPr="00FA4364">
              <w:rPr>
                <w:b/>
                <w:sz w:val="16"/>
                <w:szCs w:val="16"/>
              </w:rPr>
              <w:t>Valoración de auditoría</w:t>
            </w:r>
          </w:p>
        </w:tc>
        <w:tc>
          <w:tcPr>
            <w:tcW w:w="8374" w:type="dxa"/>
            <w:gridSpan w:val="8"/>
            <w:vAlign w:val="center"/>
          </w:tcPr>
          <w:p w:rsidR="00493BF0" w:rsidRPr="00FA4364" w:rsidRDefault="00493BF0" w:rsidP="00493BF0">
            <w:pPr>
              <w:rPr>
                <w:sz w:val="20"/>
                <w:szCs w:val="20"/>
              </w:rPr>
            </w:pPr>
            <w:r w:rsidRPr="00FA4364">
              <w:rPr>
                <w:sz w:val="20"/>
                <w:szCs w:val="20"/>
              </w:rPr>
              <w:t xml:space="preserve">Se verifican las mediciones parciales </w:t>
            </w:r>
            <w:r w:rsidR="00507008" w:rsidRPr="00FA4364">
              <w:rPr>
                <w:sz w:val="20"/>
                <w:szCs w:val="20"/>
              </w:rPr>
              <w:t>del Departamento</w:t>
            </w:r>
            <w:r w:rsidRPr="00FA4364">
              <w:rPr>
                <w:sz w:val="20"/>
                <w:szCs w:val="20"/>
              </w:rPr>
              <w:t xml:space="preserve"> reflejando los siguientes valores:</w:t>
            </w:r>
          </w:p>
          <w:p w:rsidR="00493BF0" w:rsidRPr="00FA4364" w:rsidRDefault="00493BF0" w:rsidP="00493BF0">
            <w:pPr>
              <w:rPr>
                <w:sz w:val="20"/>
                <w:szCs w:val="20"/>
              </w:rPr>
            </w:pPr>
            <w:r w:rsidRPr="00FA4364">
              <w:rPr>
                <w:sz w:val="20"/>
                <w:szCs w:val="20"/>
              </w:rPr>
              <w:t>I.[PC 08.2]-03: 1</w:t>
            </w:r>
          </w:p>
          <w:p w:rsidR="00493BF0" w:rsidRPr="00FA4364" w:rsidRDefault="00493BF0" w:rsidP="00493BF0">
            <w:pPr>
              <w:rPr>
                <w:sz w:val="20"/>
                <w:szCs w:val="20"/>
              </w:rPr>
            </w:pPr>
            <w:r w:rsidRPr="00FA4364">
              <w:rPr>
                <w:sz w:val="20"/>
                <w:szCs w:val="20"/>
              </w:rPr>
              <w:t xml:space="preserve">I.[PC 08.2]-04: Primer Semestre: 100%; Segundo Semestre; </w:t>
            </w:r>
            <w:r w:rsidR="00783E21" w:rsidRPr="00FA4364">
              <w:rPr>
                <w:sz w:val="20"/>
                <w:szCs w:val="20"/>
              </w:rPr>
              <w:t>100</w:t>
            </w:r>
            <w:r w:rsidRPr="00FA4364">
              <w:rPr>
                <w:sz w:val="20"/>
                <w:szCs w:val="20"/>
              </w:rPr>
              <w:t xml:space="preserve">%; Anual: </w:t>
            </w:r>
            <w:r w:rsidR="00783E21" w:rsidRPr="00FA4364">
              <w:rPr>
                <w:sz w:val="20"/>
                <w:szCs w:val="20"/>
              </w:rPr>
              <w:t>100</w:t>
            </w:r>
            <w:r w:rsidRPr="00FA4364">
              <w:rPr>
                <w:sz w:val="20"/>
                <w:szCs w:val="20"/>
              </w:rPr>
              <w:t>%. Tan solo ha recibido 2 consultas técnicas solicitadas y ambas se han cerrado en el plazo establecido.</w:t>
            </w:r>
          </w:p>
          <w:p w:rsidR="00493BF0" w:rsidRPr="00FA4364" w:rsidRDefault="00493BF0" w:rsidP="00493BF0">
            <w:pPr>
              <w:rPr>
                <w:sz w:val="20"/>
                <w:szCs w:val="20"/>
              </w:rPr>
            </w:pPr>
            <w:r w:rsidRPr="00FA4364">
              <w:rPr>
                <w:sz w:val="20"/>
                <w:szCs w:val="20"/>
              </w:rPr>
              <w:t>I.[PC 08.2]-0</w:t>
            </w:r>
            <w:r w:rsidR="00EE7863" w:rsidRPr="00FA4364">
              <w:rPr>
                <w:sz w:val="20"/>
                <w:szCs w:val="20"/>
              </w:rPr>
              <w:t>5</w:t>
            </w:r>
            <w:r w:rsidRPr="00FA4364">
              <w:rPr>
                <w:sz w:val="20"/>
                <w:szCs w:val="20"/>
              </w:rPr>
              <w:t xml:space="preserve">: Primer Trimestre: </w:t>
            </w:r>
            <w:r w:rsidR="00783E21" w:rsidRPr="00FA4364">
              <w:rPr>
                <w:sz w:val="20"/>
                <w:szCs w:val="20"/>
              </w:rPr>
              <w:t>100</w:t>
            </w:r>
            <w:r w:rsidRPr="00FA4364">
              <w:rPr>
                <w:sz w:val="20"/>
                <w:szCs w:val="20"/>
              </w:rPr>
              <w:t xml:space="preserve">% ; Segundo Trimestre: </w:t>
            </w:r>
            <w:r w:rsidR="00783E21" w:rsidRPr="00FA4364">
              <w:rPr>
                <w:sz w:val="20"/>
                <w:szCs w:val="20"/>
              </w:rPr>
              <w:t>100</w:t>
            </w:r>
            <w:r w:rsidRPr="00FA4364">
              <w:rPr>
                <w:sz w:val="20"/>
                <w:szCs w:val="20"/>
              </w:rPr>
              <w:t xml:space="preserve">%; Tercer Trimestre: </w:t>
            </w:r>
            <w:r w:rsidR="00783E21" w:rsidRPr="00FA4364">
              <w:rPr>
                <w:sz w:val="20"/>
                <w:szCs w:val="20"/>
              </w:rPr>
              <w:t>100</w:t>
            </w:r>
            <w:r w:rsidRPr="00FA4364">
              <w:rPr>
                <w:sz w:val="20"/>
                <w:szCs w:val="20"/>
              </w:rPr>
              <w:t xml:space="preserve">%;  Cuarto Trimestre: </w:t>
            </w:r>
            <w:r w:rsidR="00783E21" w:rsidRPr="00FA4364">
              <w:rPr>
                <w:sz w:val="20"/>
                <w:szCs w:val="20"/>
              </w:rPr>
              <w:t>100</w:t>
            </w:r>
            <w:r w:rsidRPr="00FA4364">
              <w:rPr>
                <w:sz w:val="20"/>
                <w:szCs w:val="20"/>
              </w:rPr>
              <w:t>%</w:t>
            </w:r>
          </w:p>
          <w:p w:rsidR="00493BF0" w:rsidRPr="00FA4364" w:rsidRDefault="00493BF0" w:rsidP="00493BF0">
            <w:pPr>
              <w:rPr>
                <w:sz w:val="20"/>
                <w:szCs w:val="20"/>
              </w:rPr>
            </w:pPr>
            <w:r w:rsidRPr="00FA4364">
              <w:rPr>
                <w:sz w:val="20"/>
                <w:szCs w:val="20"/>
              </w:rPr>
              <w:t xml:space="preserve">I.[PC 08.2]-06: Primer Semestre: </w:t>
            </w:r>
            <w:r w:rsidR="00783E21" w:rsidRPr="00FA4364">
              <w:rPr>
                <w:sz w:val="20"/>
                <w:szCs w:val="20"/>
              </w:rPr>
              <w:t>0</w:t>
            </w:r>
            <w:r w:rsidRPr="00FA4364">
              <w:rPr>
                <w:sz w:val="20"/>
                <w:szCs w:val="20"/>
              </w:rPr>
              <w:t xml:space="preserve">%; Segundo Semestre; </w:t>
            </w:r>
            <w:r w:rsidR="00783E21" w:rsidRPr="00FA4364">
              <w:rPr>
                <w:sz w:val="20"/>
                <w:szCs w:val="20"/>
              </w:rPr>
              <w:t>Sin valor</w:t>
            </w:r>
            <w:r w:rsidRPr="00FA4364">
              <w:rPr>
                <w:sz w:val="20"/>
                <w:szCs w:val="20"/>
              </w:rPr>
              <w:t xml:space="preserve">%; Anual: </w:t>
            </w:r>
            <w:r w:rsidR="00783E21" w:rsidRPr="00FA4364">
              <w:rPr>
                <w:sz w:val="20"/>
                <w:szCs w:val="20"/>
              </w:rPr>
              <w:t>0</w:t>
            </w:r>
            <w:r w:rsidRPr="00FA4364">
              <w:rPr>
                <w:sz w:val="20"/>
                <w:szCs w:val="20"/>
              </w:rPr>
              <w:t xml:space="preserve">%. </w:t>
            </w:r>
            <w:r w:rsidR="006219BF" w:rsidRPr="00FA4364">
              <w:rPr>
                <w:sz w:val="20"/>
                <w:szCs w:val="20"/>
              </w:rPr>
              <w:t>Se han registrado 3 incidencias pero son con mantenimiento correctivo.</w:t>
            </w:r>
          </w:p>
          <w:p w:rsidR="00493BF0" w:rsidRPr="00FA4364" w:rsidRDefault="00493BF0" w:rsidP="00493BF0">
            <w:pPr>
              <w:rPr>
                <w:sz w:val="20"/>
                <w:szCs w:val="20"/>
              </w:rPr>
            </w:pPr>
            <w:r w:rsidRPr="00FA4364">
              <w:rPr>
                <w:sz w:val="20"/>
                <w:szCs w:val="20"/>
              </w:rPr>
              <w:t xml:space="preserve">I.[PC 08.2]-07: Primer Semestre: </w:t>
            </w:r>
            <w:r w:rsidR="00783E21" w:rsidRPr="00FA4364">
              <w:rPr>
                <w:sz w:val="20"/>
                <w:szCs w:val="20"/>
              </w:rPr>
              <w:t>100</w:t>
            </w:r>
            <w:r w:rsidRPr="00FA4364">
              <w:rPr>
                <w:sz w:val="20"/>
                <w:szCs w:val="20"/>
              </w:rPr>
              <w:t xml:space="preserve">%; Segundo Semestre; </w:t>
            </w:r>
            <w:r w:rsidR="00783E21" w:rsidRPr="00FA4364">
              <w:rPr>
                <w:sz w:val="20"/>
                <w:szCs w:val="20"/>
              </w:rPr>
              <w:t>100</w:t>
            </w:r>
            <w:r w:rsidRPr="00FA4364">
              <w:rPr>
                <w:sz w:val="20"/>
                <w:szCs w:val="20"/>
              </w:rPr>
              <w:t xml:space="preserve">%; Anual: </w:t>
            </w:r>
            <w:r w:rsidR="00783E21" w:rsidRPr="00FA4364">
              <w:rPr>
                <w:sz w:val="20"/>
                <w:szCs w:val="20"/>
              </w:rPr>
              <w:t>100%. Las 98</w:t>
            </w:r>
            <w:r w:rsidRPr="00FA4364">
              <w:rPr>
                <w:sz w:val="20"/>
                <w:szCs w:val="20"/>
              </w:rPr>
              <w:t xml:space="preserve"> prácticas docentes realizadas han precisado de adecuación de recursos.</w:t>
            </w:r>
          </w:p>
          <w:p w:rsidR="00493BF0" w:rsidRPr="00FA4364" w:rsidRDefault="00493BF0" w:rsidP="00493BF0">
            <w:pPr>
              <w:rPr>
                <w:sz w:val="20"/>
                <w:szCs w:val="20"/>
              </w:rPr>
            </w:pPr>
            <w:r w:rsidRPr="00FA4364">
              <w:rPr>
                <w:sz w:val="20"/>
                <w:szCs w:val="20"/>
              </w:rPr>
              <w:t xml:space="preserve">I.[PC 08.2]-08: </w:t>
            </w:r>
            <w:r w:rsidR="00783E21" w:rsidRPr="00FA4364">
              <w:rPr>
                <w:sz w:val="20"/>
                <w:szCs w:val="20"/>
              </w:rPr>
              <w:t>12</w:t>
            </w:r>
            <w:r w:rsidRPr="00FA4364">
              <w:rPr>
                <w:sz w:val="20"/>
                <w:szCs w:val="20"/>
              </w:rPr>
              <w:t xml:space="preserve">%. De un total </w:t>
            </w:r>
            <w:r w:rsidR="00783E21" w:rsidRPr="00FA4364">
              <w:rPr>
                <w:sz w:val="20"/>
                <w:szCs w:val="20"/>
              </w:rPr>
              <w:t>de 112</w:t>
            </w:r>
            <w:r w:rsidRPr="00FA4364">
              <w:rPr>
                <w:sz w:val="20"/>
                <w:szCs w:val="20"/>
              </w:rPr>
              <w:t xml:space="preserve"> solicitudes </w:t>
            </w:r>
            <w:r w:rsidR="00783E21" w:rsidRPr="00FA4364">
              <w:rPr>
                <w:sz w:val="20"/>
                <w:szCs w:val="20"/>
              </w:rPr>
              <w:t>14</w:t>
            </w:r>
            <w:r w:rsidRPr="00FA4364">
              <w:rPr>
                <w:sz w:val="20"/>
                <w:szCs w:val="20"/>
              </w:rPr>
              <w:t xml:space="preserve"> de ellas han sido de apoyo a la investigación.</w:t>
            </w:r>
          </w:p>
          <w:p w:rsidR="00493BF0" w:rsidRPr="00FA4364" w:rsidRDefault="00493BF0" w:rsidP="00493BF0">
            <w:pPr>
              <w:rPr>
                <w:sz w:val="20"/>
                <w:szCs w:val="20"/>
              </w:rPr>
            </w:pPr>
          </w:p>
          <w:p w:rsidR="00493BF0" w:rsidRPr="00FA4364" w:rsidRDefault="00493BF0" w:rsidP="00783E21">
            <w:pPr>
              <w:rPr>
                <w:rFonts w:eastAsia="Times New Roman" w:cs="Times New Roman"/>
                <w:sz w:val="20"/>
                <w:szCs w:val="20"/>
                <w:lang w:eastAsia="es-ES"/>
              </w:rPr>
            </w:pPr>
            <w:r w:rsidRPr="00FA4364">
              <w:rPr>
                <w:sz w:val="20"/>
                <w:szCs w:val="20"/>
              </w:rPr>
              <w:t xml:space="preserve">De otro lado se </w:t>
            </w:r>
            <w:r w:rsidR="00507008" w:rsidRPr="00FA4364">
              <w:rPr>
                <w:sz w:val="20"/>
                <w:szCs w:val="20"/>
              </w:rPr>
              <w:t>acredita</w:t>
            </w:r>
            <w:r w:rsidRPr="00FA4364">
              <w:rPr>
                <w:sz w:val="20"/>
                <w:szCs w:val="20"/>
              </w:rPr>
              <w:t xml:space="preserve"> el cumplimie</w:t>
            </w:r>
            <w:r w:rsidR="00783E21" w:rsidRPr="00FA4364">
              <w:rPr>
                <w:sz w:val="20"/>
                <w:szCs w:val="20"/>
              </w:rPr>
              <w:t>nto del compromiso de calidad “</w:t>
            </w:r>
            <w:r w:rsidRPr="00FA4364">
              <w:rPr>
                <w:sz w:val="20"/>
                <w:szCs w:val="20"/>
              </w:rPr>
              <w:t>Las solicitudes de adecuación de recursos para prácticas docentes serán realizadas en un 95%</w:t>
            </w:r>
            <w:r w:rsidRPr="00FA4364">
              <w:rPr>
                <w:rFonts w:eastAsia="Times New Roman" w:cs="Times New Roman"/>
                <w:sz w:val="20"/>
                <w:szCs w:val="20"/>
                <w:lang w:eastAsia="es-ES"/>
              </w:rPr>
              <w:t xml:space="preserve">” con un valor del </w:t>
            </w:r>
            <w:r w:rsidR="00783E21" w:rsidRPr="00FA4364">
              <w:rPr>
                <w:rFonts w:eastAsia="Times New Roman" w:cs="Times New Roman"/>
                <w:sz w:val="20"/>
                <w:szCs w:val="20"/>
                <w:lang w:eastAsia="es-ES"/>
              </w:rPr>
              <w:t>100</w:t>
            </w:r>
            <w:r w:rsidRPr="00FA4364">
              <w:rPr>
                <w:rFonts w:eastAsia="Times New Roman" w:cs="Times New Roman"/>
                <w:sz w:val="20"/>
                <w:szCs w:val="20"/>
                <w:lang w:eastAsia="es-ES"/>
              </w:rPr>
              <w:t>%.</w:t>
            </w:r>
          </w:p>
        </w:tc>
      </w:tr>
    </w:tbl>
    <w:p w:rsidR="00E7058D" w:rsidRPr="00FA4364" w:rsidRDefault="00E7058D" w:rsidP="00E7058D">
      <w:pPr>
        <w:spacing w:line="240" w:lineRule="auto"/>
        <w:rPr>
          <w:sz w:val="18"/>
        </w:rPr>
      </w:pPr>
    </w:p>
    <w:p w:rsidR="004C0EF4" w:rsidRPr="00FA4364" w:rsidRDefault="004C0EF4" w:rsidP="00E7058D">
      <w:pPr>
        <w:spacing w:line="240" w:lineRule="auto"/>
        <w:rPr>
          <w:sz w:val="18"/>
        </w:rPr>
      </w:pPr>
    </w:p>
    <w:p w:rsidR="004C0EF4" w:rsidRPr="00FA4364" w:rsidRDefault="004C0EF4" w:rsidP="00E7058D">
      <w:pPr>
        <w:spacing w:line="240" w:lineRule="auto"/>
        <w:rPr>
          <w:sz w:val="18"/>
        </w:rPr>
      </w:pPr>
    </w:p>
    <w:tbl>
      <w:tblPr>
        <w:tblStyle w:val="Tablaconcuadrcula"/>
        <w:tblW w:w="10682" w:type="dxa"/>
        <w:jc w:val="center"/>
        <w:tblLayout w:type="fixed"/>
        <w:tblLook w:val="04A0" w:firstRow="1" w:lastRow="0" w:firstColumn="1" w:lastColumn="0" w:noHBand="0" w:noVBand="1"/>
      </w:tblPr>
      <w:tblGrid>
        <w:gridCol w:w="2308"/>
        <w:gridCol w:w="1134"/>
        <w:gridCol w:w="1061"/>
        <w:gridCol w:w="460"/>
        <w:gridCol w:w="461"/>
        <w:gridCol w:w="460"/>
        <w:gridCol w:w="461"/>
        <w:gridCol w:w="2168"/>
        <w:gridCol w:w="2169"/>
      </w:tblGrid>
      <w:tr w:rsidR="00FA4364" w:rsidRPr="00FA4364" w:rsidTr="00A47ECE">
        <w:trPr>
          <w:tblHeader/>
          <w:jc w:val="center"/>
        </w:trPr>
        <w:tc>
          <w:tcPr>
            <w:tcW w:w="2308" w:type="dxa"/>
            <w:shd w:val="clear" w:color="auto" w:fill="D9D9D9" w:themeFill="background1" w:themeFillShade="D9"/>
            <w:vAlign w:val="center"/>
          </w:tcPr>
          <w:p w:rsidR="00E7058D" w:rsidRPr="00FA4364" w:rsidRDefault="00E7058D" w:rsidP="00A47ECE">
            <w:pPr>
              <w:rPr>
                <w:b/>
                <w:sz w:val="16"/>
                <w:szCs w:val="16"/>
              </w:rPr>
            </w:pPr>
            <w:r w:rsidRPr="00FA4364">
              <w:rPr>
                <w:b/>
                <w:sz w:val="16"/>
                <w:szCs w:val="16"/>
              </w:rPr>
              <w:t>Proceso</w:t>
            </w:r>
          </w:p>
        </w:tc>
        <w:tc>
          <w:tcPr>
            <w:tcW w:w="8374" w:type="dxa"/>
            <w:gridSpan w:val="8"/>
            <w:vAlign w:val="center"/>
          </w:tcPr>
          <w:p w:rsidR="00E7058D" w:rsidRPr="00FA4364" w:rsidRDefault="00E7058D" w:rsidP="00A47ECE">
            <w:pPr>
              <w:rPr>
                <w:sz w:val="16"/>
                <w:szCs w:val="16"/>
              </w:rPr>
            </w:pPr>
            <w:r w:rsidRPr="00FA4364">
              <w:rPr>
                <w:sz w:val="16"/>
                <w:szCs w:val="16"/>
              </w:rPr>
              <w:t>PC 08.2 Gestión de apoyo técnico e instrumental para el desarrollo de la actividad práctica docente e investigadora.</w:t>
            </w:r>
          </w:p>
        </w:tc>
      </w:tr>
      <w:tr w:rsidR="00FA4364" w:rsidRPr="00FA4364" w:rsidTr="00A47ECE">
        <w:trPr>
          <w:tblHeader/>
          <w:jc w:val="center"/>
        </w:trPr>
        <w:tc>
          <w:tcPr>
            <w:tcW w:w="2308" w:type="dxa"/>
            <w:shd w:val="clear" w:color="auto" w:fill="D9D9D9" w:themeFill="background1" w:themeFillShade="D9"/>
            <w:vAlign w:val="center"/>
          </w:tcPr>
          <w:p w:rsidR="00E7058D" w:rsidRPr="00FA4364" w:rsidRDefault="00E7058D" w:rsidP="00A47ECE">
            <w:pPr>
              <w:rPr>
                <w:b/>
                <w:sz w:val="16"/>
                <w:szCs w:val="16"/>
              </w:rPr>
            </w:pPr>
            <w:r w:rsidRPr="00FA4364">
              <w:rPr>
                <w:b/>
                <w:sz w:val="16"/>
                <w:szCs w:val="16"/>
              </w:rPr>
              <w:t>Departamento Auditado</w:t>
            </w:r>
          </w:p>
        </w:tc>
        <w:tc>
          <w:tcPr>
            <w:tcW w:w="8374" w:type="dxa"/>
            <w:gridSpan w:val="8"/>
            <w:vAlign w:val="center"/>
          </w:tcPr>
          <w:p w:rsidR="00E7058D" w:rsidRPr="00FA4364" w:rsidRDefault="00934592" w:rsidP="00A47ECE">
            <w:pPr>
              <w:rPr>
                <w:sz w:val="16"/>
                <w:szCs w:val="16"/>
              </w:rPr>
            </w:pPr>
            <w:r w:rsidRPr="00FA4364">
              <w:rPr>
                <w:sz w:val="16"/>
                <w:szCs w:val="16"/>
              </w:rPr>
              <w:t>GEOLOGÍA</w:t>
            </w:r>
          </w:p>
        </w:tc>
      </w:tr>
      <w:tr w:rsidR="00FA4364" w:rsidRPr="00FA4364" w:rsidTr="00A47ECE">
        <w:trPr>
          <w:trHeight w:val="318"/>
          <w:jc w:val="center"/>
        </w:trPr>
        <w:tc>
          <w:tcPr>
            <w:tcW w:w="2308" w:type="dxa"/>
            <w:vMerge w:val="restart"/>
            <w:shd w:val="clear" w:color="auto" w:fill="D9D9D9" w:themeFill="background1" w:themeFillShade="D9"/>
            <w:vAlign w:val="center"/>
          </w:tcPr>
          <w:p w:rsidR="00E7058D" w:rsidRPr="00FA4364" w:rsidRDefault="00E7058D" w:rsidP="00A47ECE">
            <w:pPr>
              <w:rPr>
                <w:b/>
                <w:sz w:val="16"/>
                <w:szCs w:val="16"/>
              </w:rPr>
            </w:pPr>
            <w:r w:rsidRPr="00FA4364">
              <w:rPr>
                <w:b/>
                <w:sz w:val="16"/>
                <w:szCs w:val="16"/>
              </w:rPr>
              <w:t>Indicador</w:t>
            </w:r>
          </w:p>
        </w:tc>
        <w:tc>
          <w:tcPr>
            <w:tcW w:w="1134" w:type="dxa"/>
            <w:vMerge w:val="restart"/>
            <w:vAlign w:val="center"/>
          </w:tcPr>
          <w:p w:rsidR="00E7058D" w:rsidRPr="00FA4364" w:rsidRDefault="00E7058D" w:rsidP="00A47ECE">
            <w:pPr>
              <w:jc w:val="center"/>
              <w:rPr>
                <w:sz w:val="16"/>
                <w:szCs w:val="16"/>
              </w:rPr>
            </w:pPr>
            <w:r w:rsidRPr="00FA4364">
              <w:rPr>
                <w:sz w:val="16"/>
                <w:szCs w:val="16"/>
              </w:rPr>
              <w:t>Objetivo</w:t>
            </w:r>
          </w:p>
        </w:tc>
        <w:tc>
          <w:tcPr>
            <w:tcW w:w="1061" w:type="dxa"/>
            <w:vMerge w:val="restart"/>
            <w:vAlign w:val="center"/>
          </w:tcPr>
          <w:p w:rsidR="00E7058D" w:rsidRPr="00FA4364" w:rsidRDefault="00E7058D" w:rsidP="00A47ECE">
            <w:pPr>
              <w:jc w:val="center"/>
              <w:rPr>
                <w:sz w:val="16"/>
                <w:szCs w:val="16"/>
              </w:rPr>
            </w:pPr>
            <w:r w:rsidRPr="00FA4364">
              <w:rPr>
                <w:sz w:val="16"/>
                <w:szCs w:val="16"/>
              </w:rPr>
              <w:t>Periodicidad de medición</w:t>
            </w:r>
          </w:p>
        </w:tc>
        <w:tc>
          <w:tcPr>
            <w:tcW w:w="921" w:type="dxa"/>
            <w:gridSpan w:val="2"/>
            <w:vAlign w:val="center"/>
          </w:tcPr>
          <w:p w:rsidR="00E7058D" w:rsidRPr="00FA4364" w:rsidRDefault="00E7058D" w:rsidP="00A47ECE">
            <w:pPr>
              <w:jc w:val="center"/>
              <w:rPr>
                <w:sz w:val="16"/>
                <w:szCs w:val="16"/>
              </w:rPr>
            </w:pPr>
            <w:r w:rsidRPr="00FA4364">
              <w:rPr>
                <w:sz w:val="16"/>
                <w:szCs w:val="16"/>
              </w:rPr>
              <w:t>Medido</w:t>
            </w:r>
          </w:p>
        </w:tc>
        <w:tc>
          <w:tcPr>
            <w:tcW w:w="921" w:type="dxa"/>
            <w:gridSpan w:val="2"/>
            <w:vAlign w:val="center"/>
          </w:tcPr>
          <w:p w:rsidR="00E7058D" w:rsidRPr="00FA4364" w:rsidRDefault="00E7058D" w:rsidP="00A47ECE">
            <w:pPr>
              <w:jc w:val="center"/>
              <w:rPr>
                <w:sz w:val="16"/>
                <w:szCs w:val="16"/>
              </w:rPr>
            </w:pPr>
            <w:r w:rsidRPr="00FA4364">
              <w:rPr>
                <w:sz w:val="16"/>
                <w:szCs w:val="16"/>
              </w:rPr>
              <w:t>Cumplido</w:t>
            </w:r>
          </w:p>
        </w:tc>
        <w:tc>
          <w:tcPr>
            <w:tcW w:w="2168" w:type="dxa"/>
            <w:vMerge w:val="restart"/>
            <w:vAlign w:val="center"/>
          </w:tcPr>
          <w:p w:rsidR="00E7058D" w:rsidRPr="00FA4364" w:rsidRDefault="00E7058D" w:rsidP="00A47ECE">
            <w:pPr>
              <w:jc w:val="center"/>
              <w:rPr>
                <w:sz w:val="16"/>
                <w:szCs w:val="16"/>
              </w:rPr>
            </w:pPr>
            <w:r w:rsidRPr="00FA4364">
              <w:rPr>
                <w:sz w:val="16"/>
                <w:szCs w:val="16"/>
              </w:rPr>
              <w:t xml:space="preserve">Observaciones </w:t>
            </w:r>
          </w:p>
          <w:p w:rsidR="00E7058D" w:rsidRPr="00FA4364" w:rsidRDefault="00E7058D" w:rsidP="00A47ECE">
            <w:pPr>
              <w:jc w:val="center"/>
              <w:rPr>
                <w:sz w:val="16"/>
                <w:szCs w:val="16"/>
              </w:rPr>
            </w:pPr>
            <w:r w:rsidRPr="00FA4364">
              <w:rPr>
                <w:sz w:val="16"/>
                <w:szCs w:val="16"/>
              </w:rPr>
              <w:t>(en caso de no medición)</w:t>
            </w:r>
          </w:p>
        </w:tc>
        <w:tc>
          <w:tcPr>
            <w:tcW w:w="2169" w:type="dxa"/>
            <w:vMerge w:val="restart"/>
            <w:vAlign w:val="center"/>
          </w:tcPr>
          <w:p w:rsidR="00E7058D" w:rsidRPr="00FA4364" w:rsidRDefault="00E7058D" w:rsidP="00A47ECE">
            <w:pPr>
              <w:jc w:val="center"/>
              <w:rPr>
                <w:sz w:val="16"/>
                <w:szCs w:val="16"/>
              </w:rPr>
            </w:pPr>
            <w:r w:rsidRPr="00FA4364">
              <w:rPr>
                <w:sz w:val="16"/>
                <w:szCs w:val="16"/>
              </w:rPr>
              <w:t>Análisis de causas de incumplimiento (en su caso)</w:t>
            </w:r>
          </w:p>
        </w:tc>
      </w:tr>
      <w:tr w:rsidR="00FA4364" w:rsidRPr="00FA4364" w:rsidTr="00A47ECE">
        <w:trPr>
          <w:trHeight w:val="285"/>
          <w:jc w:val="center"/>
        </w:trPr>
        <w:tc>
          <w:tcPr>
            <w:tcW w:w="2308" w:type="dxa"/>
            <w:vMerge/>
            <w:shd w:val="clear" w:color="auto" w:fill="D9D9D9" w:themeFill="background1" w:themeFillShade="D9"/>
            <w:vAlign w:val="center"/>
          </w:tcPr>
          <w:p w:rsidR="00E7058D" w:rsidRPr="00FA4364" w:rsidRDefault="00E7058D" w:rsidP="00A47ECE">
            <w:pPr>
              <w:rPr>
                <w:b/>
                <w:sz w:val="16"/>
                <w:szCs w:val="16"/>
              </w:rPr>
            </w:pPr>
          </w:p>
        </w:tc>
        <w:tc>
          <w:tcPr>
            <w:tcW w:w="1134" w:type="dxa"/>
            <w:vMerge/>
            <w:vAlign w:val="center"/>
          </w:tcPr>
          <w:p w:rsidR="00E7058D" w:rsidRPr="00FA4364" w:rsidRDefault="00E7058D" w:rsidP="00A47ECE">
            <w:pPr>
              <w:jc w:val="center"/>
              <w:rPr>
                <w:sz w:val="16"/>
                <w:szCs w:val="16"/>
              </w:rPr>
            </w:pPr>
          </w:p>
        </w:tc>
        <w:tc>
          <w:tcPr>
            <w:tcW w:w="1061" w:type="dxa"/>
            <w:vMerge/>
            <w:vAlign w:val="center"/>
          </w:tcPr>
          <w:p w:rsidR="00E7058D" w:rsidRPr="00FA4364" w:rsidRDefault="00E7058D" w:rsidP="00A47ECE">
            <w:pPr>
              <w:jc w:val="center"/>
              <w:rPr>
                <w:sz w:val="16"/>
                <w:szCs w:val="16"/>
              </w:rPr>
            </w:pPr>
          </w:p>
        </w:tc>
        <w:tc>
          <w:tcPr>
            <w:tcW w:w="460" w:type="dxa"/>
            <w:vAlign w:val="center"/>
          </w:tcPr>
          <w:p w:rsidR="00E7058D" w:rsidRPr="00FA4364" w:rsidRDefault="00E7058D" w:rsidP="00A47ECE">
            <w:pPr>
              <w:jc w:val="center"/>
              <w:rPr>
                <w:sz w:val="16"/>
                <w:szCs w:val="16"/>
              </w:rPr>
            </w:pPr>
            <w:r w:rsidRPr="00FA4364">
              <w:rPr>
                <w:sz w:val="16"/>
                <w:szCs w:val="16"/>
              </w:rPr>
              <w:t>Sí</w:t>
            </w:r>
          </w:p>
        </w:tc>
        <w:tc>
          <w:tcPr>
            <w:tcW w:w="461" w:type="dxa"/>
            <w:vAlign w:val="center"/>
          </w:tcPr>
          <w:p w:rsidR="00E7058D" w:rsidRPr="00FA4364" w:rsidRDefault="00E7058D" w:rsidP="00A47ECE">
            <w:pPr>
              <w:jc w:val="center"/>
              <w:rPr>
                <w:sz w:val="16"/>
                <w:szCs w:val="16"/>
              </w:rPr>
            </w:pPr>
            <w:r w:rsidRPr="00FA4364">
              <w:rPr>
                <w:sz w:val="16"/>
                <w:szCs w:val="16"/>
              </w:rPr>
              <w:t>No</w:t>
            </w:r>
          </w:p>
        </w:tc>
        <w:tc>
          <w:tcPr>
            <w:tcW w:w="460" w:type="dxa"/>
            <w:vAlign w:val="center"/>
          </w:tcPr>
          <w:p w:rsidR="00E7058D" w:rsidRPr="00FA4364" w:rsidRDefault="00E7058D" w:rsidP="00A47ECE">
            <w:pPr>
              <w:jc w:val="center"/>
              <w:rPr>
                <w:sz w:val="16"/>
                <w:szCs w:val="16"/>
              </w:rPr>
            </w:pPr>
            <w:r w:rsidRPr="00FA4364">
              <w:rPr>
                <w:sz w:val="16"/>
                <w:szCs w:val="16"/>
              </w:rPr>
              <w:t>Sí</w:t>
            </w:r>
          </w:p>
        </w:tc>
        <w:tc>
          <w:tcPr>
            <w:tcW w:w="461" w:type="dxa"/>
            <w:vAlign w:val="center"/>
          </w:tcPr>
          <w:p w:rsidR="00E7058D" w:rsidRPr="00FA4364" w:rsidRDefault="00E7058D" w:rsidP="00A47ECE">
            <w:pPr>
              <w:jc w:val="center"/>
              <w:rPr>
                <w:sz w:val="16"/>
                <w:szCs w:val="16"/>
              </w:rPr>
            </w:pPr>
            <w:r w:rsidRPr="00FA4364">
              <w:rPr>
                <w:sz w:val="16"/>
                <w:szCs w:val="16"/>
              </w:rPr>
              <w:t>No</w:t>
            </w:r>
          </w:p>
        </w:tc>
        <w:tc>
          <w:tcPr>
            <w:tcW w:w="2168" w:type="dxa"/>
            <w:vMerge/>
            <w:vAlign w:val="center"/>
          </w:tcPr>
          <w:p w:rsidR="00E7058D" w:rsidRPr="00FA4364" w:rsidRDefault="00E7058D" w:rsidP="00A47ECE">
            <w:pPr>
              <w:jc w:val="center"/>
              <w:rPr>
                <w:sz w:val="16"/>
                <w:szCs w:val="16"/>
              </w:rPr>
            </w:pPr>
          </w:p>
        </w:tc>
        <w:tc>
          <w:tcPr>
            <w:tcW w:w="2169" w:type="dxa"/>
            <w:vMerge/>
            <w:vAlign w:val="center"/>
          </w:tcPr>
          <w:p w:rsidR="00E7058D" w:rsidRPr="00FA4364" w:rsidRDefault="00E7058D" w:rsidP="00A47ECE">
            <w:pPr>
              <w:jc w:val="center"/>
              <w:rPr>
                <w:sz w:val="16"/>
                <w:szCs w:val="16"/>
              </w:rPr>
            </w:pPr>
          </w:p>
        </w:tc>
      </w:tr>
      <w:tr w:rsidR="00FA4364" w:rsidRPr="00FA4364" w:rsidTr="003576DD">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08.2]-03. Apoyo técnico presencial (prácticas docentes)</w:t>
            </w:r>
          </w:p>
        </w:tc>
        <w:tc>
          <w:tcPr>
            <w:tcW w:w="1134" w:type="dxa"/>
            <w:vAlign w:val="center"/>
          </w:tcPr>
          <w:p w:rsidR="003576DD" w:rsidRPr="00FA4364" w:rsidRDefault="003576DD" w:rsidP="00A47ECE">
            <w:pPr>
              <w:rPr>
                <w:sz w:val="16"/>
                <w:szCs w:val="16"/>
              </w:rPr>
            </w:pPr>
            <w:r w:rsidRPr="00FA4364">
              <w:rPr>
                <w:rFonts w:eastAsia="Times New Roman" w:cs="Times New Roman"/>
                <w:sz w:val="16"/>
                <w:szCs w:val="16"/>
                <w:lang w:eastAsia="es-ES"/>
              </w:rPr>
              <w:t>No procede</w:t>
            </w: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Anual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val="restart"/>
            <w:vAlign w:val="center"/>
          </w:tcPr>
          <w:p w:rsidR="003576DD" w:rsidRPr="00FA4364" w:rsidRDefault="003576DD" w:rsidP="003576DD">
            <w:pPr>
              <w:rPr>
                <w:sz w:val="16"/>
                <w:szCs w:val="16"/>
              </w:rPr>
            </w:pPr>
            <w:r w:rsidRPr="00FA4364">
              <w:rPr>
                <w:sz w:val="16"/>
                <w:szCs w:val="16"/>
              </w:rPr>
              <w:t>Este laboratorio sólo realiza Apoyo a la Investigación.</w:t>
            </w:r>
          </w:p>
          <w:p w:rsidR="003576DD" w:rsidRPr="00FA4364" w:rsidRDefault="003576DD" w:rsidP="003576DD">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08.2]-04. Porcentaje de solicitudes de Apoyo Científico-Técnico cerradas con resolución técnica de consulta en un plazo no superior a 7 días laborables desde la solicitud.</w:t>
            </w:r>
          </w:p>
        </w:tc>
        <w:tc>
          <w:tcPr>
            <w:tcW w:w="1134" w:type="dxa"/>
            <w:vAlign w:val="center"/>
          </w:tcPr>
          <w:p w:rsidR="003576DD" w:rsidRPr="00FA4364" w:rsidRDefault="003576DD" w:rsidP="00A47ECE">
            <w:pPr>
              <w:jc w:val="center"/>
              <w:rPr>
                <w:sz w:val="16"/>
                <w:szCs w:val="16"/>
              </w:rPr>
            </w:pPr>
            <w:r w:rsidRPr="00FA4364">
              <w:rPr>
                <w:rFonts w:eastAsia="Times New Roman" w:cs="Times New Roman"/>
                <w:sz w:val="16"/>
                <w:szCs w:val="16"/>
                <w:lang w:eastAsia="es-ES"/>
              </w:rPr>
              <w:t>&gt;= al 95%</w:t>
            </w: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Semestral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2 días hábiles</w:t>
            </w:r>
            <w:r w:rsidRPr="00FA4364">
              <w:rPr>
                <w:rFonts w:eastAsia="Times New Roman" w:cs="Times New Roman"/>
                <w:sz w:val="16"/>
                <w:szCs w:val="16"/>
                <w:lang w:eastAsia="es-ES"/>
              </w:rPr>
              <w:t>.</w:t>
            </w:r>
          </w:p>
        </w:tc>
        <w:tc>
          <w:tcPr>
            <w:tcW w:w="1134" w:type="dxa"/>
            <w:vAlign w:val="center"/>
          </w:tcPr>
          <w:p w:rsidR="003576DD" w:rsidRPr="00FA4364" w:rsidRDefault="003576DD" w:rsidP="00A47ECE">
            <w:pPr>
              <w:rPr>
                <w:sz w:val="16"/>
                <w:szCs w:val="16"/>
              </w:rPr>
            </w:pP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Trimestral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5 días hábiles</w:t>
            </w:r>
            <w:r w:rsidRPr="00FA4364">
              <w:rPr>
                <w:rFonts w:eastAsia="Times New Roman" w:cs="Times New Roman"/>
                <w:sz w:val="16"/>
                <w:szCs w:val="16"/>
                <w:lang w:eastAsia="es-ES"/>
              </w:rPr>
              <w:t>.</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I.[PC 08.2]-05. Porcentaje de asistencias técnicas finalizadas desde su tramitación, en</w:t>
            </w:r>
            <w:r w:rsidRPr="00FA4364">
              <w:rPr>
                <w:rFonts w:eastAsia="Times New Roman" w:cs="Times New Roman"/>
                <w:b/>
                <w:sz w:val="16"/>
                <w:szCs w:val="16"/>
                <w:lang w:eastAsia="es-ES"/>
              </w:rPr>
              <w:t xml:space="preserve"> 10 días hábiles.</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20 días hábiles.</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08.2]-06. Porcentaje de incidencias resueltas que no requieren mantenimiento correctivo en prácticas docentes.</w:t>
            </w:r>
          </w:p>
        </w:tc>
        <w:tc>
          <w:tcPr>
            <w:tcW w:w="1134" w:type="dxa"/>
            <w:vAlign w:val="center"/>
          </w:tcPr>
          <w:p w:rsidR="003576DD" w:rsidRPr="00FA4364" w:rsidRDefault="003576DD" w:rsidP="00A47ECE">
            <w:pPr>
              <w:rPr>
                <w:sz w:val="16"/>
                <w:szCs w:val="16"/>
              </w:rPr>
            </w:pP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Semestral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 xml:space="preserve">I.[PC 08.2]-07 Porcentaje de adecuación funcional de </w:t>
            </w:r>
            <w:r w:rsidRPr="00FA4364">
              <w:rPr>
                <w:rFonts w:eastAsia="Times New Roman" w:cs="Times New Roman"/>
                <w:sz w:val="16"/>
                <w:szCs w:val="16"/>
                <w:lang w:eastAsia="es-ES"/>
              </w:rPr>
              <w:lastRenderedPageBreak/>
              <w:t>recursos para prácticas docentes.*</w:t>
            </w:r>
          </w:p>
        </w:tc>
        <w:tc>
          <w:tcPr>
            <w:tcW w:w="1134" w:type="dxa"/>
            <w:vAlign w:val="center"/>
          </w:tcPr>
          <w:p w:rsidR="003576DD" w:rsidRPr="00FA4364" w:rsidRDefault="003576DD" w:rsidP="00A47ECE">
            <w:pPr>
              <w:rPr>
                <w:sz w:val="16"/>
                <w:szCs w:val="16"/>
              </w:rPr>
            </w:pPr>
            <w:r w:rsidRPr="00FA4364">
              <w:rPr>
                <w:rFonts w:eastAsia="Times New Roman" w:cs="Times New Roman"/>
                <w:sz w:val="16"/>
                <w:szCs w:val="16"/>
                <w:lang w:eastAsia="es-ES"/>
              </w:rPr>
              <w:lastRenderedPageBreak/>
              <w:t>&gt;=95%</w:t>
            </w:r>
          </w:p>
        </w:tc>
        <w:tc>
          <w:tcPr>
            <w:tcW w:w="1061" w:type="dxa"/>
            <w:vAlign w:val="center"/>
          </w:tcPr>
          <w:p w:rsidR="003576DD" w:rsidRPr="00FA4364" w:rsidRDefault="003576DD" w:rsidP="00A47ECE">
            <w:pPr>
              <w:rPr>
                <w:sz w:val="16"/>
                <w:szCs w:val="16"/>
              </w:rPr>
            </w:pPr>
            <w:r w:rsidRPr="00FA4364">
              <w:rPr>
                <w:sz w:val="16"/>
                <w:szCs w:val="16"/>
              </w:rPr>
              <w:t>Semestral</w:t>
            </w: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460" w:type="dxa"/>
          </w:tcPr>
          <w:p w:rsidR="003576DD" w:rsidRPr="00FA4364" w:rsidRDefault="003576DD" w:rsidP="00A47ECE">
            <w:pPr>
              <w:rPr>
                <w:sz w:val="16"/>
                <w:szCs w:val="16"/>
              </w:rPr>
            </w:pPr>
          </w:p>
        </w:tc>
        <w:tc>
          <w:tcPr>
            <w:tcW w:w="461" w:type="dxa"/>
          </w:tcPr>
          <w:p w:rsidR="003576DD" w:rsidRPr="00FA4364" w:rsidRDefault="003576DD" w:rsidP="00A47ECE">
            <w:pPr>
              <w:rPr>
                <w:sz w:val="16"/>
                <w:szCs w:val="16"/>
              </w:rPr>
            </w:pPr>
          </w:p>
        </w:tc>
        <w:tc>
          <w:tcPr>
            <w:tcW w:w="2168" w:type="dxa"/>
            <w:vMerge/>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D6466F" w:rsidRPr="00FA4364" w:rsidRDefault="00D6466F" w:rsidP="00A47ECE">
            <w:pPr>
              <w:rPr>
                <w:b/>
                <w:sz w:val="16"/>
                <w:szCs w:val="16"/>
              </w:rPr>
            </w:pPr>
            <w:r w:rsidRPr="00FA4364">
              <w:rPr>
                <w:rFonts w:eastAsia="Times New Roman" w:cs="Times New Roman"/>
                <w:sz w:val="16"/>
                <w:szCs w:val="16"/>
                <w:lang w:eastAsia="es-ES"/>
              </w:rPr>
              <w:lastRenderedPageBreak/>
              <w:t>I.[PC 08.2]-08. Porcentaje de solicitudes de apoyo científico-técnico a la investigación.</w:t>
            </w:r>
          </w:p>
        </w:tc>
        <w:tc>
          <w:tcPr>
            <w:tcW w:w="1134" w:type="dxa"/>
            <w:vAlign w:val="center"/>
          </w:tcPr>
          <w:p w:rsidR="00D6466F" w:rsidRPr="00FA4364" w:rsidRDefault="00D6466F" w:rsidP="00A47ECE">
            <w:pPr>
              <w:rPr>
                <w:sz w:val="16"/>
                <w:szCs w:val="16"/>
              </w:rPr>
            </w:pPr>
            <w:r w:rsidRPr="00FA4364">
              <w:rPr>
                <w:rFonts w:eastAsia="Times New Roman" w:cs="Times New Roman"/>
                <w:sz w:val="16"/>
                <w:szCs w:val="16"/>
                <w:lang w:eastAsia="es-ES"/>
              </w:rPr>
              <w:t>No procede</w:t>
            </w:r>
          </w:p>
        </w:tc>
        <w:tc>
          <w:tcPr>
            <w:tcW w:w="1061" w:type="dxa"/>
            <w:vAlign w:val="center"/>
          </w:tcPr>
          <w:p w:rsidR="00D6466F" w:rsidRPr="00FA4364" w:rsidRDefault="00D6466F" w:rsidP="00A47ECE">
            <w:pPr>
              <w:rPr>
                <w:sz w:val="16"/>
                <w:szCs w:val="16"/>
              </w:rPr>
            </w:pPr>
            <w:r w:rsidRPr="00FA4364">
              <w:rPr>
                <w:rFonts w:eastAsia="Times New Roman" w:cs="Times New Roman"/>
                <w:sz w:val="16"/>
                <w:szCs w:val="16"/>
                <w:lang w:eastAsia="es-ES"/>
              </w:rPr>
              <w:t>Anual</w:t>
            </w:r>
          </w:p>
        </w:tc>
        <w:tc>
          <w:tcPr>
            <w:tcW w:w="460" w:type="dxa"/>
          </w:tcPr>
          <w:p w:rsidR="00D6466F" w:rsidRPr="00FA4364" w:rsidRDefault="00D6466F" w:rsidP="00DA6577">
            <w:pPr>
              <w:rPr>
                <w:sz w:val="20"/>
                <w:szCs w:val="20"/>
              </w:rPr>
            </w:pPr>
          </w:p>
          <w:p w:rsidR="00D6466F" w:rsidRPr="00FA4364" w:rsidRDefault="00D6466F" w:rsidP="00DA6577">
            <w:pPr>
              <w:rPr>
                <w:sz w:val="16"/>
                <w:szCs w:val="16"/>
              </w:rPr>
            </w:pPr>
            <w:r w:rsidRPr="00FA4364">
              <w:rPr>
                <w:sz w:val="20"/>
                <w:szCs w:val="20"/>
              </w:rPr>
              <w:t>X</w:t>
            </w:r>
          </w:p>
        </w:tc>
        <w:tc>
          <w:tcPr>
            <w:tcW w:w="461" w:type="dxa"/>
          </w:tcPr>
          <w:p w:rsidR="00D6466F" w:rsidRPr="00FA4364" w:rsidRDefault="00D6466F" w:rsidP="00DA6577">
            <w:pPr>
              <w:rPr>
                <w:sz w:val="16"/>
                <w:szCs w:val="16"/>
              </w:rPr>
            </w:pPr>
          </w:p>
        </w:tc>
        <w:tc>
          <w:tcPr>
            <w:tcW w:w="460" w:type="dxa"/>
          </w:tcPr>
          <w:p w:rsidR="00D6466F" w:rsidRPr="00FA4364" w:rsidRDefault="00D6466F" w:rsidP="00DA6577">
            <w:pPr>
              <w:rPr>
                <w:sz w:val="20"/>
                <w:szCs w:val="20"/>
              </w:rPr>
            </w:pPr>
          </w:p>
          <w:p w:rsidR="00D6466F" w:rsidRPr="00FA4364" w:rsidRDefault="00D6466F" w:rsidP="00DA6577">
            <w:pPr>
              <w:rPr>
                <w:sz w:val="16"/>
                <w:szCs w:val="16"/>
              </w:rPr>
            </w:pPr>
            <w:r w:rsidRPr="00FA4364">
              <w:rPr>
                <w:sz w:val="20"/>
                <w:szCs w:val="20"/>
              </w:rPr>
              <w:t>X</w:t>
            </w:r>
          </w:p>
        </w:tc>
        <w:tc>
          <w:tcPr>
            <w:tcW w:w="461" w:type="dxa"/>
          </w:tcPr>
          <w:p w:rsidR="00D6466F" w:rsidRPr="00FA4364" w:rsidRDefault="00D6466F" w:rsidP="00A47ECE">
            <w:pPr>
              <w:rPr>
                <w:sz w:val="16"/>
                <w:szCs w:val="16"/>
              </w:rPr>
            </w:pPr>
          </w:p>
        </w:tc>
        <w:tc>
          <w:tcPr>
            <w:tcW w:w="2168" w:type="dxa"/>
          </w:tcPr>
          <w:p w:rsidR="00D6466F" w:rsidRPr="00FA4364" w:rsidRDefault="00D6466F" w:rsidP="00A47ECE">
            <w:pPr>
              <w:rPr>
                <w:sz w:val="16"/>
                <w:szCs w:val="16"/>
              </w:rPr>
            </w:pPr>
          </w:p>
        </w:tc>
        <w:tc>
          <w:tcPr>
            <w:tcW w:w="2169" w:type="dxa"/>
          </w:tcPr>
          <w:p w:rsidR="00D6466F" w:rsidRPr="00FA4364" w:rsidRDefault="00D6466F" w:rsidP="00A47ECE">
            <w:pPr>
              <w:rPr>
                <w:sz w:val="16"/>
                <w:szCs w:val="16"/>
              </w:rPr>
            </w:pPr>
          </w:p>
        </w:tc>
      </w:tr>
      <w:tr w:rsidR="00FA4364" w:rsidRPr="00FA4364" w:rsidTr="00A47ECE">
        <w:trPr>
          <w:trHeight w:val="1463"/>
          <w:jc w:val="center"/>
        </w:trPr>
        <w:tc>
          <w:tcPr>
            <w:tcW w:w="2308" w:type="dxa"/>
            <w:shd w:val="clear" w:color="auto" w:fill="D9D9D9" w:themeFill="background1" w:themeFillShade="D9"/>
            <w:vAlign w:val="center"/>
          </w:tcPr>
          <w:p w:rsidR="00D6466F" w:rsidRPr="00FA4364" w:rsidRDefault="00D6466F" w:rsidP="00A47ECE">
            <w:pPr>
              <w:rPr>
                <w:b/>
                <w:sz w:val="16"/>
                <w:szCs w:val="16"/>
              </w:rPr>
            </w:pPr>
            <w:r w:rsidRPr="00FA4364">
              <w:rPr>
                <w:b/>
                <w:sz w:val="16"/>
                <w:szCs w:val="16"/>
              </w:rPr>
              <w:t>Valoración de auditoría</w:t>
            </w:r>
          </w:p>
        </w:tc>
        <w:tc>
          <w:tcPr>
            <w:tcW w:w="8374" w:type="dxa"/>
            <w:gridSpan w:val="8"/>
            <w:vAlign w:val="center"/>
          </w:tcPr>
          <w:p w:rsidR="00D6466F" w:rsidRPr="00FA4364" w:rsidRDefault="00D6466F" w:rsidP="00D6466F">
            <w:pPr>
              <w:rPr>
                <w:sz w:val="20"/>
                <w:szCs w:val="20"/>
              </w:rPr>
            </w:pPr>
            <w:r w:rsidRPr="00FA4364">
              <w:rPr>
                <w:sz w:val="20"/>
                <w:szCs w:val="20"/>
              </w:rPr>
              <w:t>Se verifican las mediciones parciales y totales del global de la unidad reflejando los siguientes valores:</w:t>
            </w:r>
          </w:p>
          <w:p w:rsidR="00D6466F" w:rsidRPr="00FA4364" w:rsidRDefault="00D6466F" w:rsidP="00D6466F">
            <w:pPr>
              <w:rPr>
                <w:sz w:val="20"/>
                <w:szCs w:val="20"/>
              </w:rPr>
            </w:pPr>
            <w:r w:rsidRPr="00FA4364">
              <w:rPr>
                <w:sz w:val="20"/>
                <w:szCs w:val="20"/>
              </w:rPr>
              <w:t>I.[PC 08.2]-08: 100%. De un total de 63 solicitudes todas han sido de apoyo a la investigación.</w:t>
            </w:r>
          </w:p>
          <w:p w:rsidR="00D6466F" w:rsidRPr="00FA4364" w:rsidRDefault="00D6466F" w:rsidP="00D6466F">
            <w:pPr>
              <w:rPr>
                <w:sz w:val="20"/>
                <w:szCs w:val="20"/>
              </w:rPr>
            </w:pPr>
          </w:p>
          <w:p w:rsidR="00D6466F" w:rsidRPr="00FA4364" w:rsidRDefault="00D6466F" w:rsidP="00D6466F">
            <w:pPr>
              <w:rPr>
                <w:sz w:val="20"/>
                <w:szCs w:val="20"/>
              </w:rPr>
            </w:pPr>
            <w:r w:rsidRPr="00FA4364">
              <w:rPr>
                <w:sz w:val="20"/>
                <w:szCs w:val="20"/>
              </w:rPr>
              <w:t>Asimismo se comprueba la disponibilidad de</w:t>
            </w:r>
            <w:r w:rsidR="00BC5D00">
              <w:rPr>
                <w:sz w:val="20"/>
                <w:szCs w:val="20"/>
              </w:rPr>
              <w:t xml:space="preserve"> </w:t>
            </w:r>
            <w:r w:rsidRPr="00FA4364">
              <w:rPr>
                <w:sz w:val="20"/>
                <w:szCs w:val="20"/>
              </w:rPr>
              <w:t>los valores segmentados por Unidades de Gestión.</w:t>
            </w:r>
          </w:p>
          <w:p w:rsidR="00D6466F" w:rsidRPr="00FA4364" w:rsidRDefault="00D6466F" w:rsidP="00D6466F">
            <w:pPr>
              <w:rPr>
                <w:sz w:val="20"/>
                <w:szCs w:val="20"/>
              </w:rPr>
            </w:pPr>
          </w:p>
          <w:p w:rsidR="00D6466F" w:rsidRPr="00FA4364" w:rsidRDefault="00D6466F" w:rsidP="00D6466F">
            <w:pPr>
              <w:rPr>
                <w:sz w:val="16"/>
                <w:szCs w:val="16"/>
              </w:rPr>
            </w:pPr>
            <w:r w:rsidRPr="00FA4364">
              <w:rPr>
                <w:sz w:val="20"/>
                <w:szCs w:val="20"/>
              </w:rPr>
              <w:t>No procede comprobar el cumplimiento del compromiso de calidad “Las solicitudes de adecuación de recursos para prácticas docentes” porque esta unidad solo realiza apoyo a la investigación</w:t>
            </w:r>
          </w:p>
          <w:p w:rsidR="00D6466F" w:rsidRPr="00FA4364" w:rsidRDefault="00D6466F" w:rsidP="00A47ECE">
            <w:pPr>
              <w:rPr>
                <w:sz w:val="16"/>
                <w:szCs w:val="16"/>
              </w:rPr>
            </w:pPr>
          </w:p>
        </w:tc>
      </w:tr>
    </w:tbl>
    <w:p w:rsidR="00E7058D" w:rsidRPr="00FA4364" w:rsidRDefault="00E7058D" w:rsidP="00E7058D">
      <w:pPr>
        <w:spacing w:line="240" w:lineRule="auto"/>
        <w:rPr>
          <w:sz w:val="18"/>
        </w:rPr>
      </w:pPr>
      <w:r w:rsidRPr="00FA4364">
        <w:rPr>
          <w:sz w:val="18"/>
        </w:rPr>
        <w:t>*Indicadores con Compromiso de calidad asociado: Las solicitudes de adecuación de recursos para prácticas docentes serán realizadas en un 95%.</w:t>
      </w:r>
    </w:p>
    <w:p w:rsidR="00E7058D" w:rsidRPr="00FA4364" w:rsidRDefault="00E7058D" w:rsidP="00E7058D">
      <w:pPr>
        <w:spacing w:line="240" w:lineRule="auto"/>
        <w:rPr>
          <w:sz w:val="18"/>
        </w:rPr>
      </w:pPr>
    </w:p>
    <w:p w:rsidR="00E7058D" w:rsidRPr="00FA4364" w:rsidRDefault="00E7058D" w:rsidP="00E7058D">
      <w:pPr>
        <w:spacing w:line="240" w:lineRule="auto"/>
        <w:rPr>
          <w:sz w:val="18"/>
        </w:rPr>
      </w:pPr>
    </w:p>
    <w:p w:rsidR="00594358" w:rsidRPr="00FA4364" w:rsidRDefault="00594358" w:rsidP="00E7058D">
      <w:pPr>
        <w:spacing w:line="240" w:lineRule="auto"/>
        <w:rPr>
          <w:sz w:val="18"/>
        </w:rPr>
      </w:pPr>
    </w:p>
    <w:tbl>
      <w:tblPr>
        <w:tblStyle w:val="Tablaconcuadrcula"/>
        <w:tblW w:w="10682" w:type="dxa"/>
        <w:jc w:val="center"/>
        <w:tblLayout w:type="fixed"/>
        <w:tblLook w:val="04A0" w:firstRow="1" w:lastRow="0" w:firstColumn="1" w:lastColumn="0" w:noHBand="0" w:noVBand="1"/>
      </w:tblPr>
      <w:tblGrid>
        <w:gridCol w:w="2308"/>
        <w:gridCol w:w="1134"/>
        <w:gridCol w:w="1061"/>
        <w:gridCol w:w="460"/>
        <w:gridCol w:w="461"/>
        <w:gridCol w:w="460"/>
        <w:gridCol w:w="461"/>
        <w:gridCol w:w="2168"/>
        <w:gridCol w:w="2169"/>
      </w:tblGrid>
      <w:tr w:rsidR="00FA4364" w:rsidRPr="00FA4364" w:rsidTr="00A47ECE">
        <w:trPr>
          <w:tblHeader/>
          <w:jc w:val="center"/>
        </w:trPr>
        <w:tc>
          <w:tcPr>
            <w:tcW w:w="2308" w:type="dxa"/>
            <w:shd w:val="clear" w:color="auto" w:fill="D9D9D9" w:themeFill="background1" w:themeFillShade="D9"/>
            <w:vAlign w:val="center"/>
          </w:tcPr>
          <w:p w:rsidR="00C703ED" w:rsidRPr="00FA4364" w:rsidRDefault="00C703ED" w:rsidP="00A47ECE">
            <w:pPr>
              <w:rPr>
                <w:b/>
                <w:sz w:val="16"/>
                <w:szCs w:val="16"/>
              </w:rPr>
            </w:pPr>
            <w:r w:rsidRPr="00FA4364">
              <w:rPr>
                <w:b/>
                <w:sz w:val="16"/>
                <w:szCs w:val="16"/>
              </w:rPr>
              <w:t>Proceso</w:t>
            </w:r>
          </w:p>
        </w:tc>
        <w:tc>
          <w:tcPr>
            <w:tcW w:w="8374" w:type="dxa"/>
            <w:gridSpan w:val="8"/>
            <w:vAlign w:val="center"/>
          </w:tcPr>
          <w:p w:rsidR="00C703ED" w:rsidRPr="00FA4364" w:rsidRDefault="00C703ED" w:rsidP="00A47ECE">
            <w:pPr>
              <w:rPr>
                <w:sz w:val="16"/>
                <w:szCs w:val="16"/>
              </w:rPr>
            </w:pPr>
            <w:r w:rsidRPr="00FA4364">
              <w:rPr>
                <w:sz w:val="16"/>
                <w:szCs w:val="16"/>
              </w:rPr>
              <w:t>PC 08.2 Gestión de apoyo técnico e instrumental para el desarrollo de la actividad práctica docente e investigadora.</w:t>
            </w:r>
          </w:p>
        </w:tc>
      </w:tr>
      <w:tr w:rsidR="00FA4364" w:rsidRPr="00FA4364" w:rsidTr="00A47ECE">
        <w:trPr>
          <w:tblHeader/>
          <w:jc w:val="center"/>
        </w:trPr>
        <w:tc>
          <w:tcPr>
            <w:tcW w:w="2308" w:type="dxa"/>
            <w:shd w:val="clear" w:color="auto" w:fill="D9D9D9" w:themeFill="background1" w:themeFillShade="D9"/>
            <w:vAlign w:val="center"/>
          </w:tcPr>
          <w:p w:rsidR="00C703ED" w:rsidRPr="00FA4364" w:rsidRDefault="00C703ED" w:rsidP="00A47ECE">
            <w:pPr>
              <w:rPr>
                <w:b/>
                <w:sz w:val="16"/>
                <w:szCs w:val="16"/>
              </w:rPr>
            </w:pPr>
            <w:r w:rsidRPr="00FA4364">
              <w:rPr>
                <w:b/>
                <w:sz w:val="16"/>
                <w:szCs w:val="16"/>
              </w:rPr>
              <w:t>Departamento Auditado</w:t>
            </w:r>
          </w:p>
        </w:tc>
        <w:tc>
          <w:tcPr>
            <w:tcW w:w="8374" w:type="dxa"/>
            <w:gridSpan w:val="8"/>
            <w:vAlign w:val="center"/>
          </w:tcPr>
          <w:p w:rsidR="00C703ED" w:rsidRPr="00FA4364" w:rsidRDefault="00934592" w:rsidP="00A47ECE">
            <w:pPr>
              <w:rPr>
                <w:sz w:val="16"/>
                <w:szCs w:val="16"/>
              </w:rPr>
            </w:pPr>
            <w:r w:rsidRPr="00FA4364">
              <w:rPr>
                <w:sz w:val="16"/>
                <w:szCs w:val="16"/>
              </w:rPr>
              <w:t>INFORMÁTICA</w:t>
            </w:r>
          </w:p>
        </w:tc>
      </w:tr>
      <w:tr w:rsidR="00FA4364" w:rsidRPr="00FA4364" w:rsidTr="00A47ECE">
        <w:trPr>
          <w:trHeight w:val="318"/>
          <w:jc w:val="center"/>
        </w:trPr>
        <w:tc>
          <w:tcPr>
            <w:tcW w:w="2308" w:type="dxa"/>
            <w:vMerge w:val="restart"/>
            <w:shd w:val="clear" w:color="auto" w:fill="D9D9D9" w:themeFill="background1" w:themeFillShade="D9"/>
            <w:vAlign w:val="center"/>
          </w:tcPr>
          <w:p w:rsidR="00C703ED" w:rsidRPr="00FA4364" w:rsidRDefault="00C703ED" w:rsidP="00A47ECE">
            <w:pPr>
              <w:rPr>
                <w:b/>
                <w:sz w:val="16"/>
                <w:szCs w:val="16"/>
              </w:rPr>
            </w:pPr>
            <w:r w:rsidRPr="00FA4364">
              <w:rPr>
                <w:b/>
                <w:sz w:val="16"/>
                <w:szCs w:val="16"/>
              </w:rPr>
              <w:t>Indicador</w:t>
            </w:r>
          </w:p>
        </w:tc>
        <w:tc>
          <w:tcPr>
            <w:tcW w:w="1134" w:type="dxa"/>
            <w:vMerge w:val="restart"/>
            <w:vAlign w:val="center"/>
          </w:tcPr>
          <w:p w:rsidR="00C703ED" w:rsidRPr="00FA4364" w:rsidRDefault="00C703ED" w:rsidP="00A47ECE">
            <w:pPr>
              <w:jc w:val="center"/>
              <w:rPr>
                <w:sz w:val="16"/>
                <w:szCs w:val="16"/>
              </w:rPr>
            </w:pPr>
            <w:r w:rsidRPr="00FA4364">
              <w:rPr>
                <w:sz w:val="16"/>
                <w:szCs w:val="16"/>
              </w:rPr>
              <w:t>Objetivo</w:t>
            </w:r>
          </w:p>
        </w:tc>
        <w:tc>
          <w:tcPr>
            <w:tcW w:w="1061" w:type="dxa"/>
            <w:vMerge w:val="restart"/>
            <w:vAlign w:val="center"/>
          </w:tcPr>
          <w:p w:rsidR="00C703ED" w:rsidRPr="00FA4364" w:rsidRDefault="00C703ED" w:rsidP="00A47ECE">
            <w:pPr>
              <w:jc w:val="center"/>
              <w:rPr>
                <w:sz w:val="16"/>
                <w:szCs w:val="16"/>
              </w:rPr>
            </w:pPr>
            <w:r w:rsidRPr="00FA4364">
              <w:rPr>
                <w:sz w:val="16"/>
                <w:szCs w:val="16"/>
              </w:rPr>
              <w:t>Periodicidad de medición</w:t>
            </w:r>
          </w:p>
        </w:tc>
        <w:tc>
          <w:tcPr>
            <w:tcW w:w="921" w:type="dxa"/>
            <w:gridSpan w:val="2"/>
            <w:vAlign w:val="center"/>
          </w:tcPr>
          <w:p w:rsidR="00C703ED" w:rsidRPr="00FA4364" w:rsidRDefault="00C703ED" w:rsidP="00A47ECE">
            <w:pPr>
              <w:jc w:val="center"/>
              <w:rPr>
                <w:sz w:val="16"/>
                <w:szCs w:val="16"/>
              </w:rPr>
            </w:pPr>
            <w:r w:rsidRPr="00FA4364">
              <w:rPr>
                <w:sz w:val="16"/>
                <w:szCs w:val="16"/>
              </w:rPr>
              <w:t>Medido</w:t>
            </w:r>
          </w:p>
        </w:tc>
        <w:tc>
          <w:tcPr>
            <w:tcW w:w="921" w:type="dxa"/>
            <w:gridSpan w:val="2"/>
            <w:vAlign w:val="center"/>
          </w:tcPr>
          <w:p w:rsidR="00C703ED" w:rsidRPr="00FA4364" w:rsidRDefault="00C703ED" w:rsidP="00A47ECE">
            <w:pPr>
              <w:jc w:val="center"/>
              <w:rPr>
                <w:sz w:val="16"/>
                <w:szCs w:val="16"/>
              </w:rPr>
            </w:pPr>
            <w:r w:rsidRPr="00FA4364">
              <w:rPr>
                <w:sz w:val="16"/>
                <w:szCs w:val="16"/>
              </w:rPr>
              <w:t>Cumplido</w:t>
            </w:r>
          </w:p>
        </w:tc>
        <w:tc>
          <w:tcPr>
            <w:tcW w:w="2168" w:type="dxa"/>
            <w:vMerge w:val="restart"/>
            <w:vAlign w:val="center"/>
          </w:tcPr>
          <w:p w:rsidR="00C703ED" w:rsidRPr="00FA4364" w:rsidRDefault="00C703ED" w:rsidP="00A47ECE">
            <w:pPr>
              <w:jc w:val="center"/>
              <w:rPr>
                <w:sz w:val="16"/>
                <w:szCs w:val="16"/>
              </w:rPr>
            </w:pPr>
            <w:r w:rsidRPr="00FA4364">
              <w:rPr>
                <w:sz w:val="16"/>
                <w:szCs w:val="16"/>
              </w:rPr>
              <w:t xml:space="preserve">Observaciones </w:t>
            </w:r>
          </w:p>
          <w:p w:rsidR="00C703ED" w:rsidRPr="00FA4364" w:rsidRDefault="00C703ED" w:rsidP="00A47ECE">
            <w:pPr>
              <w:jc w:val="center"/>
              <w:rPr>
                <w:sz w:val="16"/>
                <w:szCs w:val="16"/>
              </w:rPr>
            </w:pPr>
            <w:r w:rsidRPr="00FA4364">
              <w:rPr>
                <w:sz w:val="16"/>
                <w:szCs w:val="16"/>
              </w:rPr>
              <w:t>(en caso de no medición)</w:t>
            </w:r>
          </w:p>
        </w:tc>
        <w:tc>
          <w:tcPr>
            <w:tcW w:w="2169" w:type="dxa"/>
            <w:vMerge w:val="restart"/>
            <w:vAlign w:val="center"/>
          </w:tcPr>
          <w:p w:rsidR="00C703ED" w:rsidRPr="00FA4364" w:rsidRDefault="00C703ED" w:rsidP="00A47ECE">
            <w:pPr>
              <w:jc w:val="center"/>
              <w:rPr>
                <w:sz w:val="16"/>
                <w:szCs w:val="16"/>
              </w:rPr>
            </w:pPr>
            <w:r w:rsidRPr="00FA4364">
              <w:rPr>
                <w:sz w:val="16"/>
                <w:szCs w:val="16"/>
              </w:rPr>
              <w:t>Análisis de causas de incumplimiento (en su caso)</w:t>
            </w:r>
          </w:p>
        </w:tc>
      </w:tr>
      <w:tr w:rsidR="00FA4364" w:rsidRPr="00FA4364" w:rsidTr="00A47ECE">
        <w:trPr>
          <w:trHeight w:val="285"/>
          <w:jc w:val="center"/>
        </w:trPr>
        <w:tc>
          <w:tcPr>
            <w:tcW w:w="2308" w:type="dxa"/>
            <w:vMerge/>
            <w:shd w:val="clear" w:color="auto" w:fill="D9D9D9" w:themeFill="background1" w:themeFillShade="D9"/>
            <w:vAlign w:val="center"/>
          </w:tcPr>
          <w:p w:rsidR="00C703ED" w:rsidRPr="00FA4364" w:rsidRDefault="00C703ED" w:rsidP="00A47ECE">
            <w:pPr>
              <w:rPr>
                <w:b/>
                <w:sz w:val="16"/>
                <w:szCs w:val="16"/>
              </w:rPr>
            </w:pPr>
          </w:p>
        </w:tc>
        <w:tc>
          <w:tcPr>
            <w:tcW w:w="1134" w:type="dxa"/>
            <w:vMerge/>
            <w:vAlign w:val="center"/>
          </w:tcPr>
          <w:p w:rsidR="00C703ED" w:rsidRPr="00FA4364" w:rsidRDefault="00C703ED" w:rsidP="00A47ECE">
            <w:pPr>
              <w:jc w:val="center"/>
              <w:rPr>
                <w:sz w:val="16"/>
                <w:szCs w:val="16"/>
              </w:rPr>
            </w:pPr>
          </w:p>
        </w:tc>
        <w:tc>
          <w:tcPr>
            <w:tcW w:w="1061" w:type="dxa"/>
            <w:vMerge/>
            <w:vAlign w:val="center"/>
          </w:tcPr>
          <w:p w:rsidR="00C703ED" w:rsidRPr="00FA4364" w:rsidRDefault="00C703ED" w:rsidP="00A47ECE">
            <w:pPr>
              <w:jc w:val="center"/>
              <w:rPr>
                <w:sz w:val="16"/>
                <w:szCs w:val="16"/>
              </w:rPr>
            </w:pPr>
          </w:p>
        </w:tc>
        <w:tc>
          <w:tcPr>
            <w:tcW w:w="460" w:type="dxa"/>
            <w:vAlign w:val="center"/>
          </w:tcPr>
          <w:p w:rsidR="00C703ED" w:rsidRPr="00FA4364" w:rsidRDefault="00C703ED" w:rsidP="00A47ECE">
            <w:pPr>
              <w:jc w:val="center"/>
              <w:rPr>
                <w:sz w:val="16"/>
                <w:szCs w:val="16"/>
              </w:rPr>
            </w:pPr>
            <w:r w:rsidRPr="00FA4364">
              <w:rPr>
                <w:sz w:val="16"/>
                <w:szCs w:val="16"/>
              </w:rPr>
              <w:t>Sí</w:t>
            </w:r>
          </w:p>
        </w:tc>
        <w:tc>
          <w:tcPr>
            <w:tcW w:w="461" w:type="dxa"/>
            <w:vAlign w:val="center"/>
          </w:tcPr>
          <w:p w:rsidR="00C703ED" w:rsidRPr="00FA4364" w:rsidRDefault="00C703ED" w:rsidP="00A47ECE">
            <w:pPr>
              <w:jc w:val="center"/>
              <w:rPr>
                <w:sz w:val="16"/>
                <w:szCs w:val="16"/>
              </w:rPr>
            </w:pPr>
            <w:r w:rsidRPr="00FA4364">
              <w:rPr>
                <w:sz w:val="16"/>
                <w:szCs w:val="16"/>
              </w:rPr>
              <w:t>No</w:t>
            </w:r>
          </w:p>
        </w:tc>
        <w:tc>
          <w:tcPr>
            <w:tcW w:w="460" w:type="dxa"/>
            <w:vAlign w:val="center"/>
          </w:tcPr>
          <w:p w:rsidR="00C703ED" w:rsidRPr="00FA4364" w:rsidRDefault="00C703ED" w:rsidP="00A47ECE">
            <w:pPr>
              <w:jc w:val="center"/>
              <w:rPr>
                <w:sz w:val="16"/>
                <w:szCs w:val="16"/>
              </w:rPr>
            </w:pPr>
            <w:r w:rsidRPr="00FA4364">
              <w:rPr>
                <w:sz w:val="16"/>
                <w:szCs w:val="16"/>
              </w:rPr>
              <w:t>Sí</w:t>
            </w:r>
          </w:p>
        </w:tc>
        <w:tc>
          <w:tcPr>
            <w:tcW w:w="461" w:type="dxa"/>
            <w:vAlign w:val="center"/>
          </w:tcPr>
          <w:p w:rsidR="00C703ED" w:rsidRPr="00FA4364" w:rsidRDefault="00C703ED" w:rsidP="00A47ECE">
            <w:pPr>
              <w:jc w:val="center"/>
              <w:rPr>
                <w:sz w:val="16"/>
                <w:szCs w:val="16"/>
              </w:rPr>
            </w:pPr>
            <w:r w:rsidRPr="00FA4364">
              <w:rPr>
                <w:sz w:val="16"/>
                <w:szCs w:val="16"/>
              </w:rPr>
              <w:t>No</w:t>
            </w:r>
          </w:p>
        </w:tc>
        <w:tc>
          <w:tcPr>
            <w:tcW w:w="2168" w:type="dxa"/>
            <w:vMerge/>
            <w:vAlign w:val="center"/>
          </w:tcPr>
          <w:p w:rsidR="00C703ED" w:rsidRPr="00FA4364" w:rsidRDefault="00C703ED" w:rsidP="00A47ECE">
            <w:pPr>
              <w:jc w:val="center"/>
              <w:rPr>
                <w:sz w:val="16"/>
                <w:szCs w:val="16"/>
              </w:rPr>
            </w:pPr>
          </w:p>
        </w:tc>
        <w:tc>
          <w:tcPr>
            <w:tcW w:w="2169" w:type="dxa"/>
            <w:vMerge/>
            <w:vAlign w:val="center"/>
          </w:tcPr>
          <w:p w:rsidR="00C703ED" w:rsidRPr="00FA4364" w:rsidRDefault="00C703ED" w:rsidP="00A47ECE">
            <w:pPr>
              <w:jc w:val="cente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08.2]-03. Apoyo técnico presencial (prácticas docentes)</w:t>
            </w:r>
          </w:p>
        </w:tc>
        <w:tc>
          <w:tcPr>
            <w:tcW w:w="1134" w:type="dxa"/>
            <w:vAlign w:val="center"/>
          </w:tcPr>
          <w:p w:rsidR="003576DD" w:rsidRPr="00FA4364" w:rsidRDefault="003576DD" w:rsidP="00A47ECE">
            <w:pPr>
              <w:rPr>
                <w:sz w:val="16"/>
                <w:szCs w:val="16"/>
              </w:rPr>
            </w:pPr>
            <w:r w:rsidRPr="00FA4364">
              <w:rPr>
                <w:rFonts w:eastAsia="Times New Roman" w:cs="Times New Roman"/>
                <w:sz w:val="16"/>
                <w:szCs w:val="16"/>
                <w:lang w:eastAsia="es-ES"/>
              </w:rPr>
              <w:t>No procede</w:t>
            </w: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Anual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08.2]-04. Porcentaje de solicitudes de Apoyo Científico-Técnico cerradas con resolución técnica de consulta en un plazo no superior a 7 días laborables desde la solicitud.</w:t>
            </w:r>
          </w:p>
        </w:tc>
        <w:tc>
          <w:tcPr>
            <w:tcW w:w="1134" w:type="dxa"/>
            <w:vAlign w:val="center"/>
          </w:tcPr>
          <w:p w:rsidR="003576DD" w:rsidRPr="00FA4364" w:rsidRDefault="003576DD" w:rsidP="00A47ECE">
            <w:pPr>
              <w:jc w:val="center"/>
              <w:rPr>
                <w:sz w:val="16"/>
                <w:szCs w:val="16"/>
              </w:rPr>
            </w:pPr>
            <w:r w:rsidRPr="00FA4364">
              <w:rPr>
                <w:rFonts w:eastAsia="Times New Roman" w:cs="Times New Roman"/>
                <w:sz w:val="16"/>
                <w:szCs w:val="16"/>
                <w:lang w:eastAsia="es-ES"/>
              </w:rPr>
              <w:t>&gt;= al 95%</w:t>
            </w: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Semestral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2 días hábiles</w:t>
            </w:r>
            <w:r w:rsidRPr="00FA4364">
              <w:rPr>
                <w:rFonts w:eastAsia="Times New Roman" w:cs="Times New Roman"/>
                <w:sz w:val="16"/>
                <w:szCs w:val="16"/>
                <w:lang w:eastAsia="es-ES"/>
              </w:rPr>
              <w:t>.</w:t>
            </w:r>
          </w:p>
        </w:tc>
        <w:tc>
          <w:tcPr>
            <w:tcW w:w="1134" w:type="dxa"/>
            <w:vAlign w:val="center"/>
          </w:tcPr>
          <w:p w:rsidR="003576DD" w:rsidRPr="00FA4364" w:rsidRDefault="003576DD" w:rsidP="00A47ECE">
            <w:pPr>
              <w:rPr>
                <w:sz w:val="16"/>
                <w:szCs w:val="16"/>
              </w:rPr>
            </w:pP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Trimestral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5 días hábiles</w:t>
            </w:r>
            <w:r w:rsidRPr="00FA4364">
              <w:rPr>
                <w:rFonts w:eastAsia="Times New Roman" w:cs="Times New Roman"/>
                <w:sz w:val="16"/>
                <w:szCs w:val="16"/>
                <w:lang w:eastAsia="es-ES"/>
              </w:rPr>
              <w:t>.</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I.[PC 08.2]-05. Porcentaje de asistencias técnicas finalizadas desde su tramitación, en</w:t>
            </w:r>
            <w:r w:rsidRPr="00FA4364">
              <w:rPr>
                <w:rFonts w:eastAsia="Times New Roman" w:cs="Times New Roman"/>
                <w:b/>
                <w:sz w:val="16"/>
                <w:szCs w:val="16"/>
                <w:lang w:eastAsia="es-ES"/>
              </w:rPr>
              <w:t xml:space="preserve"> 10 días hábiles.</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 xml:space="preserve">I.[PC 08.2]-05. Porcentaje de asistencias técnicas finalizadas desde su tramitación, en </w:t>
            </w:r>
            <w:r w:rsidRPr="00FA4364">
              <w:rPr>
                <w:rFonts w:eastAsia="Times New Roman" w:cs="Times New Roman"/>
                <w:b/>
                <w:sz w:val="16"/>
                <w:szCs w:val="16"/>
                <w:lang w:eastAsia="es-ES"/>
              </w:rPr>
              <w:t>20 días hábiles.</w:t>
            </w:r>
          </w:p>
        </w:tc>
        <w:tc>
          <w:tcPr>
            <w:tcW w:w="1134" w:type="dxa"/>
            <w:vAlign w:val="center"/>
          </w:tcPr>
          <w:p w:rsidR="003576DD" w:rsidRPr="00FA4364" w:rsidRDefault="003576DD" w:rsidP="00A47ECE">
            <w:pPr>
              <w:rPr>
                <w:rFonts w:eastAsia="Times New Roman" w:cs="Times New Roman"/>
                <w:sz w:val="16"/>
                <w:szCs w:val="16"/>
                <w:lang w:eastAsia="es-ES"/>
              </w:rPr>
            </w:pPr>
          </w:p>
        </w:tc>
        <w:tc>
          <w:tcPr>
            <w:tcW w:w="1061" w:type="dxa"/>
            <w:vAlign w:val="center"/>
          </w:tcPr>
          <w:p w:rsidR="003576DD" w:rsidRPr="00FA4364" w:rsidRDefault="003576DD" w:rsidP="00A47ECE">
            <w:pPr>
              <w:rPr>
                <w:rFonts w:eastAsia="Times New Roman" w:cs="Times New Roman"/>
                <w:sz w:val="16"/>
                <w:szCs w:val="16"/>
                <w:lang w:eastAsia="es-ES"/>
              </w:rPr>
            </w:pPr>
            <w:r w:rsidRPr="00FA4364">
              <w:rPr>
                <w:rFonts w:eastAsia="Times New Roman" w:cs="Times New Roman"/>
                <w:sz w:val="16"/>
                <w:szCs w:val="16"/>
                <w:lang w:eastAsia="es-ES"/>
              </w:rPr>
              <w:t>Trimestral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08.2]-06. Porcentaje de incidencias resueltas que no requieren mantenimiento correctivo en prácticas docentes.</w:t>
            </w:r>
          </w:p>
        </w:tc>
        <w:tc>
          <w:tcPr>
            <w:tcW w:w="1134" w:type="dxa"/>
            <w:vAlign w:val="center"/>
          </w:tcPr>
          <w:p w:rsidR="003576DD" w:rsidRPr="00FA4364" w:rsidRDefault="003576DD" w:rsidP="00A47ECE">
            <w:pPr>
              <w:rPr>
                <w:sz w:val="16"/>
                <w:szCs w:val="16"/>
              </w:rPr>
            </w:pP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Semestral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08.2]-07 Porcentaje de adecuación funcional de recursos para prácticas docentes.*</w:t>
            </w:r>
          </w:p>
        </w:tc>
        <w:tc>
          <w:tcPr>
            <w:tcW w:w="1134" w:type="dxa"/>
            <w:vAlign w:val="center"/>
          </w:tcPr>
          <w:p w:rsidR="003576DD" w:rsidRPr="00FA4364" w:rsidRDefault="003576DD" w:rsidP="00A47ECE">
            <w:pPr>
              <w:rPr>
                <w:sz w:val="16"/>
                <w:szCs w:val="16"/>
              </w:rPr>
            </w:pPr>
            <w:r w:rsidRPr="00FA4364">
              <w:rPr>
                <w:rFonts w:eastAsia="Times New Roman" w:cs="Times New Roman"/>
                <w:sz w:val="16"/>
                <w:szCs w:val="16"/>
                <w:lang w:eastAsia="es-ES"/>
              </w:rPr>
              <w:t>&gt;=95%</w:t>
            </w:r>
          </w:p>
        </w:tc>
        <w:tc>
          <w:tcPr>
            <w:tcW w:w="1061" w:type="dxa"/>
            <w:vAlign w:val="center"/>
          </w:tcPr>
          <w:p w:rsidR="003576DD" w:rsidRPr="00FA4364" w:rsidRDefault="003576DD" w:rsidP="00A47ECE">
            <w:pPr>
              <w:rPr>
                <w:sz w:val="16"/>
                <w:szCs w:val="16"/>
              </w:rPr>
            </w:pPr>
            <w:r w:rsidRPr="00FA4364">
              <w:rPr>
                <w:sz w:val="16"/>
                <w:szCs w:val="16"/>
              </w:rPr>
              <w:t>Semestral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p w:rsidR="003576DD" w:rsidRPr="00FA4364" w:rsidRDefault="003576DD" w:rsidP="00DA6577">
            <w:pPr>
              <w:rPr>
                <w:sz w:val="20"/>
                <w:szCs w:val="20"/>
              </w:rPr>
            </w:pP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p w:rsidR="003576DD" w:rsidRPr="00FA4364" w:rsidRDefault="003576DD" w:rsidP="00DA6577">
            <w:pPr>
              <w:rPr>
                <w:sz w:val="20"/>
                <w:szCs w:val="20"/>
              </w:rPr>
            </w:pP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jc w:val="center"/>
        </w:trPr>
        <w:tc>
          <w:tcPr>
            <w:tcW w:w="2308" w:type="dxa"/>
            <w:shd w:val="clear" w:color="auto" w:fill="D9D9D9" w:themeFill="background1" w:themeFillShade="D9"/>
            <w:vAlign w:val="center"/>
          </w:tcPr>
          <w:p w:rsidR="003576DD" w:rsidRPr="00FA4364" w:rsidRDefault="003576DD" w:rsidP="00A47ECE">
            <w:pPr>
              <w:rPr>
                <w:b/>
                <w:sz w:val="16"/>
                <w:szCs w:val="16"/>
              </w:rPr>
            </w:pPr>
            <w:r w:rsidRPr="00FA4364">
              <w:rPr>
                <w:rFonts w:eastAsia="Times New Roman" w:cs="Times New Roman"/>
                <w:sz w:val="16"/>
                <w:szCs w:val="16"/>
                <w:lang w:eastAsia="es-ES"/>
              </w:rPr>
              <w:t>I.[PC 08.2]-08. Porcentaje de solicitudes de apoyo científico-técnico a la investigación.</w:t>
            </w:r>
          </w:p>
        </w:tc>
        <w:tc>
          <w:tcPr>
            <w:tcW w:w="1134" w:type="dxa"/>
            <w:vAlign w:val="center"/>
          </w:tcPr>
          <w:p w:rsidR="003576DD" w:rsidRPr="00FA4364" w:rsidRDefault="003576DD" w:rsidP="00A47ECE">
            <w:pPr>
              <w:rPr>
                <w:sz w:val="16"/>
                <w:szCs w:val="16"/>
              </w:rPr>
            </w:pPr>
            <w:r w:rsidRPr="00FA4364">
              <w:rPr>
                <w:rFonts w:eastAsia="Times New Roman" w:cs="Times New Roman"/>
                <w:sz w:val="16"/>
                <w:szCs w:val="16"/>
                <w:lang w:eastAsia="es-ES"/>
              </w:rPr>
              <w:t>No procede</w:t>
            </w:r>
          </w:p>
        </w:tc>
        <w:tc>
          <w:tcPr>
            <w:tcW w:w="1061" w:type="dxa"/>
            <w:vAlign w:val="center"/>
          </w:tcPr>
          <w:p w:rsidR="003576DD" w:rsidRPr="00FA4364" w:rsidRDefault="003576DD" w:rsidP="00A47ECE">
            <w:pPr>
              <w:rPr>
                <w:sz w:val="16"/>
                <w:szCs w:val="16"/>
              </w:rPr>
            </w:pPr>
            <w:r w:rsidRPr="00FA4364">
              <w:rPr>
                <w:rFonts w:eastAsia="Times New Roman" w:cs="Times New Roman"/>
                <w:sz w:val="16"/>
                <w:szCs w:val="16"/>
                <w:lang w:eastAsia="es-ES"/>
              </w:rPr>
              <w:t>Anual</w:t>
            </w: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r w:rsidRPr="00FA4364">
              <w:rPr>
                <w:sz w:val="20"/>
                <w:szCs w:val="20"/>
              </w:rPr>
              <w:t>X</w:t>
            </w:r>
          </w:p>
        </w:tc>
        <w:tc>
          <w:tcPr>
            <w:tcW w:w="461" w:type="dxa"/>
          </w:tcPr>
          <w:p w:rsidR="003576DD" w:rsidRPr="00FA4364" w:rsidRDefault="003576DD" w:rsidP="00DA6577">
            <w:pPr>
              <w:rPr>
                <w:sz w:val="20"/>
                <w:szCs w:val="20"/>
              </w:rPr>
            </w:pPr>
          </w:p>
        </w:tc>
        <w:tc>
          <w:tcPr>
            <w:tcW w:w="460" w:type="dxa"/>
          </w:tcPr>
          <w:p w:rsidR="003576DD" w:rsidRPr="00FA4364" w:rsidRDefault="003576DD" w:rsidP="00DA6577">
            <w:pPr>
              <w:rPr>
                <w:sz w:val="20"/>
                <w:szCs w:val="20"/>
              </w:rPr>
            </w:pPr>
          </w:p>
          <w:p w:rsidR="003576DD" w:rsidRPr="00FA4364" w:rsidRDefault="003576DD" w:rsidP="00DA6577">
            <w:pPr>
              <w:rPr>
                <w:sz w:val="20"/>
                <w:szCs w:val="20"/>
              </w:rPr>
            </w:pPr>
          </w:p>
        </w:tc>
        <w:tc>
          <w:tcPr>
            <w:tcW w:w="461" w:type="dxa"/>
          </w:tcPr>
          <w:p w:rsidR="003576DD" w:rsidRPr="00FA4364" w:rsidRDefault="003576DD" w:rsidP="00DA6577">
            <w:pPr>
              <w:rPr>
                <w:sz w:val="20"/>
                <w:szCs w:val="20"/>
              </w:rPr>
            </w:pPr>
          </w:p>
        </w:tc>
        <w:tc>
          <w:tcPr>
            <w:tcW w:w="2168" w:type="dxa"/>
          </w:tcPr>
          <w:p w:rsidR="003576DD" w:rsidRPr="00FA4364" w:rsidRDefault="003576DD" w:rsidP="00A47ECE">
            <w:pPr>
              <w:rPr>
                <w:sz w:val="16"/>
                <w:szCs w:val="16"/>
              </w:rPr>
            </w:pPr>
          </w:p>
        </w:tc>
        <w:tc>
          <w:tcPr>
            <w:tcW w:w="2169" w:type="dxa"/>
          </w:tcPr>
          <w:p w:rsidR="003576DD" w:rsidRPr="00FA4364" w:rsidRDefault="003576DD" w:rsidP="00A47ECE">
            <w:pPr>
              <w:rPr>
                <w:sz w:val="16"/>
                <w:szCs w:val="16"/>
              </w:rPr>
            </w:pPr>
          </w:p>
        </w:tc>
      </w:tr>
      <w:tr w:rsidR="00FA4364" w:rsidRPr="00FA4364" w:rsidTr="00A47ECE">
        <w:trPr>
          <w:trHeight w:val="1463"/>
          <w:jc w:val="center"/>
        </w:trPr>
        <w:tc>
          <w:tcPr>
            <w:tcW w:w="2308" w:type="dxa"/>
            <w:shd w:val="clear" w:color="auto" w:fill="D9D9D9" w:themeFill="background1" w:themeFillShade="D9"/>
            <w:vAlign w:val="center"/>
          </w:tcPr>
          <w:p w:rsidR="00C703ED" w:rsidRPr="00FA4364" w:rsidRDefault="00C703ED" w:rsidP="00A47ECE">
            <w:pPr>
              <w:rPr>
                <w:b/>
                <w:sz w:val="16"/>
                <w:szCs w:val="16"/>
              </w:rPr>
            </w:pPr>
            <w:r w:rsidRPr="00FA4364">
              <w:rPr>
                <w:b/>
                <w:sz w:val="16"/>
                <w:szCs w:val="16"/>
              </w:rPr>
              <w:lastRenderedPageBreak/>
              <w:t>Valoración de auditoría</w:t>
            </w:r>
          </w:p>
        </w:tc>
        <w:tc>
          <w:tcPr>
            <w:tcW w:w="8374" w:type="dxa"/>
            <w:gridSpan w:val="8"/>
            <w:vAlign w:val="center"/>
          </w:tcPr>
          <w:p w:rsidR="00771E81" w:rsidRPr="00FA4364" w:rsidRDefault="00771E81" w:rsidP="00771E81">
            <w:pPr>
              <w:rPr>
                <w:sz w:val="20"/>
                <w:szCs w:val="20"/>
              </w:rPr>
            </w:pPr>
            <w:r w:rsidRPr="00FA4364">
              <w:rPr>
                <w:sz w:val="20"/>
                <w:szCs w:val="20"/>
              </w:rPr>
              <w:t>Se verifican las mediciones parciales y totales del global de la unidad reflejando los siguientes valores:</w:t>
            </w:r>
          </w:p>
          <w:p w:rsidR="00771E81" w:rsidRPr="00FA4364" w:rsidRDefault="00771E81" w:rsidP="00771E81">
            <w:pPr>
              <w:rPr>
                <w:sz w:val="20"/>
                <w:szCs w:val="20"/>
              </w:rPr>
            </w:pPr>
            <w:r w:rsidRPr="00FA4364">
              <w:rPr>
                <w:sz w:val="20"/>
                <w:szCs w:val="20"/>
              </w:rPr>
              <w:t>I.[PC 08.2]-03: 1</w:t>
            </w:r>
          </w:p>
          <w:p w:rsidR="00771E81" w:rsidRPr="00FA4364" w:rsidRDefault="00771E81" w:rsidP="00771E81">
            <w:pPr>
              <w:rPr>
                <w:sz w:val="20"/>
                <w:szCs w:val="20"/>
              </w:rPr>
            </w:pPr>
            <w:r w:rsidRPr="00FA4364">
              <w:rPr>
                <w:sz w:val="20"/>
                <w:szCs w:val="20"/>
              </w:rPr>
              <w:t>I.[PC 08.2]-04: Primer Semestre: 100%; Segundo Semestre; 88%; Anual: 96%. De 26 solicitudes 1 ha quedado fuera del plazo establecido.</w:t>
            </w:r>
          </w:p>
          <w:p w:rsidR="00771E81" w:rsidRPr="00FA4364" w:rsidRDefault="00771E81" w:rsidP="00771E81">
            <w:pPr>
              <w:rPr>
                <w:sz w:val="20"/>
                <w:szCs w:val="20"/>
              </w:rPr>
            </w:pPr>
            <w:r w:rsidRPr="00FA4364">
              <w:rPr>
                <w:sz w:val="20"/>
                <w:szCs w:val="20"/>
              </w:rPr>
              <w:t xml:space="preserve"> I.[PC 08.2]-05: Primer Trimestre: 94% ; Segundo Trimestre: 100%; Tercer Trimestre: 58%;  Cuarto Trimestre: 96%. De 26 solicitudes 1 ha quedado fuera del plazo establecido.</w:t>
            </w:r>
          </w:p>
          <w:p w:rsidR="00771E81" w:rsidRPr="00FA4364" w:rsidRDefault="00771E81" w:rsidP="00771E81">
            <w:pPr>
              <w:rPr>
                <w:sz w:val="20"/>
                <w:szCs w:val="20"/>
              </w:rPr>
            </w:pPr>
            <w:r w:rsidRPr="00FA4364">
              <w:rPr>
                <w:sz w:val="20"/>
                <w:szCs w:val="20"/>
              </w:rPr>
              <w:t>I.[PC 08.2]-06: Primer Semestre: 18%; Segundo Semestre: 33%; Anual: 24%. Se han registrado 31 incidencias.</w:t>
            </w:r>
          </w:p>
          <w:p w:rsidR="00771E81" w:rsidRPr="00FA4364" w:rsidRDefault="00771E81" w:rsidP="00771E81">
            <w:pPr>
              <w:rPr>
                <w:sz w:val="20"/>
                <w:szCs w:val="20"/>
              </w:rPr>
            </w:pPr>
            <w:r w:rsidRPr="00FA4364">
              <w:rPr>
                <w:sz w:val="20"/>
                <w:szCs w:val="20"/>
              </w:rPr>
              <w:t>I.[PC 08.2]-07: Primer Semestre: 97%; Segundo Semestre; 100%; Anual: 98%. De 84 prácticas docentes realizadas han precisado de adecuación de recursos 83.</w:t>
            </w:r>
          </w:p>
          <w:p w:rsidR="00771E81" w:rsidRPr="00FA4364" w:rsidRDefault="00771E81" w:rsidP="00771E81">
            <w:pPr>
              <w:rPr>
                <w:sz w:val="20"/>
                <w:szCs w:val="20"/>
              </w:rPr>
            </w:pPr>
            <w:r w:rsidRPr="00FA4364">
              <w:rPr>
                <w:sz w:val="20"/>
                <w:szCs w:val="20"/>
              </w:rPr>
              <w:t>I.[PC 08.2]-08: 11%. De un total de 95 solicitudes 11 de ellas han sido de apoyo a la investigación.</w:t>
            </w:r>
          </w:p>
          <w:p w:rsidR="00771E81" w:rsidRPr="00FA4364" w:rsidRDefault="00771E81" w:rsidP="00771E81">
            <w:pPr>
              <w:rPr>
                <w:sz w:val="20"/>
                <w:szCs w:val="20"/>
              </w:rPr>
            </w:pPr>
          </w:p>
          <w:p w:rsidR="00771E81" w:rsidRPr="00FA4364" w:rsidRDefault="00771E81" w:rsidP="00771E81">
            <w:pPr>
              <w:rPr>
                <w:sz w:val="20"/>
                <w:szCs w:val="20"/>
              </w:rPr>
            </w:pPr>
            <w:r w:rsidRPr="00FA4364">
              <w:rPr>
                <w:sz w:val="20"/>
                <w:szCs w:val="20"/>
              </w:rPr>
              <w:t>Asimismo se comprueba la disponibilidad de los valores segmentados por Unidades de Gestión.</w:t>
            </w:r>
          </w:p>
          <w:p w:rsidR="00771E81" w:rsidRPr="00FA4364" w:rsidRDefault="00771E81" w:rsidP="00771E81">
            <w:pPr>
              <w:rPr>
                <w:sz w:val="16"/>
                <w:szCs w:val="16"/>
              </w:rPr>
            </w:pPr>
            <w:r w:rsidRPr="00FA4364">
              <w:rPr>
                <w:sz w:val="20"/>
                <w:szCs w:val="20"/>
              </w:rPr>
              <w:t>De otro lado se comprueba el cumplimiento del compromiso de calidad “Las solicitudes de adecuación de recursos para prácticas docentes serán realizadas en un 98%</w:t>
            </w:r>
            <w:r w:rsidRPr="00FA4364">
              <w:rPr>
                <w:rFonts w:eastAsia="Times New Roman" w:cs="Times New Roman"/>
                <w:sz w:val="20"/>
                <w:szCs w:val="20"/>
                <w:lang w:eastAsia="es-ES"/>
              </w:rPr>
              <w:t xml:space="preserve">” </w:t>
            </w:r>
            <w:r w:rsidR="003576DD" w:rsidRPr="00FA4364">
              <w:rPr>
                <w:rFonts w:eastAsia="Times New Roman" w:cs="Times New Roman"/>
                <w:sz w:val="20"/>
                <w:szCs w:val="20"/>
                <w:lang w:eastAsia="es-ES"/>
              </w:rPr>
              <w:t>.</w:t>
            </w:r>
          </w:p>
          <w:p w:rsidR="00C703ED" w:rsidRPr="00FA4364" w:rsidRDefault="00C703ED" w:rsidP="00A47ECE">
            <w:pPr>
              <w:rPr>
                <w:sz w:val="16"/>
                <w:szCs w:val="16"/>
              </w:rPr>
            </w:pPr>
          </w:p>
        </w:tc>
      </w:tr>
    </w:tbl>
    <w:p w:rsidR="00C703ED" w:rsidRPr="00FA4364" w:rsidRDefault="00C703ED" w:rsidP="00C703ED">
      <w:pPr>
        <w:spacing w:line="240" w:lineRule="auto"/>
        <w:rPr>
          <w:sz w:val="18"/>
        </w:rPr>
      </w:pPr>
      <w:r w:rsidRPr="00FA4364">
        <w:rPr>
          <w:sz w:val="18"/>
        </w:rPr>
        <w:t>*Indicadores con Compromiso de calidad asociado: Las solicitudes de adecuación de recursos para prácticas docentes serán realizadas en un 95%.</w:t>
      </w:r>
    </w:p>
    <w:p w:rsidR="00C703ED" w:rsidRPr="00FA4364" w:rsidRDefault="00C703ED">
      <w:pPr>
        <w:rPr>
          <w:b/>
        </w:rPr>
      </w:pPr>
    </w:p>
    <w:p w:rsidR="00296933" w:rsidRDefault="00296933" w:rsidP="00B0405F">
      <w:pPr>
        <w:spacing w:line="240" w:lineRule="auto"/>
        <w:jc w:val="both"/>
        <w:rPr>
          <w:b/>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711"/>
        <w:gridCol w:w="567"/>
        <w:gridCol w:w="1811"/>
        <w:gridCol w:w="2169"/>
      </w:tblGrid>
      <w:tr w:rsidR="00296933" w:rsidRPr="00A643FB" w:rsidTr="00402D99">
        <w:trP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Proceso</w:t>
            </w:r>
          </w:p>
        </w:tc>
        <w:tc>
          <w:tcPr>
            <w:tcW w:w="8164" w:type="dxa"/>
            <w:gridSpan w:val="8"/>
            <w:vAlign w:val="center"/>
          </w:tcPr>
          <w:p w:rsidR="00296933" w:rsidRPr="00002270" w:rsidRDefault="00296933" w:rsidP="00402D99">
            <w:pPr>
              <w:rPr>
                <w:sz w:val="16"/>
                <w:szCs w:val="16"/>
              </w:rPr>
            </w:pPr>
            <w:r>
              <w:rPr>
                <w:sz w:val="16"/>
                <w:szCs w:val="16"/>
              </w:rPr>
              <w:t>PC08. Gestión de la Prestación de Servicios de Apoyo Científico/Técnico.</w:t>
            </w:r>
          </w:p>
        </w:tc>
      </w:tr>
      <w:tr w:rsidR="00296933" w:rsidRPr="00A643FB" w:rsidTr="00402D99">
        <w:trP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Pr>
                <w:b/>
                <w:sz w:val="16"/>
                <w:szCs w:val="16"/>
              </w:rPr>
              <w:t>Departamento</w:t>
            </w:r>
          </w:p>
        </w:tc>
        <w:tc>
          <w:tcPr>
            <w:tcW w:w="8164" w:type="dxa"/>
            <w:gridSpan w:val="8"/>
            <w:vAlign w:val="center"/>
          </w:tcPr>
          <w:p w:rsidR="00296933" w:rsidRDefault="00296933" w:rsidP="00402D99">
            <w:pPr>
              <w:rPr>
                <w:sz w:val="16"/>
                <w:szCs w:val="16"/>
              </w:rPr>
            </w:pPr>
            <w:r>
              <w:rPr>
                <w:sz w:val="16"/>
                <w:szCs w:val="16"/>
              </w:rPr>
              <w:t>Departamento de Ingeniería de Telecomunicación</w:t>
            </w:r>
          </w:p>
          <w:p w:rsidR="00296933" w:rsidRPr="00A643FB" w:rsidRDefault="00296933" w:rsidP="00402D99">
            <w:pPr>
              <w:rPr>
                <w:sz w:val="16"/>
                <w:szCs w:val="16"/>
              </w:rPr>
            </w:pPr>
          </w:p>
        </w:tc>
      </w:tr>
      <w:tr w:rsidR="00296933" w:rsidRPr="00A643FB" w:rsidTr="00402D99">
        <w:trPr>
          <w:trHeight w:val="318"/>
          <w:jc w:val="center"/>
        </w:trPr>
        <w:tc>
          <w:tcPr>
            <w:tcW w:w="2518" w:type="dxa"/>
            <w:vMerge w:val="restart"/>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Indicador</w:t>
            </w:r>
          </w:p>
        </w:tc>
        <w:tc>
          <w:tcPr>
            <w:tcW w:w="924" w:type="dxa"/>
            <w:vMerge w:val="restart"/>
            <w:vAlign w:val="center"/>
          </w:tcPr>
          <w:p w:rsidR="00296933" w:rsidRPr="00A643FB" w:rsidRDefault="00296933" w:rsidP="00402D99">
            <w:pPr>
              <w:jc w:val="center"/>
              <w:rPr>
                <w:sz w:val="16"/>
                <w:szCs w:val="16"/>
              </w:rPr>
            </w:pPr>
            <w:r w:rsidRPr="00A643FB">
              <w:rPr>
                <w:sz w:val="16"/>
                <w:szCs w:val="16"/>
              </w:rPr>
              <w:t>Objetivo</w:t>
            </w:r>
          </w:p>
        </w:tc>
        <w:tc>
          <w:tcPr>
            <w:tcW w:w="1061" w:type="dxa"/>
            <w:vMerge w:val="restart"/>
            <w:vAlign w:val="center"/>
          </w:tcPr>
          <w:p w:rsidR="00296933" w:rsidRPr="00A643FB" w:rsidRDefault="00296933" w:rsidP="00402D99">
            <w:pPr>
              <w:jc w:val="center"/>
              <w:rPr>
                <w:sz w:val="16"/>
                <w:szCs w:val="16"/>
              </w:rPr>
            </w:pPr>
            <w:r w:rsidRPr="00A643FB">
              <w:rPr>
                <w:sz w:val="16"/>
                <w:szCs w:val="16"/>
              </w:rPr>
              <w:t>Periodicidad de medición</w:t>
            </w:r>
          </w:p>
        </w:tc>
        <w:tc>
          <w:tcPr>
            <w:tcW w:w="921" w:type="dxa"/>
            <w:gridSpan w:val="2"/>
            <w:vAlign w:val="center"/>
          </w:tcPr>
          <w:p w:rsidR="00296933" w:rsidRPr="00A643FB" w:rsidRDefault="00296933" w:rsidP="00402D99">
            <w:pPr>
              <w:jc w:val="center"/>
              <w:rPr>
                <w:sz w:val="16"/>
                <w:szCs w:val="16"/>
              </w:rPr>
            </w:pPr>
            <w:r w:rsidRPr="00A643FB">
              <w:rPr>
                <w:sz w:val="16"/>
                <w:szCs w:val="16"/>
              </w:rPr>
              <w:t>Medido</w:t>
            </w:r>
          </w:p>
        </w:tc>
        <w:tc>
          <w:tcPr>
            <w:tcW w:w="1278" w:type="dxa"/>
            <w:gridSpan w:val="2"/>
            <w:vAlign w:val="center"/>
          </w:tcPr>
          <w:p w:rsidR="00296933" w:rsidRPr="00A643FB" w:rsidRDefault="00296933" w:rsidP="00402D99">
            <w:pPr>
              <w:jc w:val="center"/>
              <w:rPr>
                <w:sz w:val="16"/>
                <w:szCs w:val="16"/>
              </w:rPr>
            </w:pPr>
            <w:r w:rsidRPr="00A643FB">
              <w:rPr>
                <w:sz w:val="16"/>
                <w:szCs w:val="16"/>
              </w:rPr>
              <w:t>Cumplido</w:t>
            </w:r>
          </w:p>
        </w:tc>
        <w:tc>
          <w:tcPr>
            <w:tcW w:w="1811" w:type="dxa"/>
            <w:vMerge w:val="restart"/>
            <w:vAlign w:val="center"/>
          </w:tcPr>
          <w:p w:rsidR="00296933" w:rsidRPr="00A643FB" w:rsidRDefault="00296933" w:rsidP="00402D99">
            <w:pPr>
              <w:jc w:val="center"/>
              <w:rPr>
                <w:sz w:val="16"/>
                <w:szCs w:val="16"/>
              </w:rPr>
            </w:pPr>
            <w:r w:rsidRPr="00A643FB">
              <w:rPr>
                <w:sz w:val="16"/>
                <w:szCs w:val="16"/>
              </w:rPr>
              <w:t xml:space="preserve">Observaciones </w:t>
            </w:r>
          </w:p>
          <w:p w:rsidR="00296933" w:rsidRPr="00A643FB" w:rsidRDefault="00296933" w:rsidP="00402D99">
            <w:pPr>
              <w:jc w:val="center"/>
              <w:rPr>
                <w:sz w:val="16"/>
                <w:szCs w:val="16"/>
              </w:rPr>
            </w:pPr>
            <w:r w:rsidRPr="00A643FB">
              <w:rPr>
                <w:sz w:val="16"/>
                <w:szCs w:val="16"/>
              </w:rPr>
              <w:t>(en caso de no medición)</w:t>
            </w:r>
          </w:p>
        </w:tc>
        <w:tc>
          <w:tcPr>
            <w:tcW w:w="2169" w:type="dxa"/>
            <w:vMerge w:val="restart"/>
            <w:vAlign w:val="center"/>
          </w:tcPr>
          <w:p w:rsidR="00296933" w:rsidRPr="00A643FB" w:rsidRDefault="00296933" w:rsidP="00402D99">
            <w:pPr>
              <w:jc w:val="center"/>
              <w:rPr>
                <w:sz w:val="16"/>
                <w:szCs w:val="16"/>
              </w:rPr>
            </w:pPr>
            <w:r>
              <w:rPr>
                <w:sz w:val="16"/>
                <w:szCs w:val="16"/>
              </w:rPr>
              <w:t>Análisis de causas de incumplimiento (en su caso)</w:t>
            </w:r>
          </w:p>
        </w:tc>
      </w:tr>
      <w:tr w:rsidR="00296933" w:rsidRPr="00A643FB" w:rsidTr="00402D99">
        <w:trPr>
          <w:trHeight w:val="285"/>
          <w:jc w:val="center"/>
        </w:trPr>
        <w:tc>
          <w:tcPr>
            <w:tcW w:w="2518" w:type="dxa"/>
            <w:vMerge/>
            <w:shd w:val="clear" w:color="auto" w:fill="D9D9D9" w:themeFill="background1" w:themeFillShade="D9"/>
            <w:vAlign w:val="center"/>
          </w:tcPr>
          <w:p w:rsidR="00296933" w:rsidRPr="00A643FB" w:rsidRDefault="00296933" w:rsidP="00402D99">
            <w:pPr>
              <w:rPr>
                <w:b/>
                <w:sz w:val="16"/>
                <w:szCs w:val="16"/>
              </w:rPr>
            </w:pPr>
          </w:p>
        </w:tc>
        <w:tc>
          <w:tcPr>
            <w:tcW w:w="924" w:type="dxa"/>
            <w:vMerge/>
            <w:vAlign w:val="center"/>
          </w:tcPr>
          <w:p w:rsidR="00296933" w:rsidRPr="00A643FB" w:rsidRDefault="00296933" w:rsidP="00402D99">
            <w:pPr>
              <w:jc w:val="center"/>
              <w:rPr>
                <w:sz w:val="16"/>
                <w:szCs w:val="16"/>
              </w:rPr>
            </w:pPr>
          </w:p>
        </w:tc>
        <w:tc>
          <w:tcPr>
            <w:tcW w:w="1061" w:type="dxa"/>
            <w:vMerge/>
            <w:vAlign w:val="center"/>
          </w:tcPr>
          <w:p w:rsidR="00296933" w:rsidRPr="00A643FB" w:rsidRDefault="00296933" w:rsidP="00402D99">
            <w:pPr>
              <w:jc w:val="center"/>
              <w:rPr>
                <w:sz w:val="16"/>
                <w:szCs w:val="16"/>
              </w:rPr>
            </w:pPr>
          </w:p>
        </w:tc>
        <w:tc>
          <w:tcPr>
            <w:tcW w:w="460" w:type="dxa"/>
            <w:vAlign w:val="center"/>
          </w:tcPr>
          <w:p w:rsidR="00296933" w:rsidRPr="00A643FB" w:rsidRDefault="00296933" w:rsidP="00402D99">
            <w:pPr>
              <w:jc w:val="center"/>
              <w:rPr>
                <w:sz w:val="16"/>
                <w:szCs w:val="16"/>
              </w:rPr>
            </w:pPr>
            <w:r w:rsidRPr="00A643FB">
              <w:rPr>
                <w:sz w:val="16"/>
                <w:szCs w:val="16"/>
              </w:rPr>
              <w:t>Sí</w:t>
            </w:r>
          </w:p>
        </w:tc>
        <w:tc>
          <w:tcPr>
            <w:tcW w:w="461" w:type="dxa"/>
            <w:vAlign w:val="center"/>
          </w:tcPr>
          <w:p w:rsidR="00296933" w:rsidRPr="00A643FB" w:rsidRDefault="00296933" w:rsidP="00402D99">
            <w:pPr>
              <w:jc w:val="center"/>
              <w:rPr>
                <w:sz w:val="16"/>
                <w:szCs w:val="16"/>
              </w:rPr>
            </w:pPr>
            <w:r w:rsidRPr="00A643FB">
              <w:rPr>
                <w:sz w:val="16"/>
                <w:szCs w:val="16"/>
              </w:rPr>
              <w:t>No</w:t>
            </w:r>
          </w:p>
        </w:tc>
        <w:tc>
          <w:tcPr>
            <w:tcW w:w="711" w:type="dxa"/>
            <w:vAlign w:val="center"/>
          </w:tcPr>
          <w:p w:rsidR="00296933" w:rsidRPr="00A643FB" w:rsidRDefault="00296933" w:rsidP="00402D99">
            <w:pPr>
              <w:jc w:val="center"/>
              <w:rPr>
                <w:sz w:val="16"/>
                <w:szCs w:val="16"/>
              </w:rPr>
            </w:pPr>
            <w:r w:rsidRPr="00A643FB">
              <w:rPr>
                <w:sz w:val="16"/>
                <w:szCs w:val="16"/>
              </w:rPr>
              <w:t>Sí</w:t>
            </w:r>
          </w:p>
        </w:tc>
        <w:tc>
          <w:tcPr>
            <w:tcW w:w="567" w:type="dxa"/>
            <w:vAlign w:val="center"/>
          </w:tcPr>
          <w:p w:rsidR="00296933" w:rsidRPr="00A643FB" w:rsidRDefault="00296933" w:rsidP="00402D99">
            <w:pPr>
              <w:jc w:val="center"/>
              <w:rPr>
                <w:sz w:val="16"/>
                <w:szCs w:val="16"/>
              </w:rPr>
            </w:pPr>
            <w:r w:rsidRPr="00A643FB">
              <w:rPr>
                <w:sz w:val="16"/>
                <w:szCs w:val="16"/>
              </w:rPr>
              <w:t>No</w:t>
            </w:r>
          </w:p>
        </w:tc>
        <w:tc>
          <w:tcPr>
            <w:tcW w:w="1811" w:type="dxa"/>
            <w:vMerge/>
            <w:vAlign w:val="center"/>
          </w:tcPr>
          <w:p w:rsidR="00296933" w:rsidRPr="00A643FB" w:rsidRDefault="00296933" w:rsidP="00402D99">
            <w:pPr>
              <w:jc w:val="center"/>
              <w:rPr>
                <w:sz w:val="16"/>
                <w:szCs w:val="16"/>
              </w:rPr>
            </w:pPr>
          </w:p>
        </w:tc>
        <w:tc>
          <w:tcPr>
            <w:tcW w:w="2169" w:type="dxa"/>
            <w:vMerge/>
            <w:vAlign w:val="center"/>
          </w:tcPr>
          <w:p w:rsidR="00296933" w:rsidRPr="00A643FB" w:rsidRDefault="00296933" w:rsidP="00402D99">
            <w:pPr>
              <w:jc w:val="center"/>
              <w:rPr>
                <w:sz w:val="16"/>
                <w:szCs w:val="16"/>
              </w:rPr>
            </w:pPr>
          </w:p>
        </w:tc>
      </w:tr>
      <w:tr w:rsidR="00296933" w:rsidRPr="00A643FB" w:rsidTr="00402D99">
        <w:trPr>
          <w:trHeight w:val="528"/>
          <w:jc w:val="center"/>
        </w:trPr>
        <w:tc>
          <w:tcPr>
            <w:tcW w:w="2518" w:type="dxa"/>
            <w:shd w:val="clear" w:color="auto" w:fill="D9D9D9" w:themeFill="background1" w:themeFillShade="D9"/>
            <w:vAlign w:val="center"/>
          </w:tcPr>
          <w:p w:rsidR="00296933" w:rsidRPr="00F72B90" w:rsidRDefault="00296933" w:rsidP="00402D99">
            <w:pPr>
              <w:spacing w:after="240"/>
              <w:rPr>
                <w:sz w:val="16"/>
                <w:szCs w:val="16"/>
              </w:rPr>
            </w:pPr>
            <w:r w:rsidRPr="009E47D1">
              <w:rPr>
                <w:sz w:val="16"/>
                <w:szCs w:val="16"/>
              </w:rPr>
              <w:t>I.[PC 08.2]-03 Apoyo técnico presencial (prácticas docentes)</w:t>
            </w:r>
          </w:p>
        </w:tc>
        <w:tc>
          <w:tcPr>
            <w:tcW w:w="924" w:type="dxa"/>
            <w:vAlign w:val="center"/>
          </w:tcPr>
          <w:p w:rsidR="00296933" w:rsidRPr="00A643FB" w:rsidRDefault="00296933" w:rsidP="00402D99">
            <w:pPr>
              <w:rPr>
                <w:sz w:val="16"/>
                <w:szCs w:val="16"/>
              </w:rPr>
            </w:pPr>
            <w:r w:rsidRPr="009E47D1">
              <w:rPr>
                <w:sz w:val="16"/>
                <w:szCs w:val="16"/>
              </w:rPr>
              <w:t>No procede</w:t>
            </w:r>
          </w:p>
        </w:tc>
        <w:tc>
          <w:tcPr>
            <w:tcW w:w="1061" w:type="dxa"/>
            <w:vAlign w:val="center"/>
          </w:tcPr>
          <w:p w:rsidR="00296933" w:rsidRPr="00565843" w:rsidRDefault="00296933" w:rsidP="00402D99">
            <w:pPr>
              <w:rPr>
                <w:sz w:val="16"/>
                <w:szCs w:val="16"/>
              </w:rPr>
            </w:pPr>
            <w:r w:rsidRPr="00565843">
              <w:rPr>
                <w:sz w:val="16"/>
                <w:szCs w:val="16"/>
              </w:rPr>
              <w:t>Anual</w:t>
            </w:r>
          </w:p>
          <w:p w:rsidR="00296933" w:rsidRPr="00A643FB" w:rsidRDefault="00296933" w:rsidP="00402D99">
            <w:pPr>
              <w:rPr>
                <w:sz w:val="16"/>
                <w:szCs w:val="16"/>
              </w:rPr>
            </w:pP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2</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t>I.[</w:t>
            </w:r>
            <w:proofErr w:type="gramEnd"/>
            <w:r w:rsidRPr="009E47D1">
              <w:rPr>
                <w:sz w:val="16"/>
                <w:szCs w:val="16"/>
              </w:rPr>
              <w:t>PC 08.2]-04</w:t>
            </w:r>
            <w:r>
              <w:rPr>
                <w:sz w:val="16"/>
                <w:szCs w:val="16"/>
              </w:rPr>
              <w:t xml:space="preserve"> </w:t>
            </w:r>
            <w:r w:rsidRPr="009E47D1">
              <w:rPr>
                <w:sz w:val="16"/>
                <w:szCs w:val="16"/>
              </w:rPr>
              <w:t>Porcentaje de solicitudes de Apoyo Científico-Técnico cerradas con resolución técnica de consulta en un plazo no superior a 7 días laborables desde la solicitud.</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r w:rsidRPr="009E47D1">
              <w:rPr>
                <w:sz w:val="16"/>
                <w:szCs w:val="16"/>
              </w:rPr>
              <w:t>I.[PC 08.2]-05.1</w:t>
            </w:r>
            <w:r>
              <w:rPr>
                <w:sz w:val="16"/>
                <w:szCs w:val="16"/>
              </w:rPr>
              <w:t xml:space="preserve"> </w:t>
            </w:r>
            <w:r w:rsidRPr="009E47D1">
              <w:rPr>
                <w:sz w:val="16"/>
                <w:szCs w:val="16"/>
              </w:rPr>
              <w:t>Porcentaje de asistencias técnicas finalizadas desde su tramitación, en los siguientes plazos: 2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96%</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t>I.[</w:t>
            </w:r>
            <w:proofErr w:type="gramEnd"/>
            <w:r w:rsidRPr="009E47D1">
              <w:rPr>
                <w:sz w:val="16"/>
                <w:szCs w:val="16"/>
              </w:rPr>
              <w:t>PC 08.2]-05.2</w:t>
            </w:r>
            <w:r>
              <w:rPr>
                <w:sz w:val="16"/>
                <w:szCs w:val="16"/>
              </w:rPr>
              <w:t xml:space="preserve">. </w:t>
            </w:r>
            <w:r w:rsidRPr="009E47D1">
              <w:rPr>
                <w:sz w:val="16"/>
                <w:szCs w:val="16"/>
              </w:rPr>
              <w:t>Porcentaje de asistencias técnicas finalizadas desde su tramitación, en los siguientes plazos: 5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proofErr w:type="gramStart"/>
            <w:r w:rsidRPr="009E47D1">
              <w:rPr>
                <w:sz w:val="16"/>
                <w:szCs w:val="16"/>
              </w:rPr>
              <w:t>I.[</w:t>
            </w:r>
            <w:proofErr w:type="gramEnd"/>
            <w:r w:rsidRPr="009E47D1">
              <w:rPr>
                <w:sz w:val="16"/>
                <w:szCs w:val="16"/>
              </w:rPr>
              <w:t>PC 08.2]-05.3</w:t>
            </w:r>
            <w:r>
              <w:rPr>
                <w:sz w:val="16"/>
                <w:szCs w:val="16"/>
              </w:rPr>
              <w:t xml:space="preserve">. </w:t>
            </w:r>
            <w:r w:rsidRPr="009E47D1">
              <w:rPr>
                <w:sz w:val="16"/>
                <w:szCs w:val="16"/>
              </w:rPr>
              <w:t>Porcentaje de asistencias técnicas finalizadas desde su tramitación, en los siguientes plazos: 10 días hábiles</w:t>
            </w:r>
          </w:p>
          <w:p w:rsidR="00296933" w:rsidRPr="00F72B90" w:rsidRDefault="00296933" w:rsidP="00402D99">
            <w:pPr>
              <w:rPr>
                <w:sz w:val="16"/>
                <w:szCs w:val="16"/>
              </w:rPr>
            </w:pP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I.[PC 08.2]-05.4</w:t>
            </w:r>
            <w:r>
              <w:rPr>
                <w:sz w:val="16"/>
                <w:szCs w:val="16"/>
              </w:rPr>
              <w:t xml:space="preserve"> </w:t>
            </w:r>
            <w:r w:rsidRPr="009E47D1">
              <w:rPr>
                <w:sz w:val="16"/>
                <w:szCs w:val="16"/>
              </w:rPr>
              <w:t>Porcentaje de asistencias técnicas finalizadas desde su tramitación, en los siguientes plazos: 20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 xml:space="preserve">I.[PC 08.2]-06 </w:t>
            </w:r>
            <w:r>
              <w:rPr>
                <w:sz w:val="16"/>
                <w:szCs w:val="16"/>
              </w:rPr>
              <w:t xml:space="preserve"> </w:t>
            </w:r>
            <w:r w:rsidRPr="009E47D1">
              <w:rPr>
                <w:sz w:val="16"/>
                <w:szCs w:val="16"/>
              </w:rPr>
              <w:t>Porcentaje de Incidencias resueltas que no requieren mantenimiento correctivo en prácticas Docentes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18%</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r w:rsidRPr="009E47D1">
              <w:rPr>
                <w:sz w:val="16"/>
                <w:szCs w:val="16"/>
              </w:rPr>
              <w:t>I.[PC 08.2]-07</w:t>
            </w:r>
            <w:r>
              <w:rPr>
                <w:sz w:val="16"/>
                <w:szCs w:val="16"/>
              </w:rPr>
              <w:t xml:space="preserve"> </w:t>
            </w:r>
            <w:r w:rsidRPr="009E47D1">
              <w:rPr>
                <w:sz w:val="16"/>
                <w:szCs w:val="16"/>
              </w:rPr>
              <w:t>Porcentaje de adecuación funcional de recursos para prácticas docentes</w:t>
            </w:r>
            <w:r>
              <w:rPr>
                <w:sz w:val="16"/>
                <w:szCs w:val="16"/>
              </w:rPr>
              <w:t xml:space="preserve"> *</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9E47D1"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proofErr w:type="gramStart"/>
            <w:r w:rsidRPr="009E47D1">
              <w:rPr>
                <w:sz w:val="16"/>
                <w:szCs w:val="16"/>
              </w:rPr>
              <w:t>I.[</w:t>
            </w:r>
            <w:proofErr w:type="gramEnd"/>
            <w:r w:rsidRPr="009E47D1">
              <w:rPr>
                <w:sz w:val="16"/>
                <w:szCs w:val="16"/>
              </w:rPr>
              <w:t>PC 08.2]-08</w:t>
            </w:r>
            <w:r>
              <w:rPr>
                <w:sz w:val="16"/>
                <w:szCs w:val="16"/>
              </w:rPr>
              <w:t xml:space="preserve"> </w:t>
            </w:r>
            <w:r w:rsidRPr="009E47D1">
              <w:rPr>
                <w:sz w:val="16"/>
                <w:szCs w:val="16"/>
              </w:rPr>
              <w:t>Porcentaje de solicitudes de apoyo científico-técnico a la Investigación.</w:t>
            </w:r>
          </w:p>
        </w:tc>
        <w:tc>
          <w:tcPr>
            <w:tcW w:w="924" w:type="dxa"/>
            <w:vAlign w:val="center"/>
          </w:tcPr>
          <w:p w:rsidR="00296933" w:rsidRPr="009E47D1" w:rsidRDefault="00296933" w:rsidP="00402D99">
            <w:pPr>
              <w:rPr>
                <w:sz w:val="16"/>
                <w:szCs w:val="16"/>
              </w:rPr>
            </w:pPr>
            <w:r w:rsidRPr="009E47D1">
              <w:rPr>
                <w:sz w:val="16"/>
                <w:szCs w:val="16"/>
              </w:rPr>
              <w:t>No procede</w:t>
            </w:r>
          </w:p>
        </w:tc>
        <w:tc>
          <w:tcPr>
            <w:tcW w:w="1061" w:type="dxa"/>
            <w:vAlign w:val="center"/>
          </w:tcPr>
          <w:p w:rsidR="00296933" w:rsidRPr="009E47D1" w:rsidRDefault="00296933" w:rsidP="00402D99">
            <w:pPr>
              <w:rPr>
                <w:sz w:val="16"/>
                <w:szCs w:val="16"/>
              </w:rPr>
            </w:pPr>
            <w:r w:rsidRPr="009E47D1">
              <w:rPr>
                <w:sz w:val="16"/>
                <w:szCs w:val="16"/>
              </w:rPr>
              <w:t>Anual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41%</w:t>
            </w:r>
          </w:p>
        </w:tc>
        <w:tc>
          <w:tcPr>
            <w:tcW w:w="567" w:type="dxa"/>
          </w:tcPr>
          <w:p w:rsidR="00296933" w:rsidRPr="00A643FB" w:rsidRDefault="00296933" w:rsidP="00402D99">
            <w:pPr>
              <w:rPr>
                <w:sz w:val="16"/>
                <w:szCs w:val="16"/>
              </w:rPr>
            </w:pPr>
          </w:p>
        </w:tc>
        <w:tc>
          <w:tcPr>
            <w:tcW w:w="1811"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trHeight w:val="857"/>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lastRenderedPageBreak/>
              <w:t>Valoración de auditoría</w:t>
            </w:r>
          </w:p>
        </w:tc>
        <w:tc>
          <w:tcPr>
            <w:tcW w:w="8164" w:type="dxa"/>
            <w:gridSpan w:val="8"/>
            <w:vAlign w:val="center"/>
          </w:tcPr>
          <w:p w:rsidR="00296933" w:rsidRPr="00D950CC" w:rsidRDefault="00296933" w:rsidP="00402D99">
            <w:pPr>
              <w:rPr>
                <w:sz w:val="24"/>
                <w:szCs w:val="24"/>
              </w:rPr>
            </w:pPr>
            <w:r w:rsidRPr="00D950CC">
              <w:rPr>
                <w:sz w:val="24"/>
                <w:szCs w:val="24"/>
              </w:rPr>
              <w:t>Se verifica la medición de los indicadores y cumplimiento de los objetivos  que tienen establecidos</w:t>
            </w:r>
          </w:p>
          <w:p w:rsidR="00296933" w:rsidRPr="00A643FB" w:rsidRDefault="00296933" w:rsidP="00402D99">
            <w:pPr>
              <w:rPr>
                <w:sz w:val="16"/>
                <w:szCs w:val="16"/>
              </w:rPr>
            </w:pPr>
          </w:p>
        </w:tc>
      </w:tr>
    </w:tbl>
    <w:p w:rsidR="00296933" w:rsidRDefault="00296933" w:rsidP="00296933">
      <w:pPr>
        <w:spacing w:line="240" w:lineRule="auto"/>
        <w:rPr>
          <w:sz w:val="18"/>
        </w:rPr>
      </w:pPr>
      <w:r w:rsidRPr="00FA4364">
        <w:rPr>
          <w:sz w:val="18"/>
        </w:rPr>
        <w:t>*Indicadores con Compromiso de calidad asociado: Las solicitudes de adecuación de recursos para prácticas docentes serán realizadas en un 95%.</w:t>
      </w:r>
    </w:p>
    <w:p w:rsidR="00296933" w:rsidRDefault="00296933" w:rsidP="00296933">
      <w:pPr>
        <w:spacing w:line="240" w:lineRule="auto"/>
        <w:rPr>
          <w:sz w:val="18"/>
        </w:rPr>
      </w:pPr>
    </w:p>
    <w:p w:rsidR="00296933" w:rsidRDefault="00296933" w:rsidP="00296933">
      <w:pPr>
        <w:spacing w:line="240" w:lineRule="auto"/>
        <w:rPr>
          <w:sz w:val="18"/>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460"/>
        <w:gridCol w:w="461"/>
        <w:gridCol w:w="2168"/>
        <w:gridCol w:w="2169"/>
      </w:tblGrid>
      <w:tr w:rsidR="00296933" w:rsidRPr="00A643FB" w:rsidTr="00402D99">
        <w:trP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Proceso</w:t>
            </w:r>
          </w:p>
        </w:tc>
        <w:tc>
          <w:tcPr>
            <w:tcW w:w="8164" w:type="dxa"/>
            <w:gridSpan w:val="8"/>
            <w:vAlign w:val="center"/>
          </w:tcPr>
          <w:p w:rsidR="00296933" w:rsidRPr="00002270" w:rsidRDefault="00296933" w:rsidP="00402D99">
            <w:pPr>
              <w:rPr>
                <w:sz w:val="16"/>
                <w:szCs w:val="16"/>
              </w:rPr>
            </w:pPr>
            <w:r>
              <w:rPr>
                <w:sz w:val="16"/>
                <w:szCs w:val="16"/>
              </w:rPr>
              <w:t>PC08. Gestión de la Prestación de Servicios de Apoyo Científico/Técnico.</w:t>
            </w:r>
          </w:p>
        </w:tc>
      </w:tr>
      <w:tr w:rsidR="00296933" w:rsidRPr="00A643FB" w:rsidTr="00402D99">
        <w:trP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Pr>
                <w:b/>
                <w:sz w:val="16"/>
                <w:szCs w:val="16"/>
              </w:rPr>
              <w:t>Departamento</w:t>
            </w:r>
          </w:p>
        </w:tc>
        <w:tc>
          <w:tcPr>
            <w:tcW w:w="8164" w:type="dxa"/>
            <w:gridSpan w:val="8"/>
            <w:vAlign w:val="center"/>
          </w:tcPr>
          <w:p w:rsidR="00296933" w:rsidRDefault="00296933" w:rsidP="00402D99">
            <w:pPr>
              <w:rPr>
                <w:sz w:val="16"/>
                <w:szCs w:val="16"/>
              </w:rPr>
            </w:pPr>
            <w:r w:rsidRPr="00EE04FB">
              <w:rPr>
                <w:sz w:val="16"/>
                <w:szCs w:val="16"/>
              </w:rPr>
              <w:t>Departamento Física, Química Inorgánica y Orgánica y Química Física y Analítica</w:t>
            </w:r>
          </w:p>
          <w:p w:rsidR="00296933" w:rsidRPr="00A643FB" w:rsidRDefault="00296933" w:rsidP="00402D99">
            <w:pPr>
              <w:rPr>
                <w:sz w:val="16"/>
                <w:szCs w:val="16"/>
              </w:rPr>
            </w:pPr>
          </w:p>
        </w:tc>
      </w:tr>
      <w:tr w:rsidR="00296933" w:rsidRPr="00A643FB" w:rsidTr="00402D99">
        <w:trPr>
          <w:trHeight w:val="318"/>
          <w:jc w:val="center"/>
        </w:trPr>
        <w:tc>
          <w:tcPr>
            <w:tcW w:w="2518" w:type="dxa"/>
            <w:vMerge w:val="restart"/>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Indicador</w:t>
            </w:r>
          </w:p>
        </w:tc>
        <w:tc>
          <w:tcPr>
            <w:tcW w:w="924" w:type="dxa"/>
            <w:vMerge w:val="restart"/>
            <w:vAlign w:val="center"/>
          </w:tcPr>
          <w:p w:rsidR="00296933" w:rsidRPr="00A643FB" w:rsidRDefault="00296933" w:rsidP="00402D99">
            <w:pPr>
              <w:jc w:val="center"/>
              <w:rPr>
                <w:sz w:val="16"/>
                <w:szCs w:val="16"/>
              </w:rPr>
            </w:pPr>
            <w:r w:rsidRPr="00A643FB">
              <w:rPr>
                <w:sz w:val="16"/>
                <w:szCs w:val="16"/>
              </w:rPr>
              <w:t>Objetivo</w:t>
            </w:r>
          </w:p>
        </w:tc>
        <w:tc>
          <w:tcPr>
            <w:tcW w:w="1061" w:type="dxa"/>
            <w:vMerge w:val="restart"/>
            <w:vAlign w:val="center"/>
          </w:tcPr>
          <w:p w:rsidR="00296933" w:rsidRPr="00A643FB" w:rsidRDefault="00296933" w:rsidP="00402D99">
            <w:pPr>
              <w:jc w:val="center"/>
              <w:rPr>
                <w:sz w:val="16"/>
                <w:szCs w:val="16"/>
              </w:rPr>
            </w:pPr>
            <w:r w:rsidRPr="00A643FB">
              <w:rPr>
                <w:sz w:val="16"/>
                <w:szCs w:val="16"/>
              </w:rPr>
              <w:t>Periodicidad de medición</w:t>
            </w:r>
          </w:p>
        </w:tc>
        <w:tc>
          <w:tcPr>
            <w:tcW w:w="921" w:type="dxa"/>
            <w:gridSpan w:val="2"/>
            <w:vAlign w:val="center"/>
          </w:tcPr>
          <w:p w:rsidR="00296933" w:rsidRPr="00A643FB" w:rsidRDefault="00296933" w:rsidP="00402D99">
            <w:pPr>
              <w:jc w:val="center"/>
              <w:rPr>
                <w:sz w:val="16"/>
                <w:szCs w:val="16"/>
              </w:rPr>
            </w:pPr>
            <w:r w:rsidRPr="00A643FB">
              <w:rPr>
                <w:sz w:val="16"/>
                <w:szCs w:val="16"/>
              </w:rPr>
              <w:t>Medido</w:t>
            </w:r>
          </w:p>
        </w:tc>
        <w:tc>
          <w:tcPr>
            <w:tcW w:w="921" w:type="dxa"/>
            <w:gridSpan w:val="2"/>
            <w:vAlign w:val="center"/>
          </w:tcPr>
          <w:p w:rsidR="00296933" w:rsidRPr="00A643FB" w:rsidRDefault="00296933" w:rsidP="00402D99">
            <w:pPr>
              <w:jc w:val="center"/>
              <w:rPr>
                <w:sz w:val="16"/>
                <w:szCs w:val="16"/>
              </w:rPr>
            </w:pPr>
            <w:r w:rsidRPr="00A643FB">
              <w:rPr>
                <w:sz w:val="16"/>
                <w:szCs w:val="16"/>
              </w:rPr>
              <w:t>Cumplido</w:t>
            </w:r>
          </w:p>
        </w:tc>
        <w:tc>
          <w:tcPr>
            <w:tcW w:w="2168" w:type="dxa"/>
            <w:vMerge w:val="restart"/>
            <w:vAlign w:val="center"/>
          </w:tcPr>
          <w:p w:rsidR="00296933" w:rsidRPr="00A643FB" w:rsidRDefault="00296933" w:rsidP="00402D99">
            <w:pPr>
              <w:jc w:val="center"/>
              <w:rPr>
                <w:sz w:val="16"/>
                <w:szCs w:val="16"/>
              </w:rPr>
            </w:pPr>
            <w:r w:rsidRPr="00A643FB">
              <w:rPr>
                <w:sz w:val="16"/>
                <w:szCs w:val="16"/>
              </w:rPr>
              <w:t xml:space="preserve">Observaciones </w:t>
            </w:r>
          </w:p>
          <w:p w:rsidR="00296933" w:rsidRPr="00A643FB" w:rsidRDefault="00296933" w:rsidP="00402D99">
            <w:pPr>
              <w:jc w:val="center"/>
              <w:rPr>
                <w:sz w:val="16"/>
                <w:szCs w:val="16"/>
              </w:rPr>
            </w:pPr>
            <w:r w:rsidRPr="00A643FB">
              <w:rPr>
                <w:sz w:val="16"/>
                <w:szCs w:val="16"/>
              </w:rPr>
              <w:t>(en caso de no medición)</w:t>
            </w:r>
          </w:p>
        </w:tc>
        <w:tc>
          <w:tcPr>
            <w:tcW w:w="2169" w:type="dxa"/>
            <w:vMerge w:val="restart"/>
            <w:vAlign w:val="center"/>
          </w:tcPr>
          <w:p w:rsidR="00296933" w:rsidRPr="00A643FB" w:rsidRDefault="00296933" w:rsidP="00402D99">
            <w:pPr>
              <w:jc w:val="center"/>
              <w:rPr>
                <w:sz w:val="16"/>
                <w:szCs w:val="16"/>
              </w:rPr>
            </w:pPr>
            <w:r>
              <w:rPr>
                <w:sz w:val="16"/>
                <w:szCs w:val="16"/>
              </w:rPr>
              <w:t>Análisis de causas de incumplimiento (en su caso)</w:t>
            </w:r>
          </w:p>
        </w:tc>
      </w:tr>
      <w:tr w:rsidR="00296933" w:rsidRPr="00A643FB" w:rsidTr="00402D99">
        <w:trPr>
          <w:trHeight w:val="285"/>
          <w:jc w:val="center"/>
        </w:trPr>
        <w:tc>
          <w:tcPr>
            <w:tcW w:w="2518" w:type="dxa"/>
            <w:vMerge/>
            <w:shd w:val="clear" w:color="auto" w:fill="D9D9D9" w:themeFill="background1" w:themeFillShade="D9"/>
            <w:vAlign w:val="center"/>
          </w:tcPr>
          <w:p w:rsidR="00296933" w:rsidRPr="00A643FB" w:rsidRDefault="00296933" w:rsidP="00402D99">
            <w:pPr>
              <w:rPr>
                <w:b/>
                <w:sz w:val="16"/>
                <w:szCs w:val="16"/>
              </w:rPr>
            </w:pPr>
          </w:p>
        </w:tc>
        <w:tc>
          <w:tcPr>
            <w:tcW w:w="924" w:type="dxa"/>
            <w:vMerge/>
            <w:vAlign w:val="center"/>
          </w:tcPr>
          <w:p w:rsidR="00296933" w:rsidRPr="00A643FB" w:rsidRDefault="00296933" w:rsidP="00402D99">
            <w:pPr>
              <w:jc w:val="center"/>
              <w:rPr>
                <w:sz w:val="16"/>
                <w:szCs w:val="16"/>
              </w:rPr>
            </w:pPr>
          </w:p>
        </w:tc>
        <w:tc>
          <w:tcPr>
            <w:tcW w:w="1061" w:type="dxa"/>
            <w:vMerge/>
            <w:vAlign w:val="center"/>
          </w:tcPr>
          <w:p w:rsidR="00296933" w:rsidRPr="00A643FB" w:rsidRDefault="00296933" w:rsidP="00402D99">
            <w:pPr>
              <w:jc w:val="center"/>
              <w:rPr>
                <w:sz w:val="16"/>
                <w:szCs w:val="16"/>
              </w:rPr>
            </w:pPr>
          </w:p>
        </w:tc>
        <w:tc>
          <w:tcPr>
            <w:tcW w:w="460" w:type="dxa"/>
            <w:vAlign w:val="center"/>
          </w:tcPr>
          <w:p w:rsidR="00296933" w:rsidRPr="00A643FB" w:rsidRDefault="00296933" w:rsidP="00402D99">
            <w:pPr>
              <w:jc w:val="center"/>
              <w:rPr>
                <w:sz w:val="16"/>
                <w:szCs w:val="16"/>
              </w:rPr>
            </w:pPr>
            <w:r w:rsidRPr="00A643FB">
              <w:rPr>
                <w:sz w:val="16"/>
                <w:szCs w:val="16"/>
              </w:rPr>
              <w:t>Sí</w:t>
            </w:r>
          </w:p>
        </w:tc>
        <w:tc>
          <w:tcPr>
            <w:tcW w:w="461" w:type="dxa"/>
            <w:vAlign w:val="center"/>
          </w:tcPr>
          <w:p w:rsidR="00296933" w:rsidRPr="00A643FB" w:rsidRDefault="00296933" w:rsidP="00402D99">
            <w:pPr>
              <w:jc w:val="center"/>
              <w:rPr>
                <w:sz w:val="16"/>
                <w:szCs w:val="16"/>
              </w:rPr>
            </w:pPr>
            <w:r w:rsidRPr="00A643FB">
              <w:rPr>
                <w:sz w:val="16"/>
                <w:szCs w:val="16"/>
              </w:rPr>
              <w:t>No</w:t>
            </w:r>
          </w:p>
        </w:tc>
        <w:tc>
          <w:tcPr>
            <w:tcW w:w="460" w:type="dxa"/>
            <w:vAlign w:val="center"/>
          </w:tcPr>
          <w:p w:rsidR="00296933" w:rsidRPr="00A643FB" w:rsidRDefault="00296933" w:rsidP="00402D99">
            <w:pPr>
              <w:jc w:val="center"/>
              <w:rPr>
                <w:sz w:val="16"/>
                <w:szCs w:val="16"/>
              </w:rPr>
            </w:pPr>
            <w:r w:rsidRPr="00A643FB">
              <w:rPr>
                <w:sz w:val="16"/>
                <w:szCs w:val="16"/>
              </w:rPr>
              <w:t>Sí</w:t>
            </w:r>
          </w:p>
        </w:tc>
        <w:tc>
          <w:tcPr>
            <w:tcW w:w="461" w:type="dxa"/>
            <w:vAlign w:val="center"/>
          </w:tcPr>
          <w:p w:rsidR="00296933" w:rsidRPr="00A643FB" w:rsidRDefault="00296933" w:rsidP="00402D99">
            <w:pPr>
              <w:jc w:val="center"/>
              <w:rPr>
                <w:sz w:val="16"/>
                <w:szCs w:val="16"/>
              </w:rPr>
            </w:pPr>
            <w:r w:rsidRPr="00A643FB">
              <w:rPr>
                <w:sz w:val="16"/>
                <w:szCs w:val="16"/>
              </w:rPr>
              <w:t>No</w:t>
            </w:r>
          </w:p>
        </w:tc>
        <w:tc>
          <w:tcPr>
            <w:tcW w:w="2168" w:type="dxa"/>
            <w:vMerge/>
            <w:vAlign w:val="center"/>
          </w:tcPr>
          <w:p w:rsidR="00296933" w:rsidRPr="00A643FB" w:rsidRDefault="00296933" w:rsidP="00402D99">
            <w:pPr>
              <w:jc w:val="center"/>
              <w:rPr>
                <w:sz w:val="16"/>
                <w:szCs w:val="16"/>
              </w:rPr>
            </w:pPr>
          </w:p>
        </w:tc>
        <w:tc>
          <w:tcPr>
            <w:tcW w:w="2169" w:type="dxa"/>
            <w:vMerge/>
            <w:vAlign w:val="center"/>
          </w:tcPr>
          <w:p w:rsidR="00296933" w:rsidRPr="00A643FB" w:rsidRDefault="00296933" w:rsidP="00402D99">
            <w:pPr>
              <w:jc w:val="center"/>
              <w:rPr>
                <w:sz w:val="16"/>
                <w:szCs w:val="16"/>
              </w:rPr>
            </w:pPr>
          </w:p>
        </w:tc>
      </w:tr>
      <w:tr w:rsidR="00296933" w:rsidRPr="00A643FB" w:rsidTr="00402D99">
        <w:trPr>
          <w:trHeight w:val="528"/>
          <w:jc w:val="center"/>
        </w:trPr>
        <w:tc>
          <w:tcPr>
            <w:tcW w:w="2518" w:type="dxa"/>
            <w:shd w:val="clear" w:color="auto" w:fill="D9D9D9" w:themeFill="background1" w:themeFillShade="D9"/>
            <w:vAlign w:val="center"/>
          </w:tcPr>
          <w:p w:rsidR="00296933" w:rsidRPr="00F72B90" w:rsidRDefault="00296933" w:rsidP="00402D99">
            <w:pPr>
              <w:spacing w:after="240"/>
              <w:rPr>
                <w:sz w:val="16"/>
                <w:szCs w:val="16"/>
              </w:rPr>
            </w:pPr>
            <w:r w:rsidRPr="009E47D1">
              <w:rPr>
                <w:sz w:val="16"/>
                <w:szCs w:val="16"/>
              </w:rPr>
              <w:t>I.[PC 08.2]-03 Apoyo técnico presencial (prácticas docentes)</w:t>
            </w:r>
          </w:p>
        </w:tc>
        <w:tc>
          <w:tcPr>
            <w:tcW w:w="924" w:type="dxa"/>
            <w:vAlign w:val="center"/>
          </w:tcPr>
          <w:p w:rsidR="00296933" w:rsidRPr="00A643FB" w:rsidRDefault="00296933" w:rsidP="00402D99">
            <w:pPr>
              <w:rPr>
                <w:sz w:val="16"/>
                <w:szCs w:val="16"/>
              </w:rPr>
            </w:pPr>
            <w:r w:rsidRPr="009E47D1">
              <w:rPr>
                <w:sz w:val="16"/>
                <w:szCs w:val="16"/>
              </w:rPr>
              <w:t>No procede</w:t>
            </w:r>
          </w:p>
        </w:tc>
        <w:tc>
          <w:tcPr>
            <w:tcW w:w="1061" w:type="dxa"/>
            <w:vAlign w:val="center"/>
          </w:tcPr>
          <w:p w:rsidR="00296933" w:rsidRPr="00565843" w:rsidRDefault="00296933" w:rsidP="00402D99">
            <w:pPr>
              <w:rPr>
                <w:sz w:val="16"/>
                <w:szCs w:val="16"/>
              </w:rPr>
            </w:pPr>
            <w:r w:rsidRPr="00565843">
              <w:rPr>
                <w:sz w:val="16"/>
                <w:szCs w:val="16"/>
              </w:rPr>
              <w:t>Anual</w:t>
            </w:r>
          </w:p>
          <w:p w:rsidR="00296933" w:rsidRPr="00A643FB" w:rsidRDefault="00296933" w:rsidP="00402D99">
            <w:pPr>
              <w:rPr>
                <w:sz w:val="16"/>
                <w:szCs w:val="16"/>
              </w:rPr>
            </w:pP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r>
              <w:rPr>
                <w:sz w:val="16"/>
                <w:szCs w:val="16"/>
              </w:rPr>
              <w:t>55</w:t>
            </w: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t>I.[</w:t>
            </w:r>
            <w:proofErr w:type="gramEnd"/>
            <w:r w:rsidRPr="009E47D1">
              <w:rPr>
                <w:sz w:val="16"/>
                <w:szCs w:val="16"/>
              </w:rPr>
              <w:t>PC 08.2]-04</w:t>
            </w:r>
            <w:r>
              <w:rPr>
                <w:sz w:val="16"/>
                <w:szCs w:val="16"/>
              </w:rPr>
              <w:t xml:space="preserve"> </w:t>
            </w:r>
            <w:r w:rsidRPr="009E47D1">
              <w:rPr>
                <w:sz w:val="16"/>
                <w:szCs w:val="16"/>
              </w:rPr>
              <w:t>Porcentaje de solicitudes de Apoyo Científico-Técnico cerradas con resolución técnica de consulta en un plazo no superior a 7 días laborables desde la solicitud.</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r w:rsidRPr="009E47D1">
              <w:rPr>
                <w:sz w:val="16"/>
                <w:szCs w:val="16"/>
              </w:rPr>
              <w:t>I.[PC 08.2]-05.1</w:t>
            </w:r>
            <w:r>
              <w:rPr>
                <w:sz w:val="16"/>
                <w:szCs w:val="16"/>
              </w:rPr>
              <w:t xml:space="preserve"> </w:t>
            </w:r>
            <w:r w:rsidRPr="009E47D1">
              <w:rPr>
                <w:sz w:val="16"/>
                <w:szCs w:val="16"/>
              </w:rPr>
              <w:t>Porcentaje de asistencias técnicas finalizadas desde su tramitación, en los siguientes plazos: 2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t>I.[</w:t>
            </w:r>
            <w:proofErr w:type="gramEnd"/>
            <w:r w:rsidRPr="009E47D1">
              <w:rPr>
                <w:sz w:val="16"/>
                <w:szCs w:val="16"/>
              </w:rPr>
              <w:t>PC 08.2]-05.2</w:t>
            </w:r>
            <w:r>
              <w:rPr>
                <w:sz w:val="16"/>
                <w:szCs w:val="16"/>
              </w:rPr>
              <w:t xml:space="preserve">. </w:t>
            </w:r>
            <w:r w:rsidRPr="009E47D1">
              <w:rPr>
                <w:sz w:val="16"/>
                <w:szCs w:val="16"/>
              </w:rPr>
              <w:t>Porcentaje de asistencias técnicas finalizadas desde su tramitación, en los siguientes plazos: 5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proofErr w:type="gramStart"/>
            <w:r w:rsidRPr="009E47D1">
              <w:rPr>
                <w:sz w:val="16"/>
                <w:szCs w:val="16"/>
              </w:rPr>
              <w:t>I.[</w:t>
            </w:r>
            <w:proofErr w:type="gramEnd"/>
            <w:r w:rsidRPr="009E47D1">
              <w:rPr>
                <w:sz w:val="16"/>
                <w:szCs w:val="16"/>
              </w:rPr>
              <w:t>PC 08.2]-05.3</w:t>
            </w:r>
            <w:r>
              <w:rPr>
                <w:sz w:val="16"/>
                <w:szCs w:val="16"/>
              </w:rPr>
              <w:t xml:space="preserve">. </w:t>
            </w:r>
            <w:r w:rsidRPr="009E47D1">
              <w:rPr>
                <w:sz w:val="16"/>
                <w:szCs w:val="16"/>
              </w:rPr>
              <w:t>Porcentaje de asistencias técnicas finalizadas desde su tramitación, en los siguientes plazos: 10 días hábiles</w:t>
            </w:r>
          </w:p>
          <w:p w:rsidR="00296933" w:rsidRPr="00F72B90" w:rsidRDefault="00296933" w:rsidP="00402D99">
            <w:pPr>
              <w:rPr>
                <w:sz w:val="16"/>
                <w:szCs w:val="16"/>
              </w:rPr>
            </w:pP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I.[PC 08.2]-05.4</w:t>
            </w:r>
            <w:r>
              <w:rPr>
                <w:sz w:val="16"/>
                <w:szCs w:val="16"/>
              </w:rPr>
              <w:t xml:space="preserve"> </w:t>
            </w:r>
            <w:r w:rsidRPr="009E47D1">
              <w:rPr>
                <w:sz w:val="16"/>
                <w:szCs w:val="16"/>
              </w:rPr>
              <w:t>Porcentaje de asistencias técnicas finalizadas desde su tramitación, en los siguientes plazos: 20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 xml:space="preserve">I.[PC 08.2]-06 </w:t>
            </w:r>
            <w:r>
              <w:rPr>
                <w:sz w:val="16"/>
                <w:szCs w:val="16"/>
              </w:rPr>
              <w:t xml:space="preserve"> </w:t>
            </w:r>
            <w:r w:rsidRPr="009E47D1">
              <w:rPr>
                <w:sz w:val="16"/>
                <w:szCs w:val="16"/>
              </w:rPr>
              <w:t>Porcentaje de Incidencias resueltas que no requieren mantenimiento correctivo en prácticas Docentes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50%</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r w:rsidRPr="009E47D1">
              <w:rPr>
                <w:sz w:val="16"/>
                <w:szCs w:val="16"/>
              </w:rPr>
              <w:t>I.[PC 08.2]-07</w:t>
            </w:r>
            <w:r>
              <w:rPr>
                <w:sz w:val="16"/>
                <w:szCs w:val="16"/>
              </w:rPr>
              <w:t xml:space="preserve"> </w:t>
            </w:r>
            <w:r w:rsidRPr="009E47D1">
              <w:rPr>
                <w:sz w:val="16"/>
                <w:szCs w:val="16"/>
              </w:rPr>
              <w:t>Porcentaje de adecuación funcional de recursos para prácticas docentes</w:t>
            </w:r>
            <w:r>
              <w:rPr>
                <w:sz w:val="16"/>
                <w:szCs w:val="16"/>
              </w:rPr>
              <w:t xml:space="preserve"> *</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9E47D1"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95%</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proofErr w:type="gramStart"/>
            <w:r w:rsidRPr="009E47D1">
              <w:rPr>
                <w:sz w:val="16"/>
                <w:szCs w:val="16"/>
              </w:rPr>
              <w:t>I.[</w:t>
            </w:r>
            <w:proofErr w:type="gramEnd"/>
            <w:r w:rsidRPr="009E47D1">
              <w:rPr>
                <w:sz w:val="16"/>
                <w:szCs w:val="16"/>
              </w:rPr>
              <w:t>PC 08.2]-08</w:t>
            </w:r>
            <w:r>
              <w:rPr>
                <w:sz w:val="16"/>
                <w:szCs w:val="16"/>
              </w:rPr>
              <w:t xml:space="preserve"> </w:t>
            </w:r>
            <w:r w:rsidRPr="009E47D1">
              <w:rPr>
                <w:sz w:val="16"/>
                <w:szCs w:val="16"/>
              </w:rPr>
              <w:t>Porcentaje de solicitudes de apoyo científico-técnico a la Investigación.</w:t>
            </w:r>
          </w:p>
        </w:tc>
        <w:tc>
          <w:tcPr>
            <w:tcW w:w="924" w:type="dxa"/>
            <w:vAlign w:val="center"/>
          </w:tcPr>
          <w:p w:rsidR="00296933" w:rsidRPr="009E47D1" w:rsidRDefault="00296933" w:rsidP="00402D99">
            <w:pPr>
              <w:rPr>
                <w:sz w:val="16"/>
                <w:szCs w:val="16"/>
              </w:rPr>
            </w:pPr>
            <w:r w:rsidRPr="009E47D1">
              <w:rPr>
                <w:sz w:val="16"/>
                <w:szCs w:val="16"/>
              </w:rPr>
              <w:t>No procede</w:t>
            </w:r>
          </w:p>
        </w:tc>
        <w:tc>
          <w:tcPr>
            <w:tcW w:w="1061" w:type="dxa"/>
            <w:vAlign w:val="center"/>
          </w:tcPr>
          <w:p w:rsidR="00296933" w:rsidRPr="009E47D1" w:rsidRDefault="00296933" w:rsidP="00402D99">
            <w:pPr>
              <w:rPr>
                <w:sz w:val="16"/>
                <w:szCs w:val="16"/>
              </w:rPr>
            </w:pPr>
            <w:r w:rsidRPr="009E47D1">
              <w:rPr>
                <w:sz w:val="16"/>
                <w:szCs w:val="16"/>
              </w:rPr>
              <w:t>Anual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2168"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trHeight w:val="857"/>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Valoración de auditoría</w:t>
            </w:r>
          </w:p>
        </w:tc>
        <w:tc>
          <w:tcPr>
            <w:tcW w:w="8164" w:type="dxa"/>
            <w:gridSpan w:val="8"/>
            <w:vAlign w:val="center"/>
          </w:tcPr>
          <w:p w:rsidR="00296933" w:rsidRPr="00D950CC" w:rsidRDefault="00296933" w:rsidP="00402D99">
            <w:pPr>
              <w:rPr>
                <w:sz w:val="24"/>
                <w:szCs w:val="24"/>
              </w:rPr>
            </w:pPr>
            <w:r w:rsidRPr="00D950CC">
              <w:rPr>
                <w:sz w:val="24"/>
                <w:szCs w:val="24"/>
              </w:rPr>
              <w:t>Se verifica la medición de los indicadores y cumplimiento de los objetivos  que tienen establecidos</w:t>
            </w:r>
            <w:r>
              <w:rPr>
                <w:sz w:val="24"/>
                <w:szCs w:val="24"/>
              </w:rPr>
              <w:t>, en aquellos casos que han tenido actividad asociada.</w:t>
            </w:r>
          </w:p>
          <w:p w:rsidR="00296933" w:rsidRPr="00A643FB" w:rsidRDefault="00296933" w:rsidP="00402D99">
            <w:pPr>
              <w:rPr>
                <w:sz w:val="16"/>
                <w:szCs w:val="16"/>
              </w:rPr>
            </w:pPr>
          </w:p>
          <w:p w:rsidR="00296933" w:rsidRPr="00A643FB" w:rsidRDefault="00296933" w:rsidP="00402D99">
            <w:pPr>
              <w:rPr>
                <w:sz w:val="16"/>
                <w:szCs w:val="16"/>
              </w:rPr>
            </w:pPr>
          </w:p>
        </w:tc>
      </w:tr>
    </w:tbl>
    <w:p w:rsidR="00296933" w:rsidRDefault="00296933" w:rsidP="00296933">
      <w:pPr>
        <w:spacing w:line="240" w:lineRule="auto"/>
        <w:rPr>
          <w:sz w:val="18"/>
        </w:rPr>
      </w:pPr>
      <w:r w:rsidRPr="00FA4364">
        <w:rPr>
          <w:sz w:val="18"/>
        </w:rPr>
        <w:t>*Indicadores con Compromiso de calidad asociado: Las solicitudes de adecuación de recursos para prácticas docentes serán realizadas en un 95%.</w:t>
      </w:r>
    </w:p>
    <w:p w:rsidR="00296933" w:rsidRDefault="00296933" w:rsidP="00B0405F">
      <w:pPr>
        <w:spacing w:line="240" w:lineRule="auto"/>
        <w:jc w:val="both"/>
        <w:rPr>
          <w:b/>
        </w:rPr>
      </w:pPr>
    </w:p>
    <w:p w:rsidR="00296933" w:rsidRDefault="00296933" w:rsidP="00B0405F">
      <w:pPr>
        <w:spacing w:line="240" w:lineRule="auto"/>
        <w:jc w:val="both"/>
        <w:rPr>
          <w:b/>
        </w:rPr>
      </w:pPr>
    </w:p>
    <w:p w:rsidR="00296933" w:rsidRDefault="00296933" w:rsidP="00B0405F">
      <w:pPr>
        <w:spacing w:line="240" w:lineRule="auto"/>
        <w:jc w:val="both"/>
        <w:rPr>
          <w:b/>
        </w:rPr>
      </w:pPr>
    </w:p>
    <w:p w:rsidR="00296933" w:rsidRDefault="00296933" w:rsidP="00B0405F">
      <w:pPr>
        <w:spacing w:line="240" w:lineRule="auto"/>
        <w:jc w:val="both"/>
        <w:rPr>
          <w:b/>
        </w:rPr>
      </w:pPr>
    </w:p>
    <w:tbl>
      <w:tblPr>
        <w:tblStyle w:val="Tablaconcuadrcula"/>
        <w:tblW w:w="10682" w:type="dxa"/>
        <w:jc w:val="center"/>
        <w:tblLayout w:type="fixed"/>
        <w:tblLook w:val="04A0" w:firstRow="1" w:lastRow="0" w:firstColumn="1" w:lastColumn="0" w:noHBand="0" w:noVBand="1"/>
      </w:tblPr>
      <w:tblGrid>
        <w:gridCol w:w="2518"/>
        <w:gridCol w:w="924"/>
        <w:gridCol w:w="1061"/>
        <w:gridCol w:w="460"/>
        <w:gridCol w:w="461"/>
        <w:gridCol w:w="711"/>
        <w:gridCol w:w="426"/>
        <w:gridCol w:w="1952"/>
        <w:gridCol w:w="2169"/>
      </w:tblGrid>
      <w:tr w:rsidR="00296933" w:rsidRPr="00A643FB" w:rsidTr="00296933">
        <w:trPr>
          <w:tblHeade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Proceso</w:t>
            </w:r>
          </w:p>
        </w:tc>
        <w:tc>
          <w:tcPr>
            <w:tcW w:w="8164" w:type="dxa"/>
            <w:gridSpan w:val="8"/>
            <w:vAlign w:val="center"/>
          </w:tcPr>
          <w:p w:rsidR="00296933" w:rsidRPr="00002270" w:rsidRDefault="00296933" w:rsidP="00402D99">
            <w:pPr>
              <w:rPr>
                <w:sz w:val="16"/>
                <w:szCs w:val="16"/>
              </w:rPr>
            </w:pPr>
            <w:r>
              <w:rPr>
                <w:sz w:val="16"/>
                <w:szCs w:val="16"/>
              </w:rPr>
              <w:t>PC08. Gestión de la Prestación de Servicios de Apoyo Científico/Técnico.</w:t>
            </w:r>
          </w:p>
        </w:tc>
      </w:tr>
      <w:tr w:rsidR="00296933" w:rsidRPr="00A643FB" w:rsidTr="00296933">
        <w:trPr>
          <w:tblHeader/>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Pr>
                <w:b/>
                <w:sz w:val="16"/>
                <w:szCs w:val="16"/>
              </w:rPr>
              <w:t>Departamento</w:t>
            </w:r>
          </w:p>
        </w:tc>
        <w:tc>
          <w:tcPr>
            <w:tcW w:w="8164" w:type="dxa"/>
            <w:gridSpan w:val="8"/>
            <w:vAlign w:val="center"/>
          </w:tcPr>
          <w:p w:rsidR="00296933" w:rsidRPr="00A643FB" w:rsidRDefault="00296933" w:rsidP="00402D99">
            <w:pPr>
              <w:rPr>
                <w:sz w:val="16"/>
                <w:szCs w:val="16"/>
              </w:rPr>
            </w:pPr>
            <w:r w:rsidRPr="00EE04FB">
              <w:rPr>
                <w:sz w:val="16"/>
                <w:szCs w:val="16"/>
              </w:rPr>
              <w:t>Departamento de Ingeniería Mecánica y Minera</w:t>
            </w:r>
          </w:p>
        </w:tc>
      </w:tr>
      <w:tr w:rsidR="00296933" w:rsidRPr="00A643FB" w:rsidTr="00402D99">
        <w:trPr>
          <w:trHeight w:val="318"/>
          <w:jc w:val="center"/>
        </w:trPr>
        <w:tc>
          <w:tcPr>
            <w:tcW w:w="2518" w:type="dxa"/>
            <w:vMerge w:val="restart"/>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Indicador</w:t>
            </w:r>
          </w:p>
        </w:tc>
        <w:tc>
          <w:tcPr>
            <w:tcW w:w="924" w:type="dxa"/>
            <w:vMerge w:val="restart"/>
            <w:vAlign w:val="center"/>
          </w:tcPr>
          <w:p w:rsidR="00296933" w:rsidRPr="00A643FB" w:rsidRDefault="00296933" w:rsidP="00402D99">
            <w:pPr>
              <w:jc w:val="center"/>
              <w:rPr>
                <w:sz w:val="16"/>
                <w:szCs w:val="16"/>
              </w:rPr>
            </w:pPr>
            <w:r w:rsidRPr="00A643FB">
              <w:rPr>
                <w:sz w:val="16"/>
                <w:szCs w:val="16"/>
              </w:rPr>
              <w:t>Objetivo</w:t>
            </w:r>
          </w:p>
        </w:tc>
        <w:tc>
          <w:tcPr>
            <w:tcW w:w="1061" w:type="dxa"/>
            <w:vMerge w:val="restart"/>
            <w:vAlign w:val="center"/>
          </w:tcPr>
          <w:p w:rsidR="00296933" w:rsidRPr="00A643FB" w:rsidRDefault="00296933" w:rsidP="00402D99">
            <w:pPr>
              <w:jc w:val="center"/>
              <w:rPr>
                <w:sz w:val="16"/>
                <w:szCs w:val="16"/>
              </w:rPr>
            </w:pPr>
            <w:r w:rsidRPr="00A643FB">
              <w:rPr>
                <w:sz w:val="16"/>
                <w:szCs w:val="16"/>
              </w:rPr>
              <w:t>Periodicidad de medición</w:t>
            </w:r>
          </w:p>
        </w:tc>
        <w:tc>
          <w:tcPr>
            <w:tcW w:w="921" w:type="dxa"/>
            <w:gridSpan w:val="2"/>
            <w:vAlign w:val="center"/>
          </w:tcPr>
          <w:p w:rsidR="00296933" w:rsidRPr="00A643FB" w:rsidRDefault="00296933" w:rsidP="00402D99">
            <w:pPr>
              <w:jc w:val="center"/>
              <w:rPr>
                <w:sz w:val="16"/>
                <w:szCs w:val="16"/>
              </w:rPr>
            </w:pPr>
            <w:r w:rsidRPr="00A643FB">
              <w:rPr>
                <w:sz w:val="16"/>
                <w:szCs w:val="16"/>
              </w:rPr>
              <w:t>Medido</w:t>
            </w:r>
          </w:p>
        </w:tc>
        <w:tc>
          <w:tcPr>
            <w:tcW w:w="1137" w:type="dxa"/>
            <w:gridSpan w:val="2"/>
            <w:vAlign w:val="center"/>
          </w:tcPr>
          <w:p w:rsidR="00296933" w:rsidRPr="00A643FB" w:rsidRDefault="00296933" w:rsidP="00402D99">
            <w:pPr>
              <w:jc w:val="center"/>
              <w:rPr>
                <w:sz w:val="16"/>
                <w:szCs w:val="16"/>
              </w:rPr>
            </w:pPr>
            <w:r w:rsidRPr="00A643FB">
              <w:rPr>
                <w:sz w:val="16"/>
                <w:szCs w:val="16"/>
              </w:rPr>
              <w:t>Cumplido</w:t>
            </w:r>
          </w:p>
        </w:tc>
        <w:tc>
          <w:tcPr>
            <w:tcW w:w="1952" w:type="dxa"/>
            <w:vMerge w:val="restart"/>
            <w:vAlign w:val="center"/>
          </w:tcPr>
          <w:p w:rsidR="00296933" w:rsidRPr="00A643FB" w:rsidRDefault="00296933" w:rsidP="00402D99">
            <w:pPr>
              <w:jc w:val="center"/>
              <w:rPr>
                <w:sz w:val="16"/>
                <w:szCs w:val="16"/>
              </w:rPr>
            </w:pPr>
            <w:r w:rsidRPr="00A643FB">
              <w:rPr>
                <w:sz w:val="16"/>
                <w:szCs w:val="16"/>
              </w:rPr>
              <w:t xml:space="preserve">Observaciones </w:t>
            </w:r>
          </w:p>
          <w:p w:rsidR="00296933" w:rsidRPr="00A643FB" w:rsidRDefault="00296933" w:rsidP="00402D99">
            <w:pPr>
              <w:jc w:val="center"/>
              <w:rPr>
                <w:sz w:val="16"/>
                <w:szCs w:val="16"/>
              </w:rPr>
            </w:pPr>
            <w:r w:rsidRPr="00A643FB">
              <w:rPr>
                <w:sz w:val="16"/>
                <w:szCs w:val="16"/>
              </w:rPr>
              <w:t>(en caso de no medición)</w:t>
            </w:r>
          </w:p>
        </w:tc>
        <w:tc>
          <w:tcPr>
            <w:tcW w:w="2169" w:type="dxa"/>
            <w:vMerge w:val="restart"/>
            <w:vAlign w:val="center"/>
          </w:tcPr>
          <w:p w:rsidR="00296933" w:rsidRPr="00A643FB" w:rsidRDefault="00296933" w:rsidP="00402D99">
            <w:pPr>
              <w:jc w:val="center"/>
              <w:rPr>
                <w:sz w:val="16"/>
                <w:szCs w:val="16"/>
              </w:rPr>
            </w:pPr>
            <w:r>
              <w:rPr>
                <w:sz w:val="16"/>
                <w:szCs w:val="16"/>
              </w:rPr>
              <w:t>Análisis de causas de incumplimiento (en su caso)</w:t>
            </w:r>
          </w:p>
        </w:tc>
      </w:tr>
      <w:tr w:rsidR="00296933" w:rsidRPr="00A643FB" w:rsidTr="00402D99">
        <w:trPr>
          <w:trHeight w:val="285"/>
          <w:jc w:val="center"/>
        </w:trPr>
        <w:tc>
          <w:tcPr>
            <w:tcW w:w="2518" w:type="dxa"/>
            <w:vMerge/>
            <w:shd w:val="clear" w:color="auto" w:fill="D9D9D9" w:themeFill="background1" w:themeFillShade="D9"/>
            <w:vAlign w:val="center"/>
          </w:tcPr>
          <w:p w:rsidR="00296933" w:rsidRPr="00A643FB" w:rsidRDefault="00296933" w:rsidP="00402D99">
            <w:pPr>
              <w:rPr>
                <w:b/>
                <w:sz w:val="16"/>
                <w:szCs w:val="16"/>
              </w:rPr>
            </w:pPr>
          </w:p>
        </w:tc>
        <w:tc>
          <w:tcPr>
            <w:tcW w:w="924" w:type="dxa"/>
            <w:vMerge/>
            <w:vAlign w:val="center"/>
          </w:tcPr>
          <w:p w:rsidR="00296933" w:rsidRPr="00A643FB" w:rsidRDefault="00296933" w:rsidP="00402D99">
            <w:pPr>
              <w:jc w:val="center"/>
              <w:rPr>
                <w:sz w:val="16"/>
                <w:szCs w:val="16"/>
              </w:rPr>
            </w:pPr>
          </w:p>
        </w:tc>
        <w:tc>
          <w:tcPr>
            <w:tcW w:w="1061" w:type="dxa"/>
            <w:vMerge/>
            <w:vAlign w:val="center"/>
          </w:tcPr>
          <w:p w:rsidR="00296933" w:rsidRPr="00A643FB" w:rsidRDefault="00296933" w:rsidP="00402D99">
            <w:pPr>
              <w:jc w:val="center"/>
              <w:rPr>
                <w:sz w:val="16"/>
                <w:szCs w:val="16"/>
              </w:rPr>
            </w:pPr>
          </w:p>
        </w:tc>
        <w:tc>
          <w:tcPr>
            <w:tcW w:w="460" w:type="dxa"/>
            <w:vAlign w:val="center"/>
          </w:tcPr>
          <w:p w:rsidR="00296933" w:rsidRPr="00A643FB" w:rsidRDefault="00296933" w:rsidP="00402D99">
            <w:pPr>
              <w:jc w:val="center"/>
              <w:rPr>
                <w:sz w:val="16"/>
                <w:szCs w:val="16"/>
              </w:rPr>
            </w:pPr>
            <w:r w:rsidRPr="00A643FB">
              <w:rPr>
                <w:sz w:val="16"/>
                <w:szCs w:val="16"/>
              </w:rPr>
              <w:t>Sí</w:t>
            </w:r>
          </w:p>
        </w:tc>
        <w:tc>
          <w:tcPr>
            <w:tcW w:w="461" w:type="dxa"/>
            <w:vAlign w:val="center"/>
          </w:tcPr>
          <w:p w:rsidR="00296933" w:rsidRPr="00A643FB" w:rsidRDefault="00296933" w:rsidP="00402D99">
            <w:pPr>
              <w:jc w:val="center"/>
              <w:rPr>
                <w:sz w:val="16"/>
                <w:szCs w:val="16"/>
              </w:rPr>
            </w:pPr>
            <w:r w:rsidRPr="00A643FB">
              <w:rPr>
                <w:sz w:val="16"/>
                <w:szCs w:val="16"/>
              </w:rPr>
              <w:t>No</w:t>
            </w:r>
          </w:p>
        </w:tc>
        <w:tc>
          <w:tcPr>
            <w:tcW w:w="711" w:type="dxa"/>
            <w:vAlign w:val="center"/>
          </w:tcPr>
          <w:p w:rsidR="00296933" w:rsidRPr="00A643FB" w:rsidRDefault="00296933" w:rsidP="00402D99">
            <w:pPr>
              <w:jc w:val="center"/>
              <w:rPr>
                <w:sz w:val="16"/>
                <w:szCs w:val="16"/>
              </w:rPr>
            </w:pPr>
            <w:r w:rsidRPr="00A643FB">
              <w:rPr>
                <w:sz w:val="16"/>
                <w:szCs w:val="16"/>
              </w:rPr>
              <w:t>Sí</w:t>
            </w:r>
          </w:p>
        </w:tc>
        <w:tc>
          <w:tcPr>
            <w:tcW w:w="426" w:type="dxa"/>
            <w:vAlign w:val="center"/>
          </w:tcPr>
          <w:p w:rsidR="00296933" w:rsidRPr="00A643FB" w:rsidRDefault="00296933" w:rsidP="00402D99">
            <w:pPr>
              <w:jc w:val="center"/>
              <w:rPr>
                <w:sz w:val="16"/>
                <w:szCs w:val="16"/>
              </w:rPr>
            </w:pPr>
            <w:r w:rsidRPr="00A643FB">
              <w:rPr>
                <w:sz w:val="16"/>
                <w:szCs w:val="16"/>
              </w:rPr>
              <w:t>No</w:t>
            </w:r>
          </w:p>
        </w:tc>
        <w:tc>
          <w:tcPr>
            <w:tcW w:w="1952" w:type="dxa"/>
            <w:vMerge/>
            <w:vAlign w:val="center"/>
          </w:tcPr>
          <w:p w:rsidR="00296933" w:rsidRPr="00A643FB" w:rsidRDefault="00296933" w:rsidP="00402D99">
            <w:pPr>
              <w:jc w:val="center"/>
              <w:rPr>
                <w:sz w:val="16"/>
                <w:szCs w:val="16"/>
              </w:rPr>
            </w:pPr>
          </w:p>
        </w:tc>
        <w:tc>
          <w:tcPr>
            <w:tcW w:w="2169" w:type="dxa"/>
            <w:vMerge/>
            <w:vAlign w:val="center"/>
          </w:tcPr>
          <w:p w:rsidR="00296933" w:rsidRPr="00A643FB" w:rsidRDefault="00296933" w:rsidP="00402D99">
            <w:pPr>
              <w:jc w:val="center"/>
              <w:rPr>
                <w:sz w:val="16"/>
                <w:szCs w:val="16"/>
              </w:rPr>
            </w:pPr>
          </w:p>
        </w:tc>
      </w:tr>
      <w:tr w:rsidR="00296933" w:rsidRPr="00A643FB" w:rsidTr="00402D99">
        <w:trPr>
          <w:trHeight w:val="528"/>
          <w:jc w:val="center"/>
        </w:trPr>
        <w:tc>
          <w:tcPr>
            <w:tcW w:w="2518" w:type="dxa"/>
            <w:shd w:val="clear" w:color="auto" w:fill="D9D9D9" w:themeFill="background1" w:themeFillShade="D9"/>
            <w:vAlign w:val="center"/>
          </w:tcPr>
          <w:p w:rsidR="00296933" w:rsidRPr="00F72B90" w:rsidRDefault="00296933" w:rsidP="00402D99">
            <w:pPr>
              <w:spacing w:after="240"/>
              <w:rPr>
                <w:sz w:val="16"/>
                <w:szCs w:val="16"/>
              </w:rPr>
            </w:pPr>
            <w:r w:rsidRPr="009E47D1">
              <w:rPr>
                <w:sz w:val="16"/>
                <w:szCs w:val="16"/>
              </w:rPr>
              <w:t>I.[PC 08.2]-03 Apoyo técnico presencial (prácticas docentes)</w:t>
            </w:r>
          </w:p>
        </w:tc>
        <w:tc>
          <w:tcPr>
            <w:tcW w:w="924" w:type="dxa"/>
            <w:vAlign w:val="center"/>
          </w:tcPr>
          <w:p w:rsidR="00296933" w:rsidRPr="00A643FB" w:rsidRDefault="00296933" w:rsidP="00402D99">
            <w:pPr>
              <w:rPr>
                <w:sz w:val="16"/>
                <w:szCs w:val="16"/>
              </w:rPr>
            </w:pPr>
            <w:r w:rsidRPr="009E47D1">
              <w:rPr>
                <w:sz w:val="16"/>
                <w:szCs w:val="16"/>
              </w:rPr>
              <w:t>No procede</w:t>
            </w:r>
          </w:p>
        </w:tc>
        <w:tc>
          <w:tcPr>
            <w:tcW w:w="1061" w:type="dxa"/>
            <w:vAlign w:val="center"/>
          </w:tcPr>
          <w:p w:rsidR="00296933" w:rsidRPr="00565843" w:rsidRDefault="00296933" w:rsidP="00402D99">
            <w:pPr>
              <w:rPr>
                <w:sz w:val="16"/>
                <w:szCs w:val="16"/>
              </w:rPr>
            </w:pPr>
            <w:r w:rsidRPr="00565843">
              <w:rPr>
                <w:sz w:val="16"/>
                <w:szCs w:val="16"/>
              </w:rPr>
              <w:t>Anual</w:t>
            </w:r>
          </w:p>
          <w:p w:rsidR="00296933" w:rsidRPr="00A643FB" w:rsidRDefault="00296933" w:rsidP="00402D99">
            <w:pPr>
              <w:rPr>
                <w:sz w:val="16"/>
                <w:szCs w:val="16"/>
              </w:rPr>
            </w:pP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32</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lastRenderedPageBreak/>
              <w:t>I.[</w:t>
            </w:r>
            <w:proofErr w:type="gramEnd"/>
            <w:r w:rsidRPr="009E47D1">
              <w:rPr>
                <w:sz w:val="16"/>
                <w:szCs w:val="16"/>
              </w:rPr>
              <w:t>PC 08.2]-04</w:t>
            </w:r>
            <w:r>
              <w:rPr>
                <w:sz w:val="16"/>
                <w:szCs w:val="16"/>
              </w:rPr>
              <w:t xml:space="preserve"> </w:t>
            </w:r>
            <w:r w:rsidRPr="009E47D1">
              <w:rPr>
                <w:sz w:val="16"/>
                <w:szCs w:val="16"/>
              </w:rPr>
              <w:t>Porcentaje de solicitudes de Apoyo Científico-Técnico cerradas con resolución técnica de consulta en un plazo no superior a 7 días laborables desde la solicitud.</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r w:rsidRPr="009E47D1">
              <w:rPr>
                <w:sz w:val="16"/>
                <w:szCs w:val="16"/>
              </w:rPr>
              <w:t>I.[PC 08.2]-05.1</w:t>
            </w:r>
            <w:r>
              <w:rPr>
                <w:sz w:val="16"/>
                <w:szCs w:val="16"/>
              </w:rPr>
              <w:t xml:space="preserve"> </w:t>
            </w:r>
            <w:r w:rsidRPr="009E47D1">
              <w:rPr>
                <w:sz w:val="16"/>
                <w:szCs w:val="16"/>
              </w:rPr>
              <w:t>Porcentaje de asistencias técnicas finalizadas desde su tramitación, en los siguientes plazos: 2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F72B90" w:rsidRDefault="00296933" w:rsidP="00402D99">
            <w:pPr>
              <w:rPr>
                <w:sz w:val="16"/>
                <w:szCs w:val="16"/>
              </w:rPr>
            </w:pPr>
            <w:proofErr w:type="gramStart"/>
            <w:r w:rsidRPr="009E47D1">
              <w:rPr>
                <w:sz w:val="16"/>
                <w:szCs w:val="16"/>
              </w:rPr>
              <w:t>I.[</w:t>
            </w:r>
            <w:proofErr w:type="gramEnd"/>
            <w:r w:rsidRPr="009E47D1">
              <w:rPr>
                <w:sz w:val="16"/>
                <w:szCs w:val="16"/>
              </w:rPr>
              <w:t>PC 08.2]-05.2</w:t>
            </w:r>
            <w:r>
              <w:rPr>
                <w:sz w:val="16"/>
                <w:szCs w:val="16"/>
              </w:rPr>
              <w:t xml:space="preserve">. </w:t>
            </w:r>
            <w:r w:rsidRPr="009E47D1">
              <w:rPr>
                <w:sz w:val="16"/>
                <w:szCs w:val="16"/>
              </w:rPr>
              <w:t>Porcentaje de asistencias técnicas finalizadas desde su tramitación, en los siguientes plazos: 5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proofErr w:type="gramStart"/>
            <w:r w:rsidRPr="009E47D1">
              <w:rPr>
                <w:sz w:val="16"/>
                <w:szCs w:val="16"/>
              </w:rPr>
              <w:t>I.[</w:t>
            </w:r>
            <w:proofErr w:type="gramEnd"/>
            <w:r w:rsidRPr="009E47D1">
              <w:rPr>
                <w:sz w:val="16"/>
                <w:szCs w:val="16"/>
              </w:rPr>
              <w:t>PC 08.2]-05.3</w:t>
            </w:r>
            <w:r>
              <w:rPr>
                <w:sz w:val="16"/>
                <w:szCs w:val="16"/>
              </w:rPr>
              <w:t xml:space="preserve">. </w:t>
            </w:r>
            <w:r w:rsidRPr="009E47D1">
              <w:rPr>
                <w:sz w:val="16"/>
                <w:szCs w:val="16"/>
              </w:rPr>
              <w:t>Porcentaje de asistencias técnicas finalizadas desde su tramitación, en los siguientes plazos: 10 días hábiles</w:t>
            </w:r>
          </w:p>
          <w:p w:rsidR="00296933" w:rsidRPr="00F72B90" w:rsidRDefault="00296933" w:rsidP="00402D99">
            <w:pPr>
              <w:rPr>
                <w:sz w:val="16"/>
                <w:szCs w:val="16"/>
              </w:rPr>
            </w:pP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I.[PC 08.2]-05.4</w:t>
            </w:r>
            <w:r>
              <w:rPr>
                <w:sz w:val="16"/>
                <w:szCs w:val="16"/>
              </w:rPr>
              <w:t xml:space="preserve"> </w:t>
            </w:r>
            <w:r w:rsidRPr="009E47D1">
              <w:rPr>
                <w:sz w:val="16"/>
                <w:szCs w:val="16"/>
              </w:rPr>
              <w:t>Porcentaje de asistencias técnicas finalizadas desde su tramitación, en los siguientes plazos: 20 días hábiles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Trimestral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Default="00296933" w:rsidP="00402D99">
            <w:pPr>
              <w:rPr>
                <w:sz w:val="16"/>
                <w:szCs w:val="16"/>
              </w:rPr>
            </w:pPr>
            <w:r w:rsidRPr="009E47D1">
              <w:rPr>
                <w:sz w:val="16"/>
                <w:szCs w:val="16"/>
              </w:rPr>
              <w:t xml:space="preserve">I.[PC 08.2]-06 </w:t>
            </w:r>
            <w:r>
              <w:rPr>
                <w:sz w:val="16"/>
                <w:szCs w:val="16"/>
              </w:rPr>
              <w:t xml:space="preserve"> </w:t>
            </w:r>
            <w:r w:rsidRPr="009E47D1">
              <w:rPr>
                <w:sz w:val="16"/>
                <w:szCs w:val="16"/>
              </w:rPr>
              <w:t>Porcentaje de Incidencias resueltas que no requieren mantenimiento correctivo en prácticas Docentes</w:t>
            </w:r>
          </w:p>
        </w:tc>
        <w:tc>
          <w:tcPr>
            <w:tcW w:w="924" w:type="dxa"/>
            <w:vAlign w:val="center"/>
          </w:tcPr>
          <w:p w:rsidR="00296933" w:rsidRPr="00A643FB" w:rsidRDefault="00296933" w:rsidP="00402D99">
            <w:pPr>
              <w:rPr>
                <w:sz w:val="16"/>
                <w:szCs w:val="16"/>
              </w:rPr>
            </w:pPr>
          </w:p>
        </w:tc>
        <w:tc>
          <w:tcPr>
            <w:tcW w:w="1061" w:type="dxa"/>
            <w:vAlign w:val="center"/>
          </w:tcPr>
          <w:p w:rsidR="00296933" w:rsidRPr="00A643FB"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r>
              <w:rPr>
                <w:sz w:val="16"/>
                <w:szCs w:val="16"/>
              </w:rPr>
              <w:t>Sin actividad</w:t>
            </w: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r w:rsidRPr="009E47D1">
              <w:rPr>
                <w:sz w:val="16"/>
                <w:szCs w:val="16"/>
              </w:rPr>
              <w:t>I.[PC 08.2]-07</w:t>
            </w:r>
            <w:r>
              <w:rPr>
                <w:sz w:val="16"/>
                <w:szCs w:val="16"/>
              </w:rPr>
              <w:t xml:space="preserve"> </w:t>
            </w:r>
            <w:r w:rsidRPr="009E47D1">
              <w:rPr>
                <w:sz w:val="16"/>
                <w:szCs w:val="16"/>
              </w:rPr>
              <w:t>Porcentaje de adecuación funcional de recursos para prácticas docentes</w:t>
            </w:r>
          </w:p>
        </w:tc>
        <w:tc>
          <w:tcPr>
            <w:tcW w:w="924" w:type="dxa"/>
            <w:vAlign w:val="center"/>
          </w:tcPr>
          <w:p w:rsidR="00296933" w:rsidRPr="00A643FB" w:rsidRDefault="00296933" w:rsidP="00402D99">
            <w:pPr>
              <w:rPr>
                <w:sz w:val="16"/>
                <w:szCs w:val="16"/>
              </w:rPr>
            </w:pPr>
            <w:r w:rsidRPr="009E47D1">
              <w:rPr>
                <w:sz w:val="16"/>
                <w:szCs w:val="16"/>
              </w:rPr>
              <w:t>&gt;=95%</w:t>
            </w:r>
          </w:p>
        </w:tc>
        <w:tc>
          <w:tcPr>
            <w:tcW w:w="1061" w:type="dxa"/>
            <w:vAlign w:val="center"/>
          </w:tcPr>
          <w:p w:rsidR="00296933" w:rsidRPr="009E47D1" w:rsidRDefault="00296933" w:rsidP="00402D99">
            <w:pPr>
              <w:rPr>
                <w:sz w:val="16"/>
                <w:szCs w:val="16"/>
              </w:rPr>
            </w:pPr>
            <w:r w:rsidRPr="009E47D1">
              <w:rPr>
                <w:sz w:val="16"/>
                <w:szCs w:val="16"/>
              </w:rPr>
              <w:t>Semestral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100%</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jc w:val="center"/>
        </w:trPr>
        <w:tc>
          <w:tcPr>
            <w:tcW w:w="2518" w:type="dxa"/>
            <w:shd w:val="clear" w:color="auto" w:fill="D9D9D9" w:themeFill="background1" w:themeFillShade="D9"/>
            <w:vAlign w:val="center"/>
          </w:tcPr>
          <w:p w:rsidR="00296933" w:rsidRPr="009E47D1" w:rsidRDefault="00296933" w:rsidP="00402D99">
            <w:pPr>
              <w:rPr>
                <w:sz w:val="16"/>
                <w:szCs w:val="16"/>
              </w:rPr>
            </w:pPr>
            <w:proofErr w:type="gramStart"/>
            <w:r w:rsidRPr="009E47D1">
              <w:rPr>
                <w:sz w:val="16"/>
                <w:szCs w:val="16"/>
              </w:rPr>
              <w:t>I.[</w:t>
            </w:r>
            <w:proofErr w:type="gramEnd"/>
            <w:r w:rsidRPr="009E47D1">
              <w:rPr>
                <w:sz w:val="16"/>
                <w:szCs w:val="16"/>
              </w:rPr>
              <w:t>PC 08.2]-08</w:t>
            </w:r>
            <w:r>
              <w:rPr>
                <w:sz w:val="16"/>
                <w:szCs w:val="16"/>
              </w:rPr>
              <w:t xml:space="preserve"> </w:t>
            </w:r>
            <w:r w:rsidRPr="009E47D1">
              <w:rPr>
                <w:sz w:val="16"/>
                <w:szCs w:val="16"/>
              </w:rPr>
              <w:t>Porcentaje de solicitudes de apoyo científico-técnico a la Investigación.</w:t>
            </w:r>
          </w:p>
        </w:tc>
        <w:tc>
          <w:tcPr>
            <w:tcW w:w="924" w:type="dxa"/>
            <w:vAlign w:val="center"/>
          </w:tcPr>
          <w:p w:rsidR="00296933" w:rsidRPr="009E47D1" w:rsidRDefault="00296933" w:rsidP="00402D99">
            <w:pPr>
              <w:rPr>
                <w:sz w:val="16"/>
                <w:szCs w:val="16"/>
              </w:rPr>
            </w:pPr>
            <w:r w:rsidRPr="009E47D1">
              <w:rPr>
                <w:sz w:val="16"/>
                <w:szCs w:val="16"/>
              </w:rPr>
              <w:t>No procede</w:t>
            </w:r>
          </w:p>
        </w:tc>
        <w:tc>
          <w:tcPr>
            <w:tcW w:w="1061" w:type="dxa"/>
            <w:vAlign w:val="center"/>
          </w:tcPr>
          <w:p w:rsidR="00296933" w:rsidRPr="009E47D1" w:rsidRDefault="00296933" w:rsidP="00402D99">
            <w:pPr>
              <w:rPr>
                <w:sz w:val="16"/>
                <w:szCs w:val="16"/>
              </w:rPr>
            </w:pPr>
            <w:r w:rsidRPr="009E47D1">
              <w:rPr>
                <w:sz w:val="16"/>
                <w:szCs w:val="16"/>
              </w:rPr>
              <w:t>Anual</w:t>
            </w:r>
          </w:p>
        </w:tc>
        <w:tc>
          <w:tcPr>
            <w:tcW w:w="460" w:type="dxa"/>
          </w:tcPr>
          <w:p w:rsidR="00296933" w:rsidRPr="00A643FB" w:rsidRDefault="00296933" w:rsidP="00402D99">
            <w:pPr>
              <w:rPr>
                <w:sz w:val="16"/>
                <w:szCs w:val="16"/>
              </w:rPr>
            </w:pPr>
            <w:r>
              <w:rPr>
                <w:sz w:val="16"/>
                <w:szCs w:val="16"/>
              </w:rPr>
              <w:t>X</w:t>
            </w:r>
          </w:p>
        </w:tc>
        <w:tc>
          <w:tcPr>
            <w:tcW w:w="461" w:type="dxa"/>
          </w:tcPr>
          <w:p w:rsidR="00296933" w:rsidRPr="00A643FB" w:rsidRDefault="00296933" w:rsidP="00402D99">
            <w:pPr>
              <w:rPr>
                <w:sz w:val="16"/>
                <w:szCs w:val="16"/>
              </w:rPr>
            </w:pPr>
          </w:p>
        </w:tc>
        <w:tc>
          <w:tcPr>
            <w:tcW w:w="711" w:type="dxa"/>
          </w:tcPr>
          <w:p w:rsidR="00296933" w:rsidRPr="00A643FB" w:rsidRDefault="00296933" w:rsidP="00402D99">
            <w:pPr>
              <w:rPr>
                <w:sz w:val="16"/>
                <w:szCs w:val="16"/>
              </w:rPr>
            </w:pPr>
            <w:r>
              <w:rPr>
                <w:sz w:val="16"/>
                <w:szCs w:val="16"/>
              </w:rPr>
              <w:t>7%</w:t>
            </w:r>
          </w:p>
        </w:tc>
        <w:tc>
          <w:tcPr>
            <w:tcW w:w="426" w:type="dxa"/>
          </w:tcPr>
          <w:p w:rsidR="00296933" w:rsidRPr="00A643FB" w:rsidRDefault="00296933" w:rsidP="00402D99">
            <w:pPr>
              <w:rPr>
                <w:sz w:val="16"/>
                <w:szCs w:val="16"/>
              </w:rPr>
            </w:pPr>
          </w:p>
        </w:tc>
        <w:tc>
          <w:tcPr>
            <w:tcW w:w="1952" w:type="dxa"/>
          </w:tcPr>
          <w:p w:rsidR="00296933" w:rsidRPr="00A643FB" w:rsidRDefault="00296933" w:rsidP="00402D99">
            <w:pPr>
              <w:rPr>
                <w:sz w:val="16"/>
                <w:szCs w:val="16"/>
              </w:rPr>
            </w:pPr>
          </w:p>
        </w:tc>
        <w:tc>
          <w:tcPr>
            <w:tcW w:w="2169" w:type="dxa"/>
          </w:tcPr>
          <w:p w:rsidR="00296933" w:rsidRPr="00A643FB" w:rsidRDefault="00296933" w:rsidP="00402D99">
            <w:pPr>
              <w:rPr>
                <w:sz w:val="16"/>
                <w:szCs w:val="16"/>
              </w:rPr>
            </w:pPr>
          </w:p>
        </w:tc>
      </w:tr>
      <w:tr w:rsidR="00296933" w:rsidRPr="00A643FB" w:rsidTr="00402D99">
        <w:trPr>
          <w:trHeight w:val="857"/>
          <w:jc w:val="center"/>
        </w:trPr>
        <w:tc>
          <w:tcPr>
            <w:tcW w:w="2518" w:type="dxa"/>
            <w:shd w:val="clear" w:color="auto" w:fill="D9D9D9" w:themeFill="background1" w:themeFillShade="D9"/>
            <w:vAlign w:val="center"/>
          </w:tcPr>
          <w:p w:rsidR="00296933" w:rsidRPr="00A643FB" w:rsidRDefault="00296933" w:rsidP="00402D99">
            <w:pPr>
              <w:rPr>
                <w:b/>
                <w:sz w:val="16"/>
                <w:szCs w:val="16"/>
              </w:rPr>
            </w:pPr>
            <w:r w:rsidRPr="00A643FB">
              <w:rPr>
                <w:b/>
                <w:sz w:val="16"/>
                <w:szCs w:val="16"/>
              </w:rPr>
              <w:t>Valoración de auditoría</w:t>
            </w:r>
          </w:p>
        </w:tc>
        <w:tc>
          <w:tcPr>
            <w:tcW w:w="8164" w:type="dxa"/>
            <w:gridSpan w:val="8"/>
            <w:vAlign w:val="center"/>
          </w:tcPr>
          <w:p w:rsidR="00296933" w:rsidRPr="00A643FB" w:rsidRDefault="00296933" w:rsidP="00402D99">
            <w:pPr>
              <w:rPr>
                <w:sz w:val="16"/>
                <w:szCs w:val="16"/>
              </w:rPr>
            </w:pPr>
          </w:p>
          <w:p w:rsidR="00296933" w:rsidRPr="00D950CC" w:rsidRDefault="00296933" w:rsidP="00402D99">
            <w:pPr>
              <w:rPr>
                <w:sz w:val="24"/>
                <w:szCs w:val="24"/>
              </w:rPr>
            </w:pPr>
            <w:r w:rsidRPr="00D950CC">
              <w:rPr>
                <w:sz w:val="24"/>
                <w:szCs w:val="24"/>
              </w:rPr>
              <w:t>Se verifica la medición de los indicadores y cumplimiento de los objetivos  que tienen establecidos</w:t>
            </w:r>
            <w:r>
              <w:rPr>
                <w:sz w:val="24"/>
                <w:szCs w:val="24"/>
              </w:rPr>
              <w:t>.</w:t>
            </w:r>
          </w:p>
          <w:p w:rsidR="00296933" w:rsidRPr="00A643FB" w:rsidRDefault="00296933" w:rsidP="00402D99">
            <w:pPr>
              <w:rPr>
                <w:sz w:val="16"/>
                <w:szCs w:val="16"/>
              </w:rPr>
            </w:pPr>
          </w:p>
        </w:tc>
      </w:tr>
    </w:tbl>
    <w:p w:rsidR="00296933" w:rsidRDefault="00296933" w:rsidP="00296933">
      <w:pPr>
        <w:spacing w:line="240" w:lineRule="auto"/>
        <w:rPr>
          <w:sz w:val="18"/>
        </w:rPr>
      </w:pPr>
      <w:r w:rsidRPr="00FA4364">
        <w:rPr>
          <w:sz w:val="18"/>
        </w:rPr>
        <w:t>*Indicadores con Compromiso de calidad asociado: Las solicitudes de adecuación de recursos para prácticas docentes serán realizadas en un 95%.</w:t>
      </w:r>
    </w:p>
    <w:p w:rsidR="00CE0203" w:rsidRPr="00FA4364" w:rsidRDefault="00CE0203" w:rsidP="00B0405F">
      <w:pPr>
        <w:spacing w:line="240" w:lineRule="auto"/>
        <w:jc w:val="both"/>
        <w:rPr>
          <w:b/>
        </w:rPr>
      </w:pPr>
      <w:r w:rsidRPr="00FA4364">
        <w:rPr>
          <w:b/>
        </w:rPr>
        <w:br w:type="page"/>
      </w:r>
    </w:p>
    <w:p w:rsidR="005C2C38" w:rsidRPr="00FA4364" w:rsidRDefault="005C2C38" w:rsidP="00B0405F">
      <w:pPr>
        <w:spacing w:line="240" w:lineRule="auto"/>
        <w:jc w:val="both"/>
        <w:rPr>
          <w:b/>
        </w:rPr>
      </w:pPr>
      <w:r w:rsidRPr="00FA4364">
        <w:rPr>
          <w:b/>
        </w:rPr>
        <w:lastRenderedPageBreak/>
        <w:t>4. RESULTADOS DE RETROALIMENTACIÓN DE LOS GRUPOS DE INTERÉS.</w:t>
      </w:r>
    </w:p>
    <w:p w:rsidR="001F5975" w:rsidRPr="00FA4364" w:rsidRDefault="001F5975"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FA4364" w:rsidRPr="00FA4364" w:rsidTr="00863435">
        <w:trPr>
          <w:trHeight w:val="423"/>
        </w:trPr>
        <w:tc>
          <w:tcPr>
            <w:tcW w:w="9889" w:type="dxa"/>
            <w:tcBorders>
              <w:bottom w:val="single" w:sz="4" w:space="0" w:color="auto"/>
            </w:tcBorders>
            <w:shd w:val="clear" w:color="auto" w:fill="F2F2F2" w:themeFill="background1" w:themeFillShade="F2"/>
          </w:tcPr>
          <w:p w:rsidR="00490070" w:rsidRPr="00FA4364" w:rsidRDefault="00490070" w:rsidP="00B0405F">
            <w:pPr>
              <w:jc w:val="center"/>
            </w:pPr>
            <w:r w:rsidRPr="00FA4364">
              <w:rPr>
                <w:b/>
              </w:rPr>
              <w:t>OBJETIVOS DE AUDITORÍA  AUDITADOS</w:t>
            </w:r>
          </w:p>
        </w:tc>
      </w:tr>
      <w:tr w:rsidR="00490070" w:rsidRPr="00FA4364" w:rsidTr="00863435">
        <w:trPr>
          <w:trHeight w:val="423"/>
        </w:trPr>
        <w:tc>
          <w:tcPr>
            <w:tcW w:w="9889" w:type="dxa"/>
          </w:tcPr>
          <w:p w:rsidR="00613711" w:rsidRPr="00FA4364" w:rsidRDefault="00490070" w:rsidP="00E17E70">
            <w:pPr>
              <w:jc w:val="center"/>
            </w:pPr>
            <w:r w:rsidRPr="00FA4364">
              <w:rPr>
                <w:b/>
                <w:bCs/>
              </w:rPr>
              <w:t xml:space="preserve">Verificación de </w:t>
            </w:r>
            <w:r w:rsidR="00DF3BD5" w:rsidRPr="00FA4364">
              <w:rPr>
                <w:b/>
                <w:bCs/>
              </w:rPr>
              <w:t>l</w:t>
            </w:r>
            <w:r w:rsidRPr="00FA4364">
              <w:rPr>
                <w:b/>
                <w:bCs/>
              </w:rPr>
              <w:t>os resultados de retroalimentación de los grupos de interés (Encuestas post-servicio).</w:t>
            </w:r>
          </w:p>
        </w:tc>
      </w:tr>
    </w:tbl>
    <w:p w:rsidR="00490070" w:rsidRPr="00FA4364" w:rsidRDefault="00490070"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567"/>
        <w:gridCol w:w="567"/>
        <w:gridCol w:w="567"/>
        <w:gridCol w:w="567"/>
        <w:gridCol w:w="2693"/>
        <w:gridCol w:w="567"/>
        <w:gridCol w:w="567"/>
        <w:gridCol w:w="2069"/>
      </w:tblGrid>
      <w:tr w:rsidR="00FA4364" w:rsidRPr="00FA4364" w:rsidTr="00B14CF0">
        <w:trPr>
          <w:jc w:val="center"/>
        </w:trPr>
        <w:tc>
          <w:tcPr>
            <w:tcW w:w="2518" w:type="dxa"/>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Proceso</w:t>
            </w:r>
          </w:p>
        </w:tc>
        <w:tc>
          <w:tcPr>
            <w:tcW w:w="8164" w:type="dxa"/>
            <w:gridSpan w:val="8"/>
            <w:vAlign w:val="center"/>
          </w:tcPr>
          <w:p w:rsidR="00C703ED" w:rsidRPr="00FA4364" w:rsidRDefault="00C703ED" w:rsidP="00A47ECE">
            <w:r w:rsidRPr="00FA4364">
              <w:rPr>
                <w:szCs w:val="16"/>
              </w:rPr>
              <w:t>PC08.2 Gestión de apoyo técnico e instrumental para el desarrollo de la actividad práctica docente e investigadora</w:t>
            </w:r>
          </w:p>
        </w:tc>
      </w:tr>
      <w:tr w:rsidR="00FA4364" w:rsidRPr="00FA4364" w:rsidTr="00B14CF0">
        <w:trPr>
          <w:jc w:val="center"/>
        </w:trPr>
        <w:tc>
          <w:tcPr>
            <w:tcW w:w="2518" w:type="dxa"/>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Servicio/Unidad SIGC-SUA</w:t>
            </w:r>
          </w:p>
        </w:tc>
        <w:tc>
          <w:tcPr>
            <w:tcW w:w="8164" w:type="dxa"/>
            <w:gridSpan w:val="8"/>
            <w:vAlign w:val="center"/>
          </w:tcPr>
          <w:p w:rsidR="00C703ED" w:rsidRPr="00FA4364" w:rsidRDefault="00C703ED" w:rsidP="00A47ECE">
            <w:r w:rsidRPr="00FA4364">
              <w:t>Unidad Funcional de Técnicos de Laboratorio de Apoyo a Departamentos, Institutos y Centros de Investigación.</w:t>
            </w:r>
          </w:p>
        </w:tc>
      </w:tr>
      <w:tr w:rsidR="00FA4364" w:rsidRPr="00FA4364" w:rsidTr="00B14CF0">
        <w:trPr>
          <w:trHeight w:val="120"/>
          <w:jc w:val="center"/>
        </w:trPr>
        <w:tc>
          <w:tcPr>
            <w:tcW w:w="2518" w:type="dxa"/>
            <w:vMerge w:val="restart"/>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Código/Encuesta postservicio</w:t>
            </w:r>
          </w:p>
        </w:tc>
        <w:tc>
          <w:tcPr>
            <w:tcW w:w="1134" w:type="dxa"/>
            <w:gridSpan w:val="2"/>
            <w:vAlign w:val="center"/>
          </w:tcPr>
          <w:p w:rsidR="00C703ED" w:rsidRPr="00FA4364" w:rsidRDefault="00C703ED" w:rsidP="00B0405F">
            <w:pPr>
              <w:jc w:val="center"/>
              <w:rPr>
                <w:sz w:val="18"/>
                <w:szCs w:val="18"/>
              </w:rPr>
            </w:pPr>
            <w:r w:rsidRPr="00FA4364">
              <w:rPr>
                <w:sz w:val="18"/>
                <w:szCs w:val="18"/>
              </w:rPr>
              <w:t>Realizada</w:t>
            </w:r>
          </w:p>
        </w:tc>
        <w:tc>
          <w:tcPr>
            <w:tcW w:w="1134" w:type="dxa"/>
            <w:gridSpan w:val="2"/>
            <w:vAlign w:val="center"/>
          </w:tcPr>
          <w:p w:rsidR="00C703ED" w:rsidRPr="00FA4364" w:rsidRDefault="00C703ED" w:rsidP="00B0405F">
            <w:pPr>
              <w:jc w:val="center"/>
              <w:rPr>
                <w:sz w:val="18"/>
                <w:szCs w:val="18"/>
              </w:rPr>
            </w:pPr>
            <w:r w:rsidRPr="00FA4364">
              <w:rPr>
                <w:sz w:val="18"/>
                <w:szCs w:val="18"/>
              </w:rPr>
              <w:t>Resultados</w:t>
            </w:r>
          </w:p>
        </w:tc>
        <w:tc>
          <w:tcPr>
            <w:tcW w:w="2693" w:type="dxa"/>
            <w:vMerge w:val="restart"/>
            <w:vAlign w:val="center"/>
          </w:tcPr>
          <w:p w:rsidR="00C703ED" w:rsidRPr="00FA4364" w:rsidRDefault="00C703ED" w:rsidP="00B0405F">
            <w:pPr>
              <w:jc w:val="center"/>
              <w:rPr>
                <w:sz w:val="18"/>
                <w:szCs w:val="18"/>
              </w:rPr>
            </w:pPr>
            <w:r w:rsidRPr="00FA4364">
              <w:rPr>
                <w:sz w:val="18"/>
                <w:szCs w:val="18"/>
              </w:rPr>
              <w:t>Valoración de la realización y análisis de resultados por el Servicio/Unidad</w:t>
            </w:r>
          </w:p>
        </w:tc>
        <w:tc>
          <w:tcPr>
            <w:tcW w:w="1134" w:type="dxa"/>
            <w:gridSpan w:val="2"/>
            <w:vAlign w:val="center"/>
          </w:tcPr>
          <w:p w:rsidR="00C703ED" w:rsidRPr="00FA4364" w:rsidRDefault="00C703ED" w:rsidP="00B0405F">
            <w:pPr>
              <w:jc w:val="center"/>
              <w:rPr>
                <w:sz w:val="18"/>
                <w:szCs w:val="18"/>
              </w:rPr>
            </w:pPr>
            <w:r w:rsidRPr="00FA4364">
              <w:rPr>
                <w:sz w:val="18"/>
                <w:szCs w:val="18"/>
              </w:rPr>
              <w:t>Mejoras realizadas</w:t>
            </w:r>
          </w:p>
        </w:tc>
        <w:tc>
          <w:tcPr>
            <w:tcW w:w="2069" w:type="dxa"/>
            <w:vMerge w:val="restart"/>
            <w:vAlign w:val="center"/>
          </w:tcPr>
          <w:p w:rsidR="00C703ED" w:rsidRPr="00FA4364" w:rsidRDefault="00C703ED" w:rsidP="00B0405F">
            <w:pPr>
              <w:jc w:val="center"/>
              <w:rPr>
                <w:sz w:val="18"/>
                <w:szCs w:val="18"/>
              </w:rPr>
            </w:pPr>
            <w:r w:rsidRPr="00FA4364">
              <w:rPr>
                <w:sz w:val="18"/>
                <w:szCs w:val="18"/>
              </w:rPr>
              <w:t>Valoración de auditoría de las mejoras implantadas</w:t>
            </w:r>
          </w:p>
        </w:tc>
      </w:tr>
      <w:tr w:rsidR="00FA4364" w:rsidRPr="00FA4364" w:rsidTr="00B14CF0">
        <w:trPr>
          <w:trHeight w:val="120"/>
          <w:jc w:val="center"/>
        </w:trPr>
        <w:tc>
          <w:tcPr>
            <w:tcW w:w="2518" w:type="dxa"/>
            <w:vMerge/>
            <w:shd w:val="clear" w:color="auto" w:fill="D9D9D9" w:themeFill="background1" w:themeFillShade="D9"/>
            <w:vAlign w:val="center"/>
          </w:tcPr>
          <w:p w:rsidR="00C703ED" w:rsidRPr="00FA4364" w:rsidRDefault="00C703ED" w:rsidP="00B0405F">
            <w:pPr>
              <w:rPr>
                <w:b/>
                <w:sz w:val="20"/>
                <w:szCs w:val="20"/>
              </w:rPr>
            </w:pPr>
          </w:p>
        </w:tc>
        <w:tc>
          <w:tcPr>
            <w:tcW w:w="567" w:type="dxa"/>
            <w:vAlign w:val="center"/>
          </w:tcPr>
          <w:p w:rsidR="00C703ED" w:rsidRPr="00FA4364" w:rsidRDefault="00C703ED" w:rsidP="00B0405F">
            <w:pPr>
              <w:jc w:val="center"/>
              <w:rPr>
                <w:sz w:val="18"/>
                <w:szCs w:val="18"/>
              </w:rPr>
            </w:pPr>
            <w:r w:rsidRPr="00FA4364">
              <w:rPr>
                <w:sz w:val="18"/>
                <w:szCs w:val="18"/>
              </w:rPr>
              <w:t>Sí</w:t>
            </w:r>
          </w:p>
        </w:tc>
        <w:tc>
          <w:tcPr>
            <w:tcW w:w="567" w:type="dxa"/>
            <w:vAlign w:val="center"/>
          </w:tcPr>
          <w:p w:rsidR="00C703ED" w:rsidRPr="00FA4364" w:rsidRDefault="00C703ED" w:rsidP="00B0405F">
            <w:pPr>
              <w:jc w:val="center"/>
              <w:rPr>
                <w:sz w:val="18"/>
                <w:szCs w:val="18"/>
              </w:rPr>
            </w:pPr>
            <w:r w:rsidRPr="00FA4364">
              <w:rPr>
                <w:sz w:val="18"/>
                <w:szCs w:val="18"/>
              </w:rPr>
              <w:t>No</w:t>
            </w:r>
          </w:p>
        </w:tc>
        <w:tc>
          <w:tcPr>
            <w:tcW w:w="567" w:type="dxa"/>
            <w:vAlign w:val="center"/>
          </w:tcPr>
          <w:p w:rsidR="00C703ED" w:rsidRPr="00FA4364" w:rsidRDefault="00C703ED" w:rsidP="00B0405F">
            <w:pPr>
              <w:jc w:val="center"/>
              <w:rPr>
                <w:sz w:val="18"/>
                <w:szCs w:val="18"/>
              </w:rPr>
            </w:pPr>
            <w:r w:rsidRPr="00FA4364">
              <w:rPr>
                <w:sz w:val="18"/>
                <w:szCs w:val="18"/>
              </w:rPr>
              <w:t>Sí</w:t>
            </w:r>
          </w:p>
        </w:tc>
        <w:tc>
          <w:tcPr>
            <w:tcW w:w="567" w:type="dxa"/>
            <w:vAlign w:val="center"/>
          </w:tcPr>
          <w:p w:rsidR="00C703ED" w:rsidRPr="00FA4364" w:rsidRDefault="00C703ED" w:rsidP="00B0405F">
            <w:pPr>
              <w:jc w:val="center"/>
              <w:rPr>
                <w:sz w:val="18"/>
                <w:szCs w:val="18"/>
              </w:rPr>
            </w:pPr>
            <w:r w:rsidRPr="00FA4364">
              <w:rPr>
                <w:sz w:val="18"/>
                <w:szCs w:val="18"/>
              </w:rPr>
              <w:t>No</w:t>
            </w:r>
          </w:p>
        </w:tc>
        <w:tc>
          <w:tcPr>
            <w:tcW w:w="2693" w:type="dxa"/>
            <w:vMerge/>
            <w:vAlign w:val="center"/>
          </w:tcPr>
          <w:p w:rsidR="00C703ED" w:rsidRPr="00FA4364" w:rsidRDefault="00C703ED" w:rsidP="00B0405F">
            <w:pPr>
              <w:jc w:val="center"/>
              <w:rPr>
                <w:sz w:val="18"/>
                <w:szCs w:val="18"/>
              </w:rPr>
            </w:pPr>
          </w:p>
        </w:tc>
        <w:tc>
          <w:tcPr>
            <w:tcW w:w="567" w:type="dxa"/>
            <w:vAlign w:val="center"/>
          </w:tcPr>
          <w:p w:rsidR="00C703ED" w:rsidRPr="00FA4364" w:rsidRDefault="00C703ED" w:rsidP="00B0405F">
            <w:pPr>
              <w:jc w:val="center"/>
              <w:rPr>
                <w:sz w:val="18"/>
                <w:szCs w:val="18"/>
              </w:rPr>
            </w:pPr>
            <w:r w:rsidRPr="00FA4364">
              <w:rPr>
                <w:sz w:val="18"/>
                <w:szCs w:val="18"/>
              </w:rPr>
              <w:t>Sí</w:t>
            </w:r>
          </w:p>
        </w:tc>
        <w:tc>
          <w:tcPr>
            <w:tcW w:w="567" w:type="dxa"/>
            <w:vAlign w:val="center"/>
          </w:tcPr>
          <w:p w:rsidR="00C703ED" w:rsidRPr="00FA4364" w:rsidRDefault="00C703ED" w:rsidP="00B0405F">
            <w:pPr>
              <w:jc w:val="center"/>
              <w:rPr>
                <w:sz w:val="18"/>
                <w:szCs w:val="18"/>
              </w:rPr>
            </w:pPr>
            <w:r w:rsidRPr="00FA4364">
              <w:rPr>
                <w:sz w:val="18"/>
                <w:szCs w:val="18"/>
              </w:rPr>
              <w:t>No</w:t>
            </w:r>
          </w:p>
        </w:tc>
        <w:tc>
          <w:tcPr>
            <w:tcW w:w="2069" w:type="dxa"/>
            <w:vMerge/>
            <w:vAlign w:val="center"/>
          </w:tcPr>
          <w:p w:rsidR="00C703ED" w:rsidRPr="00FA4364" w:rsidRDefault="00C703ED" w:rsidP="00B0405F">
            <w:pPr>
              <w:jc w:val="center"/>
              <w:rPr>
                <w:sz w:val="18"/>
                <w:szCs w:val="18"/>
              </w:rPr>
            </w:pPr>
          </w:p>
        </w:tc>
      </w:tr>
      <w:tr w:rsidR="00FA4364" w:rsidRPr="00FA4364" w:rsidTr="00B14CF0">
        <w:trPr>
          <w:jc w:val="center"/>
        </w:trPr>
        <w:tc>
          <w:tcPr>
            <w:tcW w:w="2518" w:type="dxa"/>
            <w:shd w:val="clear" w:color="auto" w:fill="D9D9D9" w:themeFill="background1" w:themeFillShade="D9"/>
            <w:vAlign w:val="center"/>
          </w:tcPr>
          <w:p w:rsidR="00C703ED" w:rsidRPr="00FA4364" w:rsidRDefault="00C703ED" w:rsidP="00B0405F">
            <w:pPr>
              <w:rPr>
                <w:b/>
                <w:sz w:val="18"/>
                <w:szCs w:val="20"/>
              </w:rPr>
            </w:pPr>
            <w:r w:rsidRPr="00FA4364">
              <w:rPr>
                <w:sz w:val="18"/>
              </w:rPr>
              <w:t>EP-42-PC08. Resolución Práctica de Consulta, Apoyo a la Docencia, Apoyo a la Investigación</w:t>
            </w:r>
          </w:p>
        </w:tc>
        <w:tc>
          <w:tcPr>
            <w:tcW w:w="567" w:type="dxa"/>
          </w:tcPr>
          <w:p w:rsidR="00C703ED" w:rsidRPr="00FA4364" w:rsidRDefault="00C703ED" w:rsidP="00B0405F">
            <w:pPr>
              <w:rPr>
                <w:sz w:val="18"/>
                <w:szCs w:val="18"/>
              </w:rPr>
            </w:pPr>
          </w:p>
          <w:p w:rsidR="000D0AF8" w:rsidRPr="00FA4364" w:rsidRDefault="000D0AF8" w:rsidP="004C0EF4">
            <w:pPr>
              <w:rPr>
                <w:sz w:val="18"/>
                <w:szCs w:val="18"/>
              </w:rPr>
            </w:pPr>
          </w:p>
          <w:p w:rsidR="004C0EF4" w:rsidRPr="00FA4364" w:rsidRDefault="004C0EF4" w:rsidP="004C0EF4">
            <w:pPr>
              <w:rPr>
                <w:sz w:val="18"/>
                <w:szCs w:val="18"/>
              </w:rPr>
            </w:pPr>
            <w:r w:rsidRPr="00FA4364">
              <w:rPr>
                <w:sz w:val="18"/>
                <w:szCs w:val="18"/>
              </w:rPr>
              <w:t xml:space="preserve">   x</w:t>
            </w:r>
          </w:p>
        </w:tc>
        <w:tc>
          <w:tcPr>
            <w:tcW w:w="567" w:type="dxa"/>
          </w:tcPr>
          <w:p w:rsidR="00C703ED" w:rsidRPr="00FA4364" w:rsidRDefault="00C703ED" w:rsidP="00B0405F">
            <w:pPr>
              <w:rPr>
                <w:sz w:val="18"/>
                <w:szCs w:val="18"/>
              </w:rPr>
            </w:pPr>
          </w:p>
        </w:tc>
        <w:tc>
          <w:tcPr>
            <w:tcW w:w="567" w:type="dxa"/>
            <w:vAlign w:val="center"/>
          </w:tcPr>
          <w:p w:rsidR="00C703ED" w:rsidRPr="00FA4364" w:rsidRDefault="004C0EF4" w:rsidP="00B0405F">
            <w:pPr>
              <w:rPr>
                <w:sz w:val="18"/>
                <w:szCs w:val="18"/>
              </w:rPr>
            </w:pPr>
            <w:r w:rsidRPr="00FA4364">
              <w:rPr>
                <w:sz w:val="18"/>
                <w:szCs w:val="18"/>
              </w:rPr>
              <w:t xml:space="preserve">  x</w:t>
            </w:r>
          </w:p>
        </w:tc>
        <w:tc>
          <w:tcPr>
            <w:tcW w:w="567" w:type="dxa"/>
            <w:vAlign w:val="center"/>
          </w:tcPr>
          <w:p w:rsidR="00C703ED" w:rsidRPr="00FA4364" w:rsidRDefault="00C703ED" w:rsidP="00B0405F">
            <w:pPr>
              <w:rPr>
                <w:sz w:val="18"/>
                <w:szCs w:val="18"/>
              </w:rPr>
            </w:pPr>
          </w:p>
        </w:tc>
        <w:tc>
          <w:tcPr>
            <w:tcW w:w="2693" w:type="dxa"/>
            <w:vAlign w:val="center"/>
          </w:tcPr>
          <w:p w:rsidR="00C703ED" w:rsidRPr="00FA4364" w:rsidRDefault="004C0EF4" w:rsidP="00B0405F">
            <w:pPr>
              <w:rPr>
                <w:sz w:val="18"/>
                <w:szCs w:val="18"/>
              </w:rPr>
            </w:pPr>
            <w:r w:rsidRPr="00FA4364">
              <w:rPr>
                <w:sz w:val="18"/>
                <w:szCs w:val="18"/>
              </w:rPr>
              <w:t>El análisis de los resultados de las encuestas postservicio está pendiente de realización.</w:t>
            </w:r>
          </w:p>
        </w:tc>
        <w:tc>
          <w:tcPr>
            <w:tcW w:w="567" w:type="dxa"/>
            <w:vAlign w:val="center"/>
          </w:tcPr>
          <w:p w:rsidR="00C703ED" w:rsidRPr="00FA4364" w:rsidRDefault="00C703ED" w:rsidP="00B0405F">
            <w:pPr>
              <w:rPr>
                <w:sz w:val="18"/>
                <w:szCs w:val="18"/>
              </w:rPr>
            </w:pPr>
          </w:p>
        </w:tc>
        <w:tc>
          <w:tcPr>
            <w:tcW w:w="567" w:type="dxa"/>
            <w:vAlign w:val="center"/>
          </w:tcPr>
          <w:p w:rsidR="00C703ED" w:rsidRPr="00FA4364" w:rsidRDefault="004C0EF4" w:rsidP="00B0405F">
            <w:pPr>
              <w:rPr>
                <w:sz w:val="18"/>
                <w:szCs w:val="18"/>
              </w:rPr>
            </w:pPr>
            <w:r w:rsidRPr="00FA4364">
              <w:rPr>
                <w:sz w:val="18"/>
                <w:szCs w:val="18"/>
              </w:rPr>
              <w:t>x</w:t>
            </w:r>
          </w:p>
        </w:tc>
        <w:tc>
          <w:tcPr>
            <w:tcW w:w="2069" w:type="dxa"/>
            <w:vAlign w:val="center"/>
          </w:tcPr>
          <w:p w:rsidR="00C703ED" w:rsidRPr="00FA4364" w:rsidRDefault="00C703ED" w:rsidP="00B0405F">
            <w:pPr>
              <w:rPr>
                <w:sz w:val="18"/>
                <w:szCs w:val="18"/>
              </w:rPr>
            </w:pPr>
          </w:p>
        </w:tc>
      </w:tr>
      <w:tr w:rsidR="00FA4364" w:rsidRPr="00FA4364" w:rsidTr="00C703ED">
        <w:trPr>
          <w:trHeight w:val="2056"/>
          <w:jc w:val="center"/>
        </w:trPr>
        <w:tc>
          <w:tcPr>
            <w:tcW w:w="2518" w:type="dxa"/>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Valoración de auditoría</w:t>
            </w:r>
          </w:p>
        </w:tc>
        <w:tc>
          <w:tcPr>
            <w:tcW w:w="8164" w:type="dxa"/>
            <w:gridSpan w:val="8"/>
          </w:tcPr>
          <w:p w:rsidR="00C703ED" w:rsidRPr="00FA4364" w:rsidRDefault="00C703ED" w:rsidP="00B0405F"/>
          <w:p w:rsidR="006219BF" w:rsidRPr="00FA4364" w:rsidRDefault="003500A6" w:rsidP="00DA5129">
            <w:r w:rsidRPr="00FA4364">
              <w:t xml:space="preserve">Se verifica </w:t>
            </w:r>
            <w:r w:rsidR="00C93CFC" w:rsidRPr="00FA4364">
              <w:t>a través del programa</w:t>
            </w:r>
            <w:r w:rsidR="008367FD" w:rsidRPr="00FA4364">
              <w:t xml:space="preserve"> PETRUS </w:t>
            </w:r>
            <w:r w:rsidRPr="00FA4364">
              <w:t xml:space="preserve">la realización de las tres </w:t>
            </w:r>
            <w:r w:rsidR="004C0EF4" w:rsidRPr="00FA4364">
              <w:t>encuestas</w:t>
            </w:r>
            <w:r w:rsidRPr="00FA4364">
              <w:t xml:space="preserve"> </w:t>
            </w:r>
            <w:r w:rsidR="004C0EF4" w:rsidRPr="00FA4364">
              <w:t xml:space="preserve">postservicio </w:t>
            </w:r>
            <w:r w:rsidR="008367FD" w:rsidRPr="00FA4364">
              <w:t xml:space="preserve">establecidas  </w:t>
            </w:r>
            <w:r w:rsidR="004C0EF4" w:rsidRPr="00FA4364">
              <w:t>en este proceso:</w:t>
            </w:r>
          </w:p>
          <w:p w:rsidR="006219BF" w:rsidRPr="00FA4364" w:rsidRDefault="00DA5129" w:rsidP="00DA5129">
            <w:r w:rsidRPr="00FA4364">
              <w:t>“</w:t>
            </w:r>
            <w:r w:rsidR="004C0EF4" w:rsidRPr="00FA4364">
              <w:t>Resolución práctica de consultas</w:t>
            </w:r>
            <w:r w:rsidRPr="00FA4364">
              <w:t>”</w:t>
            </w:r>
            <w:r w:rsidR="006219BF" w:rsidRPr="00FA4364">
              <w:t>: Se han recibido 35 encuestas</w:t>
            </w:r>
          </w:p>
          <w:p w:rsidR="006219BF" w:rsidRPr="00FA4364" w:rsidRDefault="00DA5129" w:rsidP="00DA5129">
            <w:r w:rsidRPr="00FA4364">
              <w:t>“</w:t>
            </w:r>
            <w:r w:rsidR="004C0EF4" w:rsidRPr="00FA4364">
              <w:t>Apoyo a la docencia</w:t>
            </w:r>
            <w:r w:rsidR="006219BF" w:rsidRPr="00FA4364">
              <w:t>”: 472 encuestas recibidas</w:t>
            </w:r>
          </w:p>
          <w:p w:rsidR="00DA5129" w:rsidRPr="00FA4364" w:rsidRDefault="00DA5129" w:rsidP="00DA5129">
            <w:r w:rsidRPr="00FA4364">
              <w:t>“</w:t>
            </w:r>
            <w:r w:rsidR="004C0EF4" w:rsidRPr="00FA4364">
              <w:t>Apoyo a la investigación</w:t>
            </w:r>
            <w:r w:rsidR="006219BF" w:rsidRPr="00FA4364">
              <w:t>”: 227 encuestas recogidas</w:t>
            </w:r>
          </w:p>
          <w:p w:rsidR="006219BF" w:rsidRPr="00FA4364" w:rsidRDefault="00DA5129" w:rsidP="00DA5129">
            <w:r w:rsidRPr="00FA4364">
              <w:t xml:space="preserve">En </w:t>
            </w:r>
            <w:r w:rsidR="006219BF" w:rsidRPr="00FA4364">
              <w:t xml:space="preserve">global, en </w:t>
            </w:r>
            <w:r w:rsidR="003832FF" w:rsidRPr="00FA4364">
              <w:t xml:space="preserve">este proceso se han recibido </w:t>
            </w:r>
            <w:r w:rsidRPr="00FA4364">
              <w:t xml:space="preserve">734 </w:t>
            </w:r>
            <w:r w:rsidR="003832FF" w:rsidRPr="00FA4364">
              <w:t>encuestas</w:t>
            </w:r>
            <w:r w:rsidR="006219BF" w:rsidRPr="00FA4364">
              <w:t xml:space="preserve"> sin embargo no se puede verificar el dato del</w:t>
            </w:r>
            <w:r w:rsidR="00BC5D00">
              <w:t xml:space="preserve"> </w:t>
            </w:r>
            <w:r w:rsidR="006219BF" w:rsidRPr="00FA4364">
              <w:t xml:space="preserve">nº de encuestas enviadas, </w:t>
            </w:r>
            <w:r w:rsidR="006D2BEA" w:rsidRPr="00FA4364">
              <w:t xml:space="preserve">tanto </w:t>
            </w:r>
            <w:r w:rsidR="006219BF" w:rsidRPr="00FA4364">
              <w:t xml:space="preserve">a nivel global </w:t>
            </w:r>
            <w:r w:rsidR="006D2BEA" w:rsidRPr="00FA4364">
              <w:t>como</w:t>
            </w:r>
            <w:r w:rsidR="006219BF" w:rsidRPr="00FA4364">
              <w:t xml:space="preserve"> segmentado por encuestas.</w:t>
            </w:r>
          </w:p>
          <w:p w:rsidR="00C703ED" w:rsidRPr="00FA4364" w:rsidRDefault="00C703ED" w:rsidP="00DA5129"/>
          <w:p w:rsidR="004C0EF4" w:rsidRPr="00FA4364" w:rsidRDefault="006219BF" w:rsidP="00B0405F">
            <w:r w:rsidRPr="00FA4364">
              <w:t xml:space="preserve">De otro lado, se comprueba que la valoración media de cada encuesta no se ajusta a los resultados obtenidos; se verifica que </w:t>
            </w:r>
            <w:r w:rsidR="000D0AF8" w:rsidRPr="00FA4364">
              <w:t>en la encuesta de “Resolución práctica de consulta” de un total de 35 respuestas 33 la valoran como “muy satisfecho”, sin embargo la media se refleja como “buena”.</w:t>
            </w:r>
            <w:r w:rsidR="008367FD" w:rsidRPr="00FA4364">
              <w:t xml:space="preserve"> Por, tanto, se recomienda que se revisen las fórmulas para calcular el valor medio.</w:t>
            </w:r>
          </w:p>
          <w:p w:rsidR="003500A6" w:rsidRPr="00FA4364" w:rsidRDefault="003500A6" w:rsidP="00B0405F"/>
          <w:p w:rsidR="003500A6" w:rsidRPr="00FA4364" w:rsidRDefault="003500A6" w:rsidP="00B0405F">
            <w:r w:rsidRPr="00FA4364">
              <w:t xml:space="preserve">Se verifica que se disponen de los datos segmentados por unidades de gestión. </w:t>
            </w:r>
          </w:p>
          <w:p w:rsidR="00C703ED" w:rsidRPr="00FA4364" w:rsidRDefault="00C703ED" w:rsidP="00B0405F"/>
          <w:p w:rsidR="00C703ED" w:rsidRPr="00FA4364" w:rsidRDefault="00C703ED" w:rsidP="00B0405F"/>
        </w:tc>
      </w:tr>
    </w:tbl>
    <w:p w:rsidR="003C6F29" w:rsidRPr="00FA4364" w:rsidRDefault="003C6F29" w:rsidP="00B0405F">
      <w:pPr>
        <w:spacing w:line="240" w:lineRule="auto"/>
      </w:pPr>
    </w:p>
    <w:p w:rsidR="00D30A62" w:rsidRPr="00FA4364" w:rsidRDefault="00D30A62"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FA4364" w:rsidRPr="00FA4364" w:rsidTr="00FA158C">
        <w:trPr>
          <w:trHeight w:val="423"/>
        </w:trPr>
        <w:tc>
          <w:tcPr>
            <w:tcW w:w="9889" w:type="dxa"/>
            <w:tcBorders>
              <w:bottom w:val="single" w:sz="4" w:space="0" w:color="auto"/>
            </w:tcBorders>
            <w:shd w:val="clear" w:color="auto" w:fill="F2F2F2" w:themeFill="background1" w:themeFillShade="F2"/>
          </w:tcPr>
          <w:p w:rsidR="00E17E70" w:rsidRPr="00FA4364" w:rsidRDefault="00E17E70" w:rsidP="00FA158C">
            <w:pPr>
              <w:jc w:val="center"/>
            </w:pPr>
            <w:r w:rsidRPr="00FA4364">
              <w:rPr>
                <w:b/>
              </w:rPr>
              <w:t>OBJETIVOS DE AUDITORÍA  AUDITADOS</w:t>
            </w:r>
          </w:p>
        </w:tc>
      </w:tr>
      <w:tr w:rsidR="00E17E70" w:rsidRPr="00FA4364" w:rsidTr="00FA158C">
        <w:trPr>
          <w:trHeight w:val="423"/>
        </w:trPr>
        <w:tc>
          <w:tcPr>
            <w:tcW w:w="9889" w:type="dxa"/>
          </w:tcPr>
          <w:p w:rsidR="00E17E70" w:rsidRPr="00FA4364" w:rsidRDefault="00E17E70" w:rsidP="00E17E70">
            <w:pPr>
              <w:jc w:val="center"/>
            </w:pPr>
            <w:r w:rsidRPr="00FA4364">
              <w:rPr>
                <w:b/>
                <w:bCs/>
              </w:rPr>
              <w:t>Verificación de los resultados de retroalimentación de los grupos de interés (quejas/sugerencias).</w:t>
            </w:r>
          </w:p>
        </w:tc>
      </w:tr>
    </w:tbl>
    <w:p w:rsidR="00C703ED" w:rsidRPr="00FA4364" w:rsidRDefault="00C703ED"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567"/>
        <w:gridCol w:w="567"/>
        <w:gridCol w:w="567"/>
        <w:gridCol w:w="567"/>
        <w:gridCol w:w="2693"/>
        <w:gridCol w:w="567"/>
        <w:gridCol w:w="567"/>
        <w:gridCol w:w="2069"/>
      </w:tblGrid>
      <w:tr w:rsidR="00FA4364" w:rsidRPr="00FA4364" w:rsidTr="005C2C38">
        <w:trPr>
          <w:jc w:val="center"/>
        </w:trPr>
        <w:tc>
          <w:tcPr>
            <w:tcW w:w="2518" w:type="dxa"/>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Proceso</w:t>
            </w:r>
          </w:p>
        </w:tc>
        <w:tc>
          <w:tcPr>
            <w:tcW w:w="8164" w:type="dxa"/>
            <w:gridSpan w:val="8"/>
            <w:vAlign w:val="center"/>
          </w:tcPr>
          <w:p w:rsidR="00C703ED" w:rsidRPr="00FA4364" w:rsidRDefault="00C703ED" w:rsidP="00A47ECE">
            <w:r w:rsidRPr="00FA4364">
              <w:rPr>
                <w:szCs w:val="16"/>
              </w:rPr>
              <w:t>PC08.2 Gestión de apoyo técnico e instrumental para el desarrollo de la actividad práctica docente e investigadora</w:t>
            </w:r>
          </w:p>
        </w:tc>
      </w:tr>
      <w:tr w:rsidR="00FA4364" w:rsidRPr="00FA4364" w:rsidTr="005C2C38">
        <w:trPr>
          <w:jc w:val="center"/>
        </w:trPr>
        <w:tc>
          <w:tcPr>
            <w:tcW w:w="2518" w:type="dxa"/>
            <w:shd w:val="clear" w:color="auto" w:fill="D9D9D9" w:themeFill="background1" w:themeFillShade="D9"/>
            <w:vAlign w:val="center"/>
          </w:tcPr>
          <w:p w:rsidR="00C703ED" w:rsidRPr="00FA4364" w:rsidRDefault="00C703ED" w:rsidP="00B0405F">
            <w:pPr>
              <w:rPr>
                <w:b/>
                <w:sz w:val="20"/>
                <w:szCs w:val="20"/>
              </w:rPr>
            </w:pPr>
            <w:r w:rsidRPr="00FA4364">
              <w:rPr>
                <w:b/>
                <w:sz w:val="20"/>
                <w:szCs w:val="20"/>
              </w:rPr>
              <w:t>Servicio/Unidad SIGC-SUA</w:t>
            </w:r>
          </w:p>
        </w:tc>
        <w:tc>
          <w:tcPr>
            <w:tcW w:w="8164" w:type="dxa"/>
            <w:gridSpan w:val="8"/>
            <w:vAlign w:val="center"/>
          </w:tcPr>
          <w:p w:rsidR="00C703ED" w:rsidRPr="00FA4364" w:rsidRDefault="00C703ED" w:rsidP="00A47ECE">
            <w:r w:rsidRPr="00FA4364">
              <w:t>Unidad Funcional de Técnicos de Laboratorio de Apoyo a Departamentos, Institutos y Centros de Investigación.</w:t>
            </w:r>
          </w:p>
        </w:tc>
      </w:tr>
      <w:tr w:rsidR="00FA4364" w:rsidRPr="00FA4364" w:rsidTr="005C2C38">
        <w:trPr>
          <w:trHeight w:val="120"/>
          <w:jc w:val="center"/>
        </w:trPr>
        <w:tc>
          <w:tcPr>
            <w:tcW w:w="2518" w:type="dxa"/>
            <w:vMerge w:val="restart"/>
            <w:shd w:val="clear" w:color="auto" w:fill="D9D9D9" w:themeFill="background1" w:themeFillShade="D9"/>
            <w:vAlign w:val="center"/>
          </w:tcPr>
          <w:p w:rsidR="001F5975" w:rsidRPr="00FA4364" w:rsidRDefault="001F5975" w:rsidP="00B0405F">
            <w:pPr>
              <w:rPr>
                <w:b/>
                <w:sz w:val="20"/>
                <w:szCs w:val="20"/>
              </w:rPr>
            </w:pPr>
            <w:r w:rsidRPr="00FA4364">
              <w:rPr>
                <w:b/>
                <w:sz w:val="20"/>
                <w:szCs w:val="20"/>
              </w:rPr>
              <w:t>Quejas</w:t>
            </w:r>
          </w:p>
        </w:tc>
        <w:tc>
          <w:tcPr>
            <w:tcW w:w="1134" w:type="dxa"/>
            <w:gridSpan w:val="2"/>
            <w:vAlign w:val="center"/>
          </w:tcPr>
          <w:p w:rsidR="001F5975" w:rsidRPr="00FA4364" w:rsidRDefault="001F5975" w:rsidP="00B0405F">
            <w:pPr>
              <w:jc w:val="center"/>
              <w:rPr>
                <w:sz w:val="18"/>
                <w:szCs w:val="18"/>
              </w:rPr>
            </w:pPr>
            <w:r w:rsidRPr="00FA4364">
              <w:rPr>
                <w:sz w:val="18"/>
                <w:szCs w:val="18"/>
              </w:rPr>
              <w:t>Respuesta en plazo</w:t>
            </w:r>
          </w:p>
        </w:tc>
        <w:tc>
          <w:tcPr>
            <w:tcW w:w="1134" w:type="dxa"/>
            <w:gridSpan w:val="2"/>
            <w:vAlign w:val="center"/>
          </w:tcPr>
          <w:p w:rsidR="001F5975" w:rsidRPr="00FA4364" w:rsidRDefault="008D26D5" w:rsidP="00B0405F">
            <w:pPr>
              <w:jc w:val="center"/>
              <w:rPr>
                <w:sz w:val="18"/>
                <w:szCs w:val="18"/>
              </w:rPr>
            </w:pPr>
            <w:r w:rsidRPr="00FA4364">
              <w:rPr>
                <w:sz w:val="18"/>
                <w:szCs w:val="18"/>
              </w:rPr>
              <w:t>Procede actuación</w:t>
            </w:r>
          </w:p>
        </w:tc>
        <w:tc>
          <w:tcPr>
            <w:tcW w:w="2693" w:type="dxa"/>
            <w:vMerge w:val="restart"/>
            <w:vAlign w:val="center"/>
          </w:tcPr>
          <w:p w:rsidR="001F5975" w:rsidRPr="00FA4364" w:rsidRDefault="008D26D5" w:rsidP="00B0405F">
            <w:pPr>
              <w:jc w:val="center"/>
              <w:rPr>
                <w:sz w:val="18"/>
                <w:szCs w:val="18"/>
              </w:rPr>
            </w:pPr>
            <w:r w:rsidRPr="00FA4364">
              <w:rPr>
                <w:sz w:val="18"/>
                <w:szCs w:val="18"/>
              </w:rPr>
              <w:t>Valoración por el Servicio/Unidad</w:t>
            </w:r>
          </w:p>
        </w:tc>
        <w:tc>
          <w:tcPr>
            <w:tcW w:w="1134" w:type="dxa"/>
            <w:gridSpan w:val="2"/>
            <w:vAlign w:val="center"/>
          </w:tcPr>
          <w:p w:rsidR="001F5975" w:rsidRPr="00FA4364" w:rsidRDefault="001F5975" w:rsidP="00B0405F">
            <w:pPr>
              <w:jc w:val="center"/>
              <w:rPr>
                <w:sz w:val="18"/>
                <w:szCs w:val="18"/>
              </w:rPr>
            </w:pPr>
            <w:r w:rsidRPr="00FA4364">
              <w:rPr>
                <w:sz w:val="18"/>
                <w:szCs w:val="18"/>
              </w:rPr>
              <w:t>Mejoras realizadas</w:t>
            </w:r>
          </w:p>
        </w:tc>
        <w:tc>
          <w:tcPr>
            <w:tcW w:w="2069" w:type="dxa"/>
            <w:vMerge w:val="restart"/>
            <w:vAlign w:val="center"/>
          </w:tcPr>
          <w:p w:rsidR="001F5975" w:rsidRPr="00FA4364" w:rsidRDefault="001F5975" w:rsidP="00B0405F">
            <w:pPr>
              <w:jc w:val="center"/>
              <w:rPr>
                <w:sz w:val="18"/>
                <w:szCs w:val="18"/>
              </w:rPr>
            </w:pPr>
            <w:r w:rsidRPr="00FA4364">
              <w:rPr>
                <w:sz w:val="18"/>
                <w:szCs w:val="18"/>
              </w:rPr>
              <w:t>Valoración de auditoría de las mejoras implantadas</w:t>
            </w:r>
          </w:p>
        </w:tc>
      </w:tr>
      <w:tr w:rsidR="00FA4364" w:rsidRPr="00FA4364" w:rsidTr="005C2C38">
        <w:trPr>
          <w:trHeight w:val="120"/>
          <w:jc w:val="center"/>
        </w:trPr>
        <w:tc>
          <w:tcPr>
            <w:tcW w:w="2518" w:type="dxa"/>
            <w:vMerge/>
            <w:shd w:val="clear" w:color="auto" w:fill="D9D9D9" w:themeFill="background1" w:themeFillShade="D9"/>
            <w:vAlign w:val="center"/>
          </w:tcPr>
          <w:p w:rsidR="001F5975" w:rsidRPr="00FA4364" w:rsidRDefault="001F5975" w:rsidP="00B0405F">
            <w:pPr>
              <w:rPr>
                <w:b/>
                <w:sz w:val="20"/>
                <w:szCs w:val="20"/>
              </w:rPr>
            </w:pPr>
          </w:p>
        </w:tc>
        <w:tc>
          <w:tcPr>
            <w:tcW w:w="567" w:type="dxa"/>
            <w:vAlign w:val="center"/>
          </w:tcPr>
          <w:p w:rsidR="001F5975" w:rsidRPr="00FA4364" w:rsidRDefault="001F5975" w:rsidP="00B0405F">
            <w:pPr>
              <w:jc w:val="center"/>
              <w:rPr>
                <w:sz w:val="18"/>
                <w:szCs w:val="18"/>
              </w:rPr>
            </w:pPr>
            <w:r w:rsidRPr="00FA4364">
              <w:rPr>
                <w:sz w:val="18"/>
                <w:szCs w:val="18"/>
              </w:rPr>
              <w:t>Sí</w:t>
            </w:r>
          </w:p>
        </w:tc>
        <w:tc>
          <w:tcPr>
            <w:tcW w:w="567" w:type="dxa"/>
            <w:vAlign w:val="center"/>
          </w:tcPr>
          <w:p w:rsidR="001F5975" w:rsidRPr="00FA4364" w:rsidRDefault="001F5975" w:rsidP="00B0405F">
            <w:pPr>
              <w:jc w:val="center"/>
              <w:rPr>
                <w:sz w:val="18"/>
                <w:szCs w:val="18"/>
              </w:rPr>
            </w:pPr>
            <w:r w:rsidRPr="00FA4364">
              <w:rPr>
                <w:sz w:val="18"/>
                <w:szCs w:val="18"/>
              </w:rPr>
              <w:t>No</w:t>
            </w:r>
          </w:p>
        </w:tc>
        <w:tc>
          <w:tcPr>
            <w:tcW w:w="567" w:type="dxa"/>
            <w:vAlign w:val="center"/>
          </w:tcPr>
          <w:p w:rsidR="001F5975" w:rsidRPr="00FA4364" w:rsidRDefault="001F5975" w:rsidP="00B0405F">
            <w:pPr>
              <w:jc w:val="center"/>
              <w:rPr>
                <w:sz w:val="18"/>
                <w:szCs w:val="18"/>
              </w:rPr>
            </w:pPr>
            <w:r w:rsidRPr="00FA4364">
              <w:rPr>
                <w:sz w:val="18"/>
                <w:szCs w:val="18"/>
              </w:rPr>
              <w:t>Sí</w:t>
            </w:r>
          </w:p>
        </w:tc>
        <w:tc>
          <w:tcPr>
            <w:tcW w:w="567" w:type="dxa"/>
            <w:vAlign w:val="center"/>
          </w:tcPr>
          <w:p w:rsidR="001F5975" w:rsidRPr="00FA4364" w:rsidRDefault="001F5975" w:rsidP="00B0405F">
            <w:pPr>
              <w:jc w:val="center"/>
              <w:rPr>
                <w:sz w:val="18"/>
                <w:szCs w:val="18"/>
              </w:rPr>
            </w:pPr>
            <w:r w:rsidRPr="00FA4364">
              <w:rPr>
                <w:sz w:val="18"/>
                <w:szCs w:val="18"/>
              </w:rPr>
              <w:t>No</w:t>
            </w:r>
          </w:p>
        </w:tc>
        <w:tc>
          <w:tcPr>
            <w:tcW w:w="2693" w:type="dxa"/>
            <w:vMerge/>
            <w:vAlign w:val="center"/>
          </w:tcPr>
          <w:p w:rsidR="001F5975" w:rsidRPr="00FA4364" w:rsidRDefault="001F5975" w:rsidP="00B0405F">
            <w:pPr>
              <w:jc w:val="center"/>
              <w:rPr>
                <w:sz w:val="18"/>
                <w:szCs w:val="18"/>
              </w:rPr>
            </w:pPr>
          </w:p>
        </w:tc>
        <w:tc>
          <w:tcPr>
            <w:tcW w:w="567" w:type="dxa"/>
            <w:vAlign w:val="center"/>
          </w:tcPr>
          <w:p w:rsidR="001F5975" w:rsidRPr="00FA4364" w:rsidRDefault="001F5975" w:rsidP="00B0405F">
            <w:pPr>
              <w:jc w:val="center"/>
              <w:rPr>
                <w:sz w:val="18"/>
                <w:szCs w:val="18"/>
              </w:rPr>
            </w:pPr>
            <w:r w:rsidRPr="00FA4364">
              <w:rPr>
                <w:sz w:val="18"/>
                <w:szCs w:val="18"/>
              </w:rPr>
              <w:t>Sí</w:t>
            </w:r>
          </w:p>
        </w:tc>
        <w:tc>
          <w:tcPr>
            <w:tcW w:w="567" w:type="dxa"/>
            <w:vAlign w:val="center"/>
          </w:tcPr>
          <w:p w:rsidR="001F5975" w:rsidRPr="00FA4364" w:rsidRDefault="001F5975" w:rsidP="00B0405F">
            <w:pPr>
              <w:jc w:val="center"/>
              <w:rPr>
                <w:sz w:val="18"/>
                <w:szCs w:val="18"/>
              </w:rPr>
            </w:pPr>
            <w:r w:rsidRPr="00FA4364">
              <w:rPr>
                <w:sz w:val="18"/>
                <w:szCs w:val="18"/>
              </w:rPr>
              <w:t>No</w:t>
            </w:r>
          </w:p>
        </w:tc>
        <w:tc>
          <w:tcPr>
            <w:tcW w:w="2069" w:type="dxa"/>
            <w:vMerge/>
            <w:vAlign w:val="center"/>
          </w:tcPr>
          <w:p w:rsidR="001F5975" w:rsidRPr="00FA4364" w:rsidRDefault="001F5975" w:rsidP="00B0405F">
            <w:pPr>
              <w:jc w:val="center"/>
              <w:rPr>
                <w:sz w:val="18"/>
                <w:szCs w:val="18"/>
              </w:rPr>
            </w:pPr>
          </w:p>
        </w:tc>
      </w:tr>
      <w:tr w:rsidR="00FA4364" w:rsidRPr="00FA4364" w:rsidTr="005C2C38">
        <w:trPr>
          <w:jc w:val="center"/>
        </w:trPr>
        <w:tc>
          <w:tcPr>
            <w:tcW w:w="2518" w:type="dxa"/>
            <w:shd w:val="clear" w:color="auto" w:fill="D9D9D9" w:themeFill="background1" w:themeFillShade="D9"/>
            <w:vAlign w:val="center"/>
          </w:tcPr>
          <w:p w:rsidR="00C703ED" w:rsidRPr="00FA4364" w:rsidRDefault="00C703ED" w:rsidP="00B0405F">
            <w:pPr>
              <w:rPr>
                <w:b/>
                <w:sz w:val="20"/>
                <w:szCs w:val="20"/>
              </w:rPr>
            </w:pPr>
          </w:p>
          <w:p w:rsidR="001F5975" w:rsidRPr="00FA4364" w:rsidRDefault="00C703ED" w:rsidP="00B0405F">
            <w:pPr>
              <w:rPr>
                <w:b/>
                <w:i/>
                <w:sz w:val="20"/>
                <w:szCs w:val="20"/>
              </w:rPr>
            </w:pPr>
            <w:r w:rsidRPr="00FA4364">
              <w:rPr>
                <w:b/>
                <w:i/>
                <w:sz w:val="20"/>
                <w:szCs w:val="20"/>
              </w:rPr>
              <w:t>No tienen quejas recibidas a través del buzón oficial de la UJA</w:t>
            </w:r>
          </w:p>
          <w:p w:rsidR="001F5975" w:rsidRPr="00FA4364" w:rsidRDefault="001F5975" w:rsidP="00B0405F">
            <w:pPr>
              <w:rPr>
                <w:b/>
                <w:sz w:val="20"/>
                <w:szCs w:val="20"/>
              </w:rPr>
            </w:pPr>
          </w:p>
        </w:tc>
        <w:tc>
          <w:tcPr>
            <w:tcW w:w="567" w:type="dxa"/>
          </w:tcPr>
          <w:p w:rsidR="001F5975" w:rsidRPr="00FA4364" w:rsidRDefault="001F5975" w:rsidP="00B0405F">
            <w:pPr>
              <w:rPr>
                <w:sz w:val="18"/>
                <w:szCs w:val="18"/>
              </w:rPr>
            </w:pPr>
          </w:p>
        </w:tc>
        <w:tc>
          <w:tcPr>
            <w:tcW w:w="567" w:type="dxa"/>
          </w:tcPr>
          <w:p w:rsidR="001F5975" w:rsidRPr="00FA4364" w:rsidRDefault="001F5975" w:rsidP="00B0405F">
            <w:pPr>
              <w:rPr>
                <w:sz w:val="18"/>
                <w:szCs w:val="18"/>
              </w:rPr>
            </w:pPr>
          </w:p>
        </w:tc>
        <w:tc>
          <w:tcPr>
            <w:tcW w:w="567" w:type="dxa"/>
            <w:vAlign w:val="center"/>
          </w:tcPr>
          <w:p w:rsidR="001F5975" w:rsidRPr="00FA4364" w:rsidRDefault="001F5975" w:rsidP="00B0405F">
            <w:pPr>
              <w:rPr>
                <w:sz w:val="18"/>
                <w:szCs w:val="18"/>
              </w:rPr>
            </w:pPr>
          </w:p>
        </w:tc>
        <w:tc>
          <w:tcPr>
            <w:tcW w:w="567" w:type="dxa"/>
            <w:vAlign w:val="center"/>
          </w:tcPr>
          <w:p w:rsidR="001F5975" w:rsidRPr="00FA4364" w:rsidRDefault="001F5975" w:rsidP="00B0405F">
            <w:pPr>
              <w:rPr>
                <w:sz w:val="18"/>
                <w:szCs w:val="18"/>
              </w:rPr>
            </w:pPr>
          </w:p>
        </w:tc>
        <w:tc>
          <w:tcPr>
            <w:tcW w:w="2693" w:type="dxa"/>
            <w:vAlign w:val="center"/>
          </w:tcPr>
          <w:p w:rsidR="001F5975" w:rsidRPr="00FA4364" w:rsidRDefault="001F5975" w:rsidP="00B0405F">
            <w:pPr>
              <w:rPr>
                <w:sz w:val="18"/>
                <w:szCs w:val="18"/>
              </w:rPr>
            </w:pPr>
          </w:p>
        </w:tc>
        <w:tc>
          <w:tcPr>
            <w:tcW w:w="567" w:type="dxa"/>
            <w:vAlign w:val="center"/>
          </w:tcPr>
          <w:p w:rsidR="001F5975" w:rsidRPr="00FA4364" w:rsidRDefault="001F5975" w:rsidP="00B0405F">
            <w:pPr>
              <w:rPr>
                <w:sz w:val="18"/>
                <w:szCs w:val="18"/>
              </w:rPr>
            </w:pPr>
          </w:p>
        </w:tc>
        <w:tc>
          <w:tcPr>
            <w:tcW w:w="567" w:type="dxa"/>
            <w:vAlign w:val="center"/>
          </w:tcPr>
          <w:p w:rsidR="001F5975" w:rsidRPr="00FA4364" w:rsidRDefault="001F5975" w:rsidP="00B0405F">
            <w:pPr>
              <w:rPr>
                <w:sz w:val="18"/>
                <w:szCs w:val="18"/>
              </w:rPr>
            </w:pPr>
          </w:p>
        </w:tc>
        <w:tc>
          <w:tcPr>
            <w:tcW w:w="2069" w:type="dxa"/>
            <w:vAlign w:val="center"/>
          </w:tcPr>
          <w:p w:rsidR="001F5975" w:rsidRPr="00FA4364" w:rsidRDefault="001F5975" w:rsidP="00B0405F">
            <w:pPr>
              <w:rPr>
                <w:sz w:val="18"/>
                <w:szCs w:val="18"/>
              </w:rPr>
            </w:pPr>
          </w:p>
        </w:tc>
      </w:tr>
      <w:tr w:rsidR="00FA4364" w:rsidRPr="00FA4364" w:rsidTr="005C2C38">
        <w:trPr>
          <w:trHeight w:val="844"/>
          <w:jc w:val="center"/>
        </w:trPr>
        <w:tc>
          <w:tcPr>
            <w:tcW w:w="2518" w:type="dxa"/>
            <w:shd w:val="clear" w:color="auto" w:fill="D9D9D9" w:themeFill="background1" w:themeFillShade="D9"/>
            <w:vAlign w:val="center"/>
          </w:tcPr>
          <w:p w:rsidR="001F5975" w:rsidRPr="00FA4364" w:rsidRDefault="001F5975" w:rsidP="00B0405F">
            <w:pPr>
              <w:rPr>
                <w:b/>
                <w:sz w:val="20"/>
                <w:szCs w:val="20"/>
              </w:rPr>
            </w:pPr>
            <w:r w:rsidRPr="00FA4364">
              <w:rPr>
                <w:b/>
                <w:sz w:val="20"/>
                <w:szCs w:val="20"/>
              </w:rPr>
              <w:lastRenderedPageBreak/>
              <w:t>Quejas Informales:</w:t>
            </w:r>
          </w:p>
          <w:p w:rsidR="001F5975" w:rsidRPr="00FA4364" w:rsidRDefault="001F5975" w:rsidP="00B0405F">
            <w:pPr>
              <w:rPr>
                <w:b/>
                <w:sz w:val="20"/>
                <w:szCs w:val="20"/>
              </w:rPr>
            </w:pPr>
            <w:r w:rsidRPr="00FA4364">
              <w:rPr>
                <w:b/>
                <w:sz w:val="20"/>
                <w:szCs w:val="20"/>
              </w:rPr>
              <w:t>Canal de Entrada.</w:t>
            </w:r>
          </w:p>
          <w:p w:rsidR="001F5975" w:rsidRPr="00FA4364" w:rsidRDefault="001F5975" w:rsidP="00B0405F">
            <w:pPr>
              <w:rPr>
                <w:b/>
                <w:sz w:val="20"/>
                <w:szCs w:val="20"/>
              </w:rPr>
            </w:pPr>
            <w:r w:rsidRPr="00FA4364">
              <w:rPr>
                <w:b/>
                <w:sz w:val="20"/>
                <w:szCs w:val="20"/>
              </w:rPr>
              <w:t>Valoración y Mejoras.</w:t>
            </w:r>
          </w:p>
        </w:tc>
        <w:tc>
          <w:tcPr>
            <w:tcW w:w="8164" w:type="dxa"/>
            <w:gridSpan w:val="8"/>
          </w:tcPr>
          <w:p w:rsidR="001F5975" w:rsidRPr="00FA4364" w:rsidRDefault="001F5975" w:rsidP="00B0405F"/>
          <w:p w:rsidR="001F5975" w:rsidRPr="00FA4364" w:rsidRDefault="00B3429A" w:rsidP="00B0405F">
            <w:r w:rsidRPr="00FA4364">
              <w:t>La UTLA dispone de un buzón de sugerencias en su página web; a lo largo del año 2014 se han recibido 6 sugerencias en dicho buzón pero ninguna de ellas ha sido contestada por el personal de la unidad</w:t>
            </w:r>
            <w:r w:rsidR="000C5D36" w:rsidRPr="00FA4364">
              <w:t xml:space="preserve"> porque la Coordinadora de la unidad</w:t>
            </w:r>
            <w:r w:rsidR="00A16B0B" w:rsidRPr="00FA4364">
              <w:t xml:space="preserve"> no tenía acceso</w:t>
            </w:r>
            <w:r w:rsidR="003576DD" w:rsidRPr="00FA4364">
              <w:t xml:space="preserve"> en esas fechas </w:t>
            </w:r>
            <w:r w:rsidR="00A16B0B" w:rsidRPr="00FA4364">
              <w:t xml:space="preserve"> a los</w:t>
            </w:r>
            <w:r w:rsidR="003576DD" w:rsidRPr="00FA4364">
              <w:t xml:space="preserve"> </w:t>
            </w:r>
            <w:r w:rsidR="00A16B0B" w:rsidRPr="00FA4364">
              <w:t>e-mail</w:t>
            </w:r>
            <w:r w:rsidR="00FA4364">
              <w:t>s</w:t>
            </w:r>
            <w:r w:rsidR="00A16B0B" w:rsidRPr="00FA4364">
              <w:t xml:space="preserve"> que entran en el buzón</w:t>
            </w:r>
            <w:r w:rsidRPr="00FA4364">
              <w:t>.</w:t>
            </w:r>
          </w:p>
          <w:p w:rsidR="000C5D36" w:rsidRPr="00FA4364" w:rsidRDefault="000C5D36" w:rsidP="00B0405F"/>
          <w:p w:rsidR="001F5975" w:rsidRPr="00FA4364" w:rsidRDefault="00B3429A" w:rsidP="000B609F">
            <w:r w:rsidRPr="00FA4364">
              <w:t xml:space="preserve">De otro lado, en la zona privada de su </w:t>
            </w:r>
            <w:r w:rsidR="000C5D36" w:rsidRPr="00FA4364">
              <w:t>página web existe un buzón de sugerencias para el portal PETRUS, buzón que normalmente utiliza el personal de la unidad, y en el que se recogen las propuestas para mejorar el mencionado portal.</w:t>
            </w:r>
            <w:r w:rsidR="000B609F" w:rsidRPr="00FA4364">
              <w:t xml:space="preserve"> Estas sugerencias tienen respuesta del técnico de laboratorio del Departamento de Ingeniería de Telecomunicación.</w:t>
            </w:r>
            <w:r w:rsidR="000C5D36" w:rsidRPr="00FA4364">
              <w:t xml:space="preserve"> </w:t>
            </w:r>
            <w:r w:rsidR="00274013" w:rsidRPr="00FA4364">
              <w:t>Se verifica un e-mail de fecha 12/12/2014 con una sugerencia de mejora y la implantación de la mejora el 20/01/2015.</w:t>
            </w:r>
          </w:p>
        </w:tc>
      </w:tr>
      <w:tr w:rsidR="00FA4364" w:rsidRPr="00FA4364" w:rsidTr="005C2C38">
        <w:trPr>
          <w:trHeight w:val="857"/>
          <w:jc w:val="center"/>
        </w:trPr>
        <w:tc>
          <w:tcPr>
            <w:tcW w:w="2518" w:type="dxa"/>
            <w:shd w:val="clear" w:color="auto" w:fill="D9D9D9" w:themeFill="background1" w:themeFillShade="D9"/>
            <w:vAlign w:val="center"/>
          </w:tcPr>
          <w:p w:rsidR="001F5975" w:rsidRPr="00FA4364" w:rsidRDefault="001F5975" w:rsidP="00B0405F">
            <w:pPr>
              <w:rPr>
                <w:b/>
                <w:sz w:val="20"/>
                <w:szCs w:val="20"/>
              </w:rPr>
            </w:pPr>
            <w:r w:rsidRPr="00FA4364">
              <w:rPr>
                <w:b/>
                <w:sz w:val="20"/>
                <w:szCs w:val="20"/>
              </w:rPr>
              <w:t>Valoración de auditoría</w:t>
            </w:r>
          </w:p>
        </w:tc>
        <w:tc>
          <w:tcPr>
            <w:tcW w:w="8164" w:type="dxa"/>
            <w:gridSpan w:val="8"/>
          </w:tcPr>
          <w:p w:rsidR="001F5975" w:rsidRPr="00FA4364" w:rsidRDefault="001F5975" w:rsidP="00B0405F"/>
          <w:p w:rsidR="00CF7A30" w:rsidRPr="00FA4364" w:rsidRDefault="00CF7A30" w:rsidP="000B609F">
            <w:r w:rsidRPr="00FA4364">
              <w:t>Se</w:t>
            </w:r>
            <w:r w:rsidR="008367FD" w:rsidRPr="00FA4364">
              <w:t xml:space="preserve"> recomienda que se </w:t>
            </w:r>
            <w:r w:rsidR="00C93CFC" w:rsidRPr="00FA4364">
              <w:t xml:space="preserve">establezcan los mecanismos necesarios para dar respuesta a las sugerencias que tengan entrada por el buzón de sugerencias de la unidad, así como </w:t>
            </w:r>
            <w:r w:rsidR="006D2BEA" w:rsidRPr="00FA4364">
              <w:t>el establecimiento de un</w:t>
            </w:r>
            <w:r w:rsidR="00C93CFC" w:rsidRPr="00FA4364">
              <w:t xml:space="preserve"> plazo de respuesta.</w:t>
            </w:r>
          </w:p>
          <w:p w:rsidR="00CF7A30" w:rsidRPr="00FA4364" w:rsidRDefault="00CF7A30" w:rsidP="000B609F"/>
          <w:p w:rsidR="000B609F" w:rsidRPr="00FA4364" w:rsidRDefault="00274013" w:rsidP="000B609F">
            <w:r w:rsidRPr="00FA4364">
              <w:t>Se valora como una buena práctica que t</w:t>
            </w:r>
            <w:r w:rsidR="000B609F" w:rsidRPr="00FA4364">
              <w:t xml:space="preserve">odas las mejoras que se van incorporando al portal figuran en el documento “Modificaciones Realizadas en el Portal Petrus” </w:t>
            </w:r>
            <w:r w:rsidRPr="00FA4364">
              <w:t xml:space="preserve">con la fecha de implantación, documento </w:t>
            </w:r>
            <w:r w:rsidR="000B609F" w:rsidRPr="00FA4364">
              <w:t>también disponible en la página web de la unidad.</w:t>
            </w:r>
          </w:p>
          <w:p w:rsidR="001F5975" w:rsidRPr="00FA4364" w:rsidRDefault="000B609F" w:rsidP="00B0405F">
            <w:r w:rsidRPr="00FA4364">
              <w:t>http://www.ujaen.es/unidad/utlab/int/modificaciones.php</w:t>
            </w:r>
          </w:p>
          <w:p w:rsidR="001F5975" w:rsidRPr="00FA4364" w:rsidRDefault="001F5975" w:rsidP="00B0405F"/>
        </w:tc>
      </w:tr>
    </w:tbl>
    <w:p w:rsidR="001F5975" w:rsidRDefault="001F5975" w:rsidP="00B0405F">
      <w:pPr>
        <w:spacing w:line="240" w:lineRule="auto"/>
      </w:pPr>
    </w:p>
    <w:p w:rsidR="00CE0203" w:rsidRDefault="00CE0203" w:rsidP="004C4266">
      <w:pPr>
        <w:spacing w:line="240" w:lineRule="auto"/>
        <w:jc w:val="both"/>
        <w:rPr>
          <w:b/>
        </w:rPr>
      </w:pPr>
    </w:p>
    <w:p w:rsidR="00296933" w:rsidRDefault="00296933">
      <w:pPr>
        <w:rPr>
          <w:b/>
        </w:rPr>
      </w:pPr>
      <w:r>
        <w:rPr>
          <w:b/>
        </w:rPr>
        <w:br w:type="page"/>
      </w:r>
    </w:p>
    <w:p w:rsidR="004C4266" w:rsidRDefault="004C4266" w:rsidP="004C4266">
      <w:pPr>
        <w:spacing w:line="240" w:lineRule="auto"/>
        <w:jc w:val="both"/>
        <w:rPr>
          <w:b/>
        </w:rPr>
      </w:pPr>
      <w:bookmarkStart w:id="0" w:name="_GoBack"/>
      <w:bookmarkEnd w:id="0"/>
      <w:r>
        <w:rPr>
          <w:b/>
        </w:rPr>
        <w:lastRenderedPageBreak/>
        <w:t>5. SEGUIMIENTO, VALORACIÓN E IMPLANTACIÓN DE PROPUESTAS DE MEJORA, INDICACIONES INFORMES DE AUDITORÍA INTERNA E INFORME DE AUDITORÍA EXTERNA (2013) Y SEGUIMIENTO DE LOS RESULTADOS DE LOS PROCESOS.</w:t>
      </w:r>
    </w:p>
    <w:p w:rsidR="004C4266" w:rsidRDefault="004C4266" w:rsidP="004C4266">
      <w:pPr>
        <w:spacing w:line="240" w:lineRule="auto"/>
        <w:jc w:val="both"/>
        <w:rPr>
          <w:b/>
        </w:rPr>
      </w:pPr>
    </w:p>
    <w:p w:rsidR="004C4266" w:rsidRPr="0093353F" w:rsidRDefault="004C4266" w:rsidP="004C4266">
      <w:pPr>
        <w:spacing w:line="240" w:lineRule="auto"/>
        <w:jc w:val="both"/>
        <w:rPr>
          <w:b/>
        </w:rPr>
      </w:pPr>
      <w:r>
        <w:rPr>
          <w:b/>
        </w:rPr>
        <w:t xml:space="preserve">5.1. </w:t>
      </w:r>
      <w:r w:rsidRPr="0093353F">
        <w:rPr>
          <w:b/>
        </w:rPr>
        <w:t>VERIFICACIÓN DE LAS RECOMENDACIONES Y OBSERVACIONES INDICADAS EN EL INFORME DE AUDITORÍA EXTERNA</w:t>
      </w:r>
      <w:r>
        <w:rPr>
          <w:b/>
        </w:rPr>
        <w:t xml:space="preserve"> Y AUDITORÍA INTERNA ANUAL</w:t>
      </w:r>
      <w:r w:rsidRPr="0093353F">
        <w:rPr>
          <w:b/>
        </w:rPr>
        <w:t xml:space="preserve"> INTERNA</w:t>
      </w:r>
      <w:r>
        <w:rPr>
          <w:b/>
        </w:rPr>
        <w:t>, ASÍ COMO LA IMPLANTACIÓN DE LAS MEJORAS DE LOS PROCESOS (2013).</w:t>
      </w:r>
    </w:p>
    <w:p w:rsidR="004C4266" w:rsidRDefault="004C4266" w:rsidP="004C4266">
      <w:pPr>
        <w:spacing w:line="240" w:lineRule="auto"/>
        <w:jc w:val="both"/>
      </w:pPr>
    </w:p>
    <w:tbl>
      <w:tblPr>
        <w:tblStyle w:val="Tablaconcuadrcula"/>
        <w:tblW w:w="9889" w:type="dxa"/>
        <w:tblLayout w:type="fixed"/>
        <w:tblLook w:val="04A0" w:firstRow="1" w:lastRow="0" w:firstColumn="1" w:lastColumn="0" w:noHBand="0" w:noVBand="1"/>
      </w:tblPr>
      <w:tblGrid>
        <w:gridCol w:w="9889"/>
      </w:tblGrid>
      <w:tr w:rsidR="004C4266" w:rsidRPr="006E0748" w:rsidTr="00FA158C">
        <w:trPr>
          <w:trHeight w:val="423"/>
        </w:trPr>
        <w:tc>
          <w:tcPr>
            <w:tcW w:w="9889" w:type="dxa"/>
            <w:tcBorders>
              <w:bottom w:val="single" w:sz="4" w:space="0" w:color="auto"/>
            </w:tcBorders>
            <w:shd w:val="clear" w:color="auto" w:fill="F2F2F2" w:themeFill="background1" w:themeFillShade="F2"/>
          </w:tcPr>
          <w:p w:rsidR="004C4266" w:rsidRPr="006E0748" w:rsidRDefault="004C4266" w:rsidP="00FA158C">
            <w:pPr>
              <w:jc w:val="center"/>
              <w:rPr>
                <w:color w:val="365F91" w:themeColor="accent1" w:themeShade="BF"/>
              </w:rPr>
            </w:pPr>
            <w:r>
              <w:rPr>
                <w:b/>
              </w:rPr>
              <w:t>OBJETIVOS DE AUDITORÍA  AUDITADOS</w:t>
            </w:r>
          </w:p>
        </w:tc>
      </w:tr>
      <w:tr w:rsidR="004C4266" w:rsidRPr="006E0748" w:rsidTr="00FA158C">
        <w:trPr>
          <w:trHeight w:val="423"/>
        </w:trPr>
        <w:tc>
          <w:tcPr>
            <w:tcW w:w="9889" w:type="dxa"/>
          </w:tcPr>
          <w:p w:rsidR="004C4266" w:rsidRPr="00144CCD" w:rsidRDefault="004C4266" w:rsidP="00FA158C">
            <w:pPr>
              <w:jc w:val="center"/>
              <w:rPr>
                <w:b/>
                <w:color w:val="365F91" w:themeColor="accent1" w:themeShade="BF"/>
              </w:rPr>
            </w:pPr>
            <w:r w:rsidRPr="00144CCD">
              <w:rPr>
                <w:b/>
              </w:rPr>
              <w:t xml:space="preserve">Verificación del grado de valoración e implementación de las propuestas de mejoras de los procesos, riesgos, oportunidades de mejora y observaciones del Informe de Auditoría Externa de Seguimiento  y del Informe de Auditoría Interna, </w:t>
            </w:r>
            <w:r w:rsidRPr="00144CCD">
              <w:rPr>
                <w:b/>
                <w:bCs/>
              </w:rPr>
              <w:t>así como la implantación de las mejoras de los procesos.</w:t>
            </w:r>
          </w:p>
        </w:tc>
      </w:tr>
    </w:tbl>
    <w:p w:rsidR="004C4266" w:rsidRPr="00412009" w:rsidRDefault="004C4266" w:rsidP="004C4266">
      <w:pPr>
        <w:spacing w:line="240" w:lineRule="auto"/>
        <w:jc w:val="both"/>
      </w:pPr>
    </w:p>
    <w:p w:rsidR="00E17E70" w:rsidRPr="0055112B" w:rsidRDefault="00E17E70" w:rsidP="00E17E70">
      <w:pPr>
        <w:spacing w:line="240" w:lineRule="auto"/>
        <w:rPr>
          <w:b/>
          <w:sz w:val="24"/>
          <w:szCs w:val="24"/>
        </w:rPr>
      </w:pPr>
      <w:r w:rsidRPr="0055112B">
        <w:rPr>
          <w:b/>
          <w:sz w:val="24"/>
          <w:szCs w:val="24"/>
        </w:rPr>
        <w:t>SEGUIMIENTO DE ACTUACIONES DEL INFORME DE AUDITORIA INTERNA 2013</w:t>
      </w:r>
      <w:r>
        <w:rPr>
          <w:b/>
          <w:sz w:val="24"/>
          <w:szCs w:val="24"/>
        </w:rPr>
        <w:t>.</w:t>
      </w:r>
    </w:p>
    <w:p w:rsidR="00E17E70" w:rsidRDefault="00E17E70"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8"/>
        <w:gridCol w:w="1116"/>
        <w:gridCol w:w="6769"/>
      </w:tblGrid>
      <w:tr w:rsidR="00B63019" w:rsidRPr="00B63019" w:rsidTr="00B63019">
        <w:trPr>
          <w:trHeight w:val="315"/>
        </w:trPr>
        <w:tc>
          <w:tcPr>
            <w:tcW w:w="44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562"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lang w:eastAsia="es-ES"/>
              </w:rPr>
            </w:pPr>
            <w:r w:rsidRPr="00B63019">
              <w:rPr>
                <w:rFonts w:ascii="Calibri" w:eastAsia="Times New Roman" w:hAnsi="Calibri" w:cs="Times New Roman"/>
                <w:bCs/>
                <w:color w:val="000000"/>
                <w:sz w:val="18"/>
                <w:lang w:eastAsia="es-ES"/>
              </w:rPr>
              <w:t>103-2014-AIS</w:t>
            </w:r>
          </w:p>
        </w:tc>
        <w:tc>
          <w:tcPr>
            <w:tcW w:w="44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550"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B63019">
        <w:trPr>
          <w:trHeight w:val="12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Sobre el indicador  I.[PC 08.2]-06 Porcentaje de Incidencias resueltas que no requieren mantenimiento correctivo en prácticas Docentes. Se recomienda dejar constancia de la fecha de la resolución de la incidencia que permita la verificación de su realización.</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AB6976" w:rsidRDefault="00B63019" w:rsidP="00B63019">
            <w:pPr>
              <w:spacing w:line="240" w:lineRule="auto"/>
              <w:rPr>
                <w:rFonts w:ascii="Calibri" w:eastAsia="Times New Roman" w:hAnsi="Calibri" w:cs="Times New Roman"/>
                <w:color w:val="00B050"/>
                <w:lang w:eastAsia="es-ES"/>
              </w:rPr>
            </w:pPr>
            <w:r w:rsidRPr="00AB6976">
              <w:rPr>
                <w:rFonts w:ascii="Calibri" w:eastAsia="Times New Roman" w:hAnsi="Calibri" w:cs="Times New Roman"/>
                <w:color w:val="00B050"/>
                <w:lang w:eastAsia="es-ES"/>
              </w:rPr>
              <w:t>No se ha tenido que realizar ninguna actuación, ya quedaba constancia de la fecha de la resolución de la incidencia en el Portal Petrus.</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FA4364" w:rsidRDefault="00B63019" w:rsidP="00D93D96">
            <w:pPr>
              <w:spacing w:line="240" w:lineRule="auto"/>
              <w:rPr>
                <w:rFonts w:ascii="Calibri" w:eastAsia="Times New Roman" w:hAnsi="Calibri" w:cs="Times New Roman"/>
                <w:lang w:eastAsia="es-ES"/>
              </w:rPr>
            </w:pPr>
            <w:r w:rsidRPr="00FA4364">
              <w:rPr>
                <w:rFonts w:ascii="Calibri" w:eastAsia="Times New Roman" w:hAnsi="Calibri" w:cs="Times New Roman"/>
                <w:lang w:eastAsia="es-ES"/>
              </w:rPr>
              <w:t> </w:t>
            </w:r>
            <w:r w:rsidR="00274013" w:rsidRPr="00FA4364">
              <w:rPr>
                <w:rFonts w:ascii="Calibri" w:eastAsia="Times New Roman" w:hAnsi="Calibri" w:cs="Times New Roman"/>
                <w:lang w:eastAsia="es-ES"/>
              </w:rPr>
              <w:t xml:space="preserve">Se constata que queda constancia de la fecha de </w:t>
            </w:r>
            <w:r w:rsidR="00191CA9" w:rsidRPr="00FA4364">
              <w:rPr>
                <w:rFonts w:ascii="Calibri" w:eastAsia="Times New Roman" w:hAnsi="Calibri" w:cs="Times New Roman"/>
                <w:lang w:eastAsia="es-ES"/>
              </w:rPr>
              <w:t>solicitud</w:t>
            </w:r>
            <w:r w:rsidR="00274013" w:rsidRPr="00FA4364">
              <w:rPr>
                <w:rFonts w:ascii="Calibri" w:eastAsia="Times New Roman" w:hAnsi="Calibri" w:cs="Times New Roman"/>
                <w:lang w:eastAsia="es-ES"/>
              </w:rPr>
              <w:t xml:space="preserve"> </w:t>
            </w:r>
            <w:r w:rsidR="00191CA9" w:rsidRPr="00FA4364">
              <w:rPr>
                <w:rFonts w:ascii="Calibri" w:eastAsia="Times New Roman" w:hAnsi="Calibri" w:cs="Times New Roman"/>
                <w:lang w:eastAsia="es-ES"/>
              </w:rPr>
              <w:t>así como de la fecha de la realización de la incidencia nº 70904</w:t>
            </w:r>
            <w:r w:rsidR="00274013" w:rsidRPr="00FA4364">
              <w:rPr>
                <w:rFonts w:ascii="Calibri" w:eastAsia="Times New Roman" w:hAnsi="Calibri" w:cs="Times New Roman"/>
                <w:lang w:eastAsia="es-ES"/>
              </w:rPr>
              <w:t>.</w:t>
            </w:r>
            <w:r w:rsidR="00191CA9" w:rsidRPr="00FA4364">
              <w:rPr>
                <w:rFonts w:ascii="Calibri" w:eastAsia="Times New Roman" w:hAnsi="Calibri" w:cs="Times New Roman"/>
                <w:lang w:eastAsia="es-ES"/>
              </w:rPr>
              <w:t xml:space="preserve"> Si</w:t>
            </w:r>
            <w:r w:rsidR="00D93D96" w:rsidRPr="00FA4364">
              <w:rPr>
                <w:rFonts w:ascii="Calibri" w:eastAsia="Times New Roman" w:hAnsi="Calibri" w:cs="Times New Roman"/>
                <w:lang w:eastAsia="es-ES"/>
              </w:rPr>
              <w:t>n</w:t>
            </w:r>
            <w:r w:rsidR="00191CA9" w:rsidRPr="00FA4364">
              <w:rPr>
                <w:rFonts w:ascii="Calibri" w:eastAsia="Times New Roman" w:hAnsi="Calibri" w:cs="Times New Roman"/>
                <w:lang w:eastAsia="es-ES"/>
              </w:rPr>
              <w:t xml:space="preserve"> embargo, no se puede constatar  que todas las incidencias resueltas tengan fecha de finalización.</w:t>
            </w:r>
          </w:p>
        </w:tc>
      </w:tr>
      <w:tr w:rsidR="00B63019" w:rsidRPr="00B63019" w:rsidTr="00B63019">
        <w:trPr>
          <w:trHeight w:val="315"/>
        </w:trPr>
        <w:tc>
          <w:tcPr>
            <w:tcW w:w="1450"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550" w:type="pct"/>
            <w:tcBorders>
              <w:top w:val="single" w:sz="4" w:space="0" w:color="808080"/>
              <w:left w:val="nil"/>
              <w:bottom w:val="double" w:sz="6" w:space="0" w:color="808080"/>
              <w:right w:val="double" w:sz="6" w:space="0" w:color="808080"/>
            </w:tcBorders>
            <w:shd w:val="clear" w:color="auto" w:fill="auto"/>
            <w:vAlign w:val="center"/>
            <w:hideMark/>
          </w:tcPr>
          <w:p w:rsidR="00B63019" w:rsidRPr="00FA4364" w:rsidRDefault="00B63019" w:rsidP="00C23FC1">
            <w:pPr>
              <w:spacing w:line="240" w:lineRule="auto"/>
              <w:rPr>
                <w:rFonts w:ascii="Calibri" w:eastAsia="Times New Roman" w:hAnsi="Calibri" w:cs="Times New Roman"/>
                <w:lang w:eastAsia="es-ES"/>
              </w:rPr>
            </w:pPr>
            <w:r w:rsidRPr="00FA4364">
              <w:rPr>
                <w:rFonts w:ascii="Calibri" w:eastAsia="Times New Roman" w:hAnsi="Calibri" w:cs="Times New Roman"/>
                <w:lang w:eastAsia="es-ES"/>
              </w:rPr>
              <w:t> </w:t>
            </w:r>
            <w:r w:rsidR="00274013" w:rsidRPr="00FA4364">
              <w:rPr>
                <w:rFonts w:ascii="Calibri" w:eastAsia="Times New Roman" w:hAnsi="Calibri" w:cs="Times New Roman"/>
                <w:lang w:eastAsia="es-ES"/>
              </w:rPr>
              <w:t>Verificado</w:t>
            </w:r>
            <w:r w:rsidR="00191CA9" w:rsidRPr="00FA4364">
              <w:rPr>
                <w:rFonts w:ascii="Calibri" w:eastAsia="Times New Roman" w:hAnsi="Calibri" w:cs="Times New Roman"/>
                <w:lang w:eastAsia="es-ES"/>
              </w:rPr>
              <w:t xml:space="preserve"> que se pueda dejar constancia de la fecha de finalización de la incidencia pero no se </w:t>
            </w:r>
            <w:r w:rsidR="00C23FC1" w:rsidRPr="00FA4364">
              <w:rPr>
                <w:rFonts w:ascii="Calibri" w:eastAsia="Times New Roman" w:hAnsi="Calibri" w:cs="Times New Roman"/>
                <w:lang w:eastAsia="es-ES"/>
              </w:rPr>
              <w:t xml:space="preserve">puede constatar </w:t>
            </w:r>
            <w:r w:rsidR="00191CA9" w:rsidRPr="00FA4364">
              <w:rPr>
                <w:rFonts w:ascii="Calibri" w:eastAsia="Times New Roman" w:hAnsi="Calibri" w:cs="Times New Roman"/>
                <w:lang w:eastAsia="es-ES"/>
              </w:rPr>
              <w:t xml:space="preserve"> que todas las incidencias </w:t>
            </w:r>
            <w:r w:rsidR="00C23FC1" w:rsidRPr="00FA4364">
              <w:rPr>
                <w:rFonts w:ascii="Calibri" w:eastAsia="Times New Roman" w:hAnsi="Calibri" w:cs="Times New Roman"/>
                <w:lang w:eastAsia="es-ES"/>
              </w:rPr>
              <w:t xml:space="preserve">han quedado </w:t>
            </w:r>
            <w:r w:rsidR="00191CA9" w:rsidRPr="00FA4364">
              <w:rPr>
                <w:rFonts w:ascii="Calibri" w:eastAsia="Times New Roman" w:hAnsi="Calibri" w:cs="Times New Roman"/>
                <w:lang w:eastAsia="es-ES"/>
              </w:rPr>
              <w:t>cerradas</w:t>
            </w:r>
            <w:r w:rsidR="00C23FC1" w:rsidRPr="00FA4364">
              <w:rPr>
                <w:rFonts w:ascii="Calibri" w:eastAsia="Times New Roman" w:hAnsi="Calibri" w:cs="Times New Roman"/>
                <w:lang w:eastAsia="es-ES"/>
              </w:rPr>
              <w:t xml:space="preserve"> a su finalización</w:t>
            </w:r>
            <w:r w:rsidR="00191CA9" w:rsidRPr="00FA4364">
              <w:rPr>
                <w:rFonts w:ascii="Calibri" w:eastAsia="Times New Roman" w:hAnsi="Calibri" w:cs="Times New Roman"/>
                <w:lang w:eastAsia="es-ES"/>
              </w:rPr>
              <w:t>.</w:t>
            </w:r>
          </w:p>
        </w:tc>
      </w:tr>
    </w:tbl>
    <w:p w:rsidR="00CE0203" w:rsidRDefault="00CE0203" w:rsidP="00E17E70">
      <w:pPr>
        <w:spacing w:line="240" w:lineRule="auto"/>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br w:type="page"/>
      </w:r>
    </w:p>
    <w:p w:rsidR="00B63019" w:rsidRDefault="00B63019"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8"/>
        <w:gridCol w:w="1116"/>
        <w:gridCol w:w="6769"/>
      </w:tblGrid>
      <w:tr w:rsidR="00B63019" w:rsidRPr="00B63019" w:rsidTr="00B63019">
        <w:trPr>
          <w:trHeight w:val="315"/>
        </w:trPr>
        <w:tc>
          <w:tcPr>
            <w:tcW w:w="44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562"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sz w:val="18"/>
                <w:lang w:eastAsia="es-ES"/>
              </w:rPr>
            </w:pPr>
            <w:r w:rsidRPr="00B63019">
              <w:rPr>
                <w:rFonts w:ascii="Calibri" w:eastAsia="Times New Roman" w:hAnsi="Calibri" w:cs="Times New Roman"/>
                <w:bCs/>
                <w:color w:val="000000"/>
                <w:sz w:val="18"/>
                <w:lang w:eastAsia="es-ES"/>
              </w:rPr>
              <w:t>104-2014-AIS</w:t>
            </w:r>
          </w:p>
        </w:tc>
        <w:tc>
          <w:tcPr>
            <w:tcW w:w="44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550"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B63019">
        <w:trPr>
          <w:trHeight w:val="6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B63019">
        <w:trPr>
          <w:trHeight w:val="108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7510F8" w:rsidP="00AB6976">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Sobe el indicador  I.[PC 08.2]-07 Porcentaje de adecuación funcional de recursos para prácticas docentes. Se recomienda la tramitación de una No Conformidad Interna para realizar un análisis las causas del incumplimiento y la implantación de las acciones correctivas necesarias para eliminar las causas detectadas.</w:t>
            </w:r>
          </w:p>
        </w:tc>
      </w:tr>
      <w:tr w:rsidR="00B63019" w:rsidRPr="00B63019" w:rsidTr="00B63019">
        <w:trPr>
          <w:trHeight w:val="315"/>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AB6976" w:rsidRDefault="00B63019" w:rsidP="00B63019">
            <w:pPr>
              <w:spacing w:line="240" w:lineRule="auto"/>
              <w:rPr>
                <w:rFonts w:ascii="Calibri" w:eastAsia="Times New Roman" w:hAnsi="Calibri" w:cs="Times New Roman"/>
                <w:color w:val="00B050"/>
                <w:lang w:eastAsia="es-ES"/>
              </w:rPr>
            </w:pPr>
            <w:r w:rsidRPr="00AB6976">
              <w:rPr>
                <w:rFonts w:ascii="Calibri" w:eastAsia="Times New Roman" w:hAnsi="Calibri" w:cs="Times New Roman"/>
                <w:color w:val="00B050"/>
                <w:lang w:eastAsia="es-ES"/>
              </w:rPr>
              <w:t>Se estable reforzar la comunicación Horizontal en la Unidad y la formación o Creación de un nuevo Grupo Interno llamado Grupo de Seguimiento de Indicadores(GSI). Se  utilizan los canales y medios de comunicación con los que consta la Unidad; Email , Reuniones del Grupo de Seguimiento de Indicadores(GSI) y Actas del grupo de Seguimiento de Indicadores ( GSI).</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5D04C5" w:rsidRDefault="00B63019" w:rsidP="001F030F">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r w:rsidR="00191CA9" w:rsidRPr="005D04C5">
              <w:rPr>
                <w:rFonts w:ascii="Calibri" w:eastAsia="Times New Roman" w:hAnsi="Calibri" w:cs="Times New Roman"/>
                <w:lang w:eastAsia="es-ES"/>
              </w:rPr>
              <w:t xml:space="preserve">Se constata la creación de un Grupo de Seguimiento de </w:t>
            </w:r>
            <w:r w:rsidR="001F030F" w:rsidRPr="005D04C5">
              <w:rPr>
                <w:rFonts w:ascii="Calibri" w:eastAsia="Times New Roman" w:hAnsi="Calibri" w:cs="Times New Roman"/>
                <w:lang w:eastAsia="es-ES"/>
              </w:rPr>
              <w:t>I</w:t>
            </w:r>
            <w:r w:rsidR="00191CA9" w:rsidRPr="005D04C5">
              <w:rPr>
                <w:rFonts w:ascii="Calibri" w:eastAsia="Times New Roman" w:hAnsi="Calibri" w:cs="Times New Roman"/>
                <w:lang w:eastAsia="es-ES"/>
              </w:rPr>
              <w:t>ndicadores</w:t>
            </w:r>
            <w:r w:rsidR="001F030F" w:rsidRPr="005D04C5">
              <w:rPr>
                <w:rFonts w:ascii="Calibri" w:eastAsia="Times New Roman" w:hAnsi="Calibri" w:cs="Times New Roman"/>
                <w:lang w:eastAsia="es-ES"/>
              </w:rPr>
              <w:t xml:space="preserve">  con el acta de la reunión de fecha 16/07/2014. Así mismo se comprueban las actas de reuniones de este grupo  de fechas 19/09/2014 y 24/10/2014.</w:t>
            </w:r>
          </w:p>
          <w:p w:rsidR="00AB6976" w:rsidRPr="005D04C5" w:rsidRDefault="00AB6976" w:rsidP="001F030F">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xml:space="preserve">Igualmente se comprueba la implantación de una mejora en el programa PETRUS de fecha 15/09/2014 que resuelve los cálculos del  indicador  I.[PC 08.2]-07 </w:t>
            </w:r>
            <w:r w:rsidRPr="005D04C5">
              <w:rPr>
                <w:rFonts w:ascii="Calibri" w:eastAsia="Times New Roman" w:hAnsi="Calibri" w:cs="Times New Roman"/>
                <w:i/>
                <w:lang w:eastAsia="es-ES"/>
              </w:rPr>
              <w:t>Porcentaje de adecuación funcional de recursos para prácticas docentes</w:t>
            </w:r>
            <w:r w:rsidRPr="005D04C5">
              <w:rPr>
                <w:rFonts w:ascii="Calibri" w:eastAsia="Times New Roman" w:hAnsi="Calibri" w:cs="Times New Roman"/>
                <w:lang w:eastAsia="es-ES"/>
              </w:rPr>
              <w:t xml:space="preserve">. Los resultados de esta mejora  se verifican al observar el valor obtenido en este indicador, un 98% </w:t>
            </w:r>
            <w:r w:rsidR="00C23FC1" w:rsidRPr="005D04C5">
              <w:rPr>
                <w:rFonts w:ascii="Calibri" w:eastAsia="Times New Roman" w:hAnsi="Calibri" w:cs="Times New Roman"/>
                <w:lang w:eastAsia="es-ES"/>
              </w:rPr>
              <w:t>frente al 95% del objetivo.</w:t>
            </w:r>
          </w:p>
          <w:p w:rsidR="00AB6976" w:rsidRPr="005D04C5" w:rsidRDefault="00AB6976" w:rsidP="001F030F">
            <w:pPr>
              <w:spacing w:line="240" w:lineRule="auto"/>
              <w:rPr>
                <w:rFonts w:ascii="Calibri" w:eastAsia="Times New Roman" w:hAnsi="Calibri" w:cs="Times New Roman"/>
                <w:lang w:eastAsia="es-ES"/>
              </w:rPr>
            </w:pPr>
          </w:p>
        </w:tc>
      </w:tr>
      <w:tr w:rsidR="00B63019" w:rsidRPr="00B63019" w:rsidTr="00B63019">
        <w:trPr>
          <w:trHeight w:val="315"/>
        </w:trPr>
        <w:tc>
          <w:tcPr>
            <w:tcW w:w="1450"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550" w:type="pct"/>
            <w:tcBorders>
              <w:top w:val="single" w:sz="4" w:space="0" w:color="808080"/>
              <w:left w:val="nil"/>
              <w:bottom w:val="double" w:sz="6" w:space="0" w:color="808080"/>
              <w:right w:val="double" w:sz="6" w:space="0" w:color="808080"/>
            </w:tcBorders>
            <w:shd w:val="clear" w:color="auto" w:fill="auto"/>
            <w:vAlign w:val="center"/>
            <w:hideMark/>
          </w:tcPr>
          <w:p w:rsidR="00B63019" w:rsidRPr="005D04C5" w:rsidRDefault="00B63019" w:rsidP="007510F8">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r w:rsidR="00C23FC1" w:rsidRPr="005D04C5">
              <w:rPr>
                <w:rFonts w:ascii="Calibri" w:eastAsia="Times New Roman" w:hAnsi="Calibri" w:cs="Times New Roman"/>
                <w:lang w:eastAsia="es-ES"/>
              </w:rPr>
              <w:t xml:space="preserve">Verificado </w:t>
            </w:r>
            <w:r w:rsidR="00D93D96" w:rsidRPr="005D04C5">
              <w:rPr>
                <w:rFonts w:ascii="Calibri" w:eastAsia="Times New Roman" w:hAnsi="Calibri" w:cs="Times New Roman"/>
                <w:lang w:eastAsia="es-ES"/>
              </w:rPr>
              <w:t>e implantado</w:t>
            </w:r>
          </w:p>
        </w:tc>
      </w:tr>
    </w:tbl>
    <w:p w:rsidR="00B63019" w:rsidRDefault="00B63019" w:rsidP="00E17E70">
      <w:pPr>
        <w:spacing w:line="240" w:lineRule="auto"/>
        <w:rPr>
          <w:rFonts w:ascii="Calibri" w:eastAsia="Times New Roman" w:hAnsi="Calibri" w:cs="Times New Roman"/>
          <w:b/>
          <w:bCs/>
          <w:color w:val="000000"/>
          <w:sz w:val="24"/>
          <w:szCs w:val="24"/>
          <w:lang w:eastAsia="es-ES"/>
        </w:rPr>
      </w:pPr>
    </w:p>
    <w:p w:rsidR="00B63019" w:rsidRDefault="00B63019"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9"/>
        <w:gridCol w:w="1116"/>
        <w:gridCol w:w="6768"/>
      </w:tblGrid>
      <w:tr w:rsidR="00B63019" w:rsidRPr="00B63019" w:rsidTr="00CE0203">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434"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sz w:val="18"/>
                <w:lang w:eastAsia="es-ES"/>
              </w:rPr>
            </w:pPr>
            <w:r w:rsidRPr="00B63019">
              <w:rPr>
                <w:rFonts w:ascii="Calibri" w:eastAsia="Times New Roman" w:hAnsi="Calibri" w:cs="Times New Roman"/>
                <w:bCs/>
                <w:color w:val="000000"/>
                <w:sz w:val="18"/>
                <w:lang w:eastAsia="es-ES"/>
              </w:rPr>
              <w:t>105-2014-AIS</w:t>
            </w:r>
          </w:p>
        </w:tc>
        <w:tc>
          <w:tcPr>
            <w:tcW w:w="56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421"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1F030F">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Encuestas post-servicios: alineamiento/segmentación</w:t>
            </w:r>
          </w:p>
        </w:tc>
      </w:tr>
      <w:tr w:rsidR="00B63019" w:rsidRPr="00B63019" w:rsidTr="00CE0203">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 GESTIÓN DE LA PRESTACIÓN DE SERVICIOS DE APOYO CIENTÍFICO TÉCNICO.. </w:t>
            </w:r>
          </w:p>
        </w:tc>
      </w:tr>
      <w:tr w:rsidR="00B63019" w:rsidRPr="00B63019" w:rsidTr="00CE0203">
        <w:trPr>
          <w:trHeight w:val="585"/>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CE0203">
        <w:trPr>
          <w:trHeight w:val="96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Se recomienda para las tres encuestas, Resolución Práctica de Consulta, Apoyo a la Docencia  y Apoyo a la Investigación, alinear los ítems con los factores de calidad del servicio prestado y disponer de segmentación por unidades de gestión, que permita establecer mejoras. </w:t>
            </w:r>
          </w:p>
        </w:tc>
      </w:tr>
      <w:tr w:rsidR="00B63019" w:rsidRPr="00B63019" w:rsidTr="00CE0203">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7510F8" w:rsidRDefault="00B63019" w:rsidP="00B63019">
            <w:pPr>
              <w:spacing w:line="240" w:lineRule="auto"/>
              <w:rPr>
                <w:rFonts w:ascii="Calibri" w:eastAsia="Times New Roman" w:hAnsi="Calibri" w:cs="Times New Roman"/>
                <w:color w:val="00B050"/>
                <w:lang w:eastAsia="es-ES"/>
              </w:rPr>
            </w:pPr>
            <w:r w:rsidRPr="007510F8">
              <w:rPr>
                <w:rFonts w:ascii="Calibri" w:eastAsia="Times New Roman" w:hAnsi="Calibri" w:cs="Times New Roman"/>
                <w:color w:val="00B050"/>
                <w:lang w:eastAsia="es-ES"/>
              </w:rPr>
              <w:t>Desde el grupo de mejora se está trabajando en esta recomendación.</w:t>
            </w:r>
          </w:p>
        </w:tc>
      </w:tr>
      <w:tr w:rsidR="00B63019" w:rsidRPr="00B63019" w:rsidTr="00CE0203">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p>
          <w:p w:rsidR="005D7629" w:rsidRPr="005D04C5" w:rsidRDefault="005D762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En ninguna de las encuestas se han alineado los ítems con los factores de calidad del servicio prestado.</w:t>
            </w:r>
          </w:p>
          <w:p w:rsidR="005D7629" w:rsidRPr="005D04C5" w:rsidRDefault="005D762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xml:space="preserve">El </w:t>
            </w:r>
            <w:r w:rsidR="005D04C5" w:rsidRPr="005D04C5">
              <w:rPr>
                <w:rFonts w:ascii="Calibri" w:eastAsia="Times New Roman" w:hAnsi="Calibri" w:cs="Times New Roman"/>
                <w:lang w:eastAsia="es-ES"/>
              </w:rPr>
              <w:t>G</w:t>
            </w:r>
            <w:r w:rsidRPr="005D04C5">
              <w:rPr>
                <w:rFonts w:ascii="Calibri" w:eastAsia="Times New Roman" w:hAnsi="Calibri" w:cs="Times New Roman"/>
                <w:lang w:eastAsia="es-ES"/>
              </w:rPr>
              <w:t xml:space="preserve">rupo de </w:t>
            </w:r>
            <w:r w:rsidR="005D04C5" w:rsidRPr="005D04C5">
              <w:rPr>
                <w:rFonts w:ascii="Calibri" w:eastAsia="Times New Roman" w:hAnsi="Calibri" w:cs="Times New Roman"/>
                <w:lang w:eastAsia="es-ES"/>
              </w:rPr>
              <w:t>M</w:t>
            </w:r>
            <w:r w:rsidRPr="005D04C5">
              <w:rPr>
                <w:rFonts w:ascii="Calibri" w:eastAsia="Times New Roman" w:hAnsi="Calibri" w:cs="Times New Roman"/>
                <w:lang w:eastAsia="es-ES"/>
              </w:rPr>
              <w:t>ejora de la unidad acord</w:t>
            </w:r>
            <w:r w:rsidR="005D04C5" w:rsidRPr="005D04C5">
              <w:rPr>
                <w:rFonts w:ascii="Calibri" w:eastAsia="Times New Roman" w:hAnsi="Calibri" w:cs="Times New Roman"/>
                <w:lang w:eastAsia="es-ES"/>
              </w:rPr>
              <w:t>ó</w:t>
            </w:r>
            <w:r w:rsidRPr="005D04C5">
              <w:rPr>
                <w:rFonts w:ascii="Calibri" w:eastAsia="Times New Roman" w:hAnsi="Calibri" w:cs="Times New Roman"/>
                <w:lang w:eastAsia="es-ES"/>
              </w:rPr>
              <w:t xml:space="preserve"> en  reunión de fecha 02/01/2015 dejar pendiente esta actuación para estudiarla más despacio.</w:t>
            </w:r>
          </w:p>
          <w:p w:rsidR="005D7629" w:rsidRPr="005D04C5" w:rsidRDefault="005D7629" w:rsidP="00B63019">
            <w:pPr>
              <w:spacing w:line="240" w:lineRule="auto"/>
              <w:rPr>
                <w:rFonts w:ascii="Calibri" w:eastAsia="Times New Roman" w:hAnsi="Calibri" w:cs="Times New Roman"/>
                <w:lang w:eastAsia="es-ES"/>
              </w:rPr>
            </w:pPr>
          </w:p>
          <w:p w:rsidR="001B07F5" w:rsidRPr="005D04C5" w:rsidRDefault="005D7629" w:rsidP="005D762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Actualmente la UTLA dispone de los datos de encuestas recibidas segmentados por unidades de gestión, tan solo no se ha podido verificar el dato de encuestas enviadas por cada una de las tres existentes.</w:t>
            </w:r>
          </w:p>
        </w:tc>
      </w:tr>
      <w:tr w:rsidR="00B63019" w:rsidRPr="00B63019" w:rsidTr="00CE0203">
        <w:trPr>
          <w:trHeight w:val="315"/>
        </w:trPr>
        <w:tc>
          <w:tcPr>
            <w:tcW w:w="1579"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421" w:type="pct"/>
            <w:tcBorders>
              <w:top w:val="single" w:sz="4" w:space="0" w:color="808080"/>
              <w:left w:val="nil"/>
              <w:bottom w:val="double" w:sz="6"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p>
          <w:p w:rsidR="001B07F5" w:rsidRPr="005D04C5" w:rsidRDefault="005D762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Verificado la segmentación de datos por unidades de gestión.</w:t>
            </w:r>
          </w:p>
          <w:p w:rsidR="001B07F5" w:rsidRPr="005D04C5" w:rsidRDefault="00D93D96" w:rsidP="005D762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xml:space="preserve">Sin implantar </w:t>
            </w:r>
            <w:r w:rsidR="005D7629" w:rsidRPr="005D04C5">
              <w:rPr>
                <w:rFonts w:ascii="Calibri" w:eastAsia="Times New Roman" w:hAnsi="Calibri" w:cs="Times New Roman"/>
                <w:lang w:eastAsia="es-ES"/>
              </w:rPr>
              <w:t>la alineación de ítems con factores de calidad.</w:t>
            </w:r>
          </w:p>
          <w:p w:rsidR="005D7629" w:rsidRPr="005D04C5" w:rsidRDefault="005D7629" w:rsidP="005D7629">
            <w:pPr>
              <w:spacing w:line="240" w:lineRule="auto"/>
              <w:rPr>
                <w:rFonts w:ascii="Calibri" w:eastAsia="Times New Roman" w:hAnsi="Calibri" w:cs="Times New Roman"/>
                <w:lang w:eastAsia="es-ES"/>
              </w:rPr>
            </w:pPr>
          </w:p>
        </w:tc>
      </w:tr>
      <w:tr w:rsidR="00B63019" w:rsidRPr="00B63019" w:rsidTr="00CE0203">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lastRenderedPageBreak/>
              <w:t>Código:</w:t>
            </w:r>
          </w:p>
        </w:tc>
        <w:tc>
          <w:tcPr>
            <w:tcW w:w="434"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lang w:eastAsia="es-ES"/>
              </w:rPr>
            </w:pPr>
            <w:r w:rsidRPr="00B63019">
              <w:rPr>
                <w:rFonts w:ascii="Calibri" w:eastAsia="Times New Roman" w:hAnsi="Calibri" w:cs="Times New Roman"/>
                <w:bCs/>
                <w:color w:val="000000"/>
                <w:sz w:val="18"/>
                <w:lang w:eastAsia="es-ES"/>
              </w:rPr>
              <w:t>106-2014-AIA</w:t>
            </w:r>
          </w:p>
        </w:tc>
        <w:tc>
          <w:tcPr>
            <w:tcW w:w="56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421"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CE0203">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CE0203">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CE0203">
        <w:trPr>
          <w:trHeight w:val="279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 I.[ PC 08.2]-04 Porcentaje de solicitudes de Apoyo Científico-Técnico cerradas con resolución técnica de consulta en un plazo no superior a 7 días laborables.</w:t>
            </w:r>
            <w:r w:rsidRPr="00B63019">
              <w:rPr>
                <w:rFonts w:ascii="Calibri" w:eastAsia="Times New Roman" w:hAnsi="Calibri" w:cs="Times New Roman"/>
                <w:color w:val="000000"/>
                <w:lang w:eastAsia="es-ES"/>
              </w:rPr>
              <w:br/>
            </w:r>
            <w:r w:rsidRPr="00B63019">
              <w:rPr>
                <w:rFonts w:ascii="Calibri" w:eastAsia="Times New Roman" w:hAnsi="Calibri" w:cs="Times New Roman"/>
                <w:color w:val="000000"/>
                <w:lang w:eastAsia="es-ES"/>
              </w:rPr>
              <w:br/>
              <w:t>Se recomienda a la Unidad que se  establezcan las mejoras necesarias que aseguren el cumplimiento del objetivo anual del indicador. Si bien la desviación es tan sólo de 1% y está referido  a un plazo de gestión comprometido por la Unidad, se estima la valoración interna de las desviaciones por puestos a efectos de determinar el mayor nivel de concreción en la aplicación de las mejoras que se adopten. Se hace especialmente necesaria la mejora si este indicador va asociado a un compromiso de calidad.</w:t>
            </w:r>
          </w:p>
        </w:tc>
      </w:tr>
      <w:tr w:rsidR="00B63019" w:rsidRPr="00B63019" w:rsidTr="00CE0203">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7510F8" w:rsidRDefault="00B63019" w:rsidP="00B63019">
            <w:pPr>
              <w:spacing w:line="240" w:lineRule="auto"/>
              <w:rPr>
                <w:rFonts w:ascii="Calibri" w:eastAsia="Times New Roman" w:hAnsi="Calibri" w:cs="Times New Roman"/>
                <w:color w:val="00B050"/>
                <w:lang w:eastAsia="es-ES"/>
              </w:rPr>
            </w:pPr>
            <w:r w:rsidRPr="007510F8">
              <w:rPr>
                <w:rFonts w:ascii="Calibri" w:eastAsia="Times New Roman" w:hAnsi="Calibri" w:cs="Times New Roman"/>
                <w:color w:val="00B050"/>
                <w:lang w:eastAsia="es-ES"/>
              </w:rPr>
              <w:t>Se traslada esta actuación al Grupo de Seguimiento de Indicadores.</w:t>
            </w:r>
          </w:p>
        </w:tc>
      </w:tr>
      <w:tr w:rsidR="00B63019" w:rsidRPr="00B63019" w:rsidTr="00CE0203">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r w:rsidR="002D44EF" w:rsidRPr="005D04C5">
              <w:rPr>
                <w:rFonts w:ascii="Calibri" w:eastAsia="Times New Roman" w:hAnsi="Calibri" w:cs="Times New Roman"/>
                <w:lang w:eastAsia="es-ES"/>
              </w:rPr>
              <w:t>Se constata la creación de un Grupo de Seguimiento de Indicadores  con el acta de la reunión de fecha 16/07/2014.</w:t>
            </w:r>
          </w:p>
          <w:p w:rsidR="002D44EF" w:rsidRPr="005D04C5" w:rsidRDefault="002D44EF"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xml:space="preserve">Este grupo se encarga de revisar los resultados de los indicadores para ir actuando sobre los posibles incumplimientos. Cuando se detecta una desviación,  el grupo contacta con el técnico responsable vía e-mail para evitar incumplimientos. </w:t>
            </w:r>
          </w:p>
          <w:p w:rsidR="001B07F5" w:rsidRPr="005D04C5" w:rsidRDefault="002D44EF" w:rsidP="002D44EF">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Desde la fecha de creación de este grupo no se ha detectado ninguna incidencia en este indicador. El objetivo del indicador se ha superado.</w:t>
            </w:r>
          </w:p>
        </w:tc>
      </w:tr>
      <w:tr w:rsidR="00B63019" w:rsidRPr="00B63019" w:rsidTr="00CE0203">
        <w:trPr>
          <w:trHeight w:val="315"/>
        </w:trPr>
        <w:tc>
          <w:tcPr>
            <w:tcW w:w="1579"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421" w:type="pct"/>
            <w:tcBorders>
              <w:top w:val="single" w:sz="4" w:space="0" w:color="808080"/>
              <w:left w:val="nil"/>
              <w:bottom w:val="double" w:sz="6" w:space="0" w:color="808080"/>
              <w:right w:val="double" w:sz="6" w:space="0" w:color="808080"/>
            </w:tcBorders>
            <w:shd w:val="clear" w:color="auto" w:fill="auto"/>
            <w:vAlign w:val="center"/>
            <w:hideMark/>
          </w:tcPr>
          <w:p w:rsidR="00B63019" w:rsidRPr="005D04C5" w:rsidRDefault="002D44EF"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Verificado</w:t>
            </w:r>
            <w:r w:rsidR="00B63019" w:rsidRPr="005D04C5">
              <w:rPr>
                <w:rFonts w:ascii="Calibri" w:eastAsia="Times New Roman" w:hAnsi="Calibri" w:cs="Times New Roman"/>
                <w:lang w:eastAsia="es-ES"/>
              </w:rPr>
              <w:t> </w:t>
            </w:r>
          </w:p>
          <w:p w:rsidR="001B07F5" w:rsidRPr="005D04C5" w:rsidRDefault="001B07F5" w:rsidP="00B63019">
            <w:pPr>
              <w:spacing w:line="240" w:lineRule="auto"/>
              <w:rPr>
                <w:rFonts w:ascii="Calibri" w:eastAsia="Times New Roman" w:hAnsi="Calibri" w:cs="Times New Roman"/>
                <w:lang w:eastAsia="es-ES"/>
              </w:rPr>
            </w:pPr>
          </w:p>
        </w:tc>
      </w:tr>
    </w:tbl>
    <w:p w:rsidR="00CE0203" w:rsidRDefault="00CE0203" w:rsidP="00E17E70">
      <w:pPr>
        <w:spacing w:line="240" w:lineRule="auto"/>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br w:type="page"/>
      </w:r>
    </w:p>
    <w:p w:rsidR="00B63019" w:rsidRDefault="00B63019"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9"/>
        <w:gridCol w:w="1116"/>
        <w:gridCol w:w="6768"/>
      </w:tblGrid>
      <w:tr w:rsidR="00B63019" w:rsidRPr="00B63019" w:rsidTr="00594358">
        <w:trPr>
          <w:trHeight w:val="315"/>
        </w:trPr>
        <w:tc>
          <w:tcPr>
            <w:tcW w:w="581"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Pr>
                <w:rFonts w:ascii="Calibri" w:eastAsia="Times New Roman" w:hAnsi="Calibri" w:cs="Times New Roman"/>
                <w:b/>
                <w:bCs/>
                <w:color w:val="000000"/>
                <w:sz w:val="24"/>
                <w:szCs w:val="24"/>
                <w:lang w:eastAsia="es-ES"/>
              </w:rPr>
              <w:br w:type="page"/>
            </w:r>
            <w:r w:rsidRPr="00B63019">
              <w:rPr>
                <w:rFonts w:ascii="Calibri" w:eastAsia="Times New Roman" w:hAnsi="Calibri" w:cs="Times New Roman"/>
                <w:b/>
                <w:bCs/>
                <w:i/>
                <w:iCs/>
                <w:color w:val="000000"/>
                <w:sz w:val="20"/>
                <w:szCs w:val="20"/>
                <w:lang w:eastAsia="es-ES"/>
              </w:rPr>
              <w:t>Código:</w:t>
            </w:r>
          </w:p>
        </w:tc>
        <w:tc>
          <w:tcPr>
            <w:tcW w:w="434"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sz w:val="18"/>
                <w:lang w:eastAsia="es-ES"/>
              </w:rPr>
            </w:pPr>
            <w:r w:rsidRPr="00B63019">
              <w:rPr>
                <w:rFonts w:ascii="Calibri" w:eastAsia="Times New Roman" w:hAnsi="Calibri" w:cs="Times New Roman"/>
                <w:bCs/>
                <w:color w:val="000000"/>
                <w:sz w:val="18"/>
                <w:lang w:eastAsia="es-ES"/>
              </w:rPr>
              <w:t>107-2014-AIA</w:t>
            </w:r>
          </w:p>
        </w:tc>
        <w:tc>
          <w:tcPr>
            <w:tcW w:w="56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421"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594358">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594358">
        <w:trPr>
          <w:trHeight w:val="300"/>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594358">
        <w:trPr>
          <w:trHeight w:val="2985"/>
        </w:trPr>
        <w:tc>
          <w:tcPr>
            <w:tcW w:w="581"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419"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 I.[ PC 08.2]-07 Porcentaje de adecuación funcional de recursos para prácticas docentes.</w:t>
            </w:r>
            <w:r w:rsidRPr="00B63019">
              <w:rPr>
                <w:rFonts w:ascii="Calibri" w:eastAsia="Times New Roman" w:hAnsi="Calibri" w:cs="Times New Roman"/>
                <w:color w:val="000000"/>
                <w:lang w:eastAsia="es-ES"/>
              </w:rPr>
              <w:br/>
            </w:r>
            <w:r w:rsidRPr="00B63019">
              <w:rPr>
                <w:rFonts w:ascii="Calibri" w:eastAsia="Times New Roman" w:hAnsi="Calibri" w:cs="Times New Roman"/>
                <w:color w:val="000000"/>
                <w:lang w:eastAsia="es-ES"/>
              </w:rPr>
              <w:br/>
              <w:t>Se recomienda a la Unidad que se  establezcan mecanismos de medición que permitan evidenciar la gestión del proceso, excluyendo incumplimientos derivados del momento de solicitud respecto al tiempo de realización de la práctica solicitada, que permitan la consecución del objetivo establecido en el mismo.</w:t>
            </w:r>
            <w:r w:rsidRPr="00B63019">
              <w:rPr>
                <w:rFonts w:ascii="Calibri" w:eastAsia="Times New Roman" w:hAnsi="Calibri" w:cs="Times New Roman"/>
                <w:color w:val="000000"/>
                <w:lang w:eastAsia="es-ES"/>
              </w:rPr>
              <w:br/>
              <w:t>Dado el nivel de desviación del objetivo y por la naturaleza del indicador (en este indicador se mide del total de prácticas que se solicitan con necesidad de adecuación de recursos, qué porcentaje se realizan en tiempo y forma), se considera necesario que la Unidad (que ya lo ha analizado) tramite las mejoras mediante la identificación de una no conformidad interna que permita analizar y corregir las causas generales y desagregadas por especificidades de puestos</w:t>
            </w:r>
          </w:p>
        </w:tc>
      </w:tr>
      <w:tr w:rsidR="00B63019" w:rsidRPr="00B63019" w:rsidTr="00594358">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7510F8" w:rsidRDefault="00B63019" w:rsidP="00B63019">
            <w:pPr>
              <w:spacing w:line="240" w:lineRule="auto"/>
              <w:rPr>
                <w:rFonts w:ascii="Calibri" w:eastAsia="Times New Roman" w:hAnsi="Calibri" w:cs="Times New Roman"/>
                <w:color w:val="00B050"/>
                <w:lang w:eastAsia="es-ES"/>
              </w:rPr>
            </w:pPr>
            <w:r w:rsidRPr="007510F8">
              <w:rPr>
                <w:rFonts w:ascii="Calibri" w:eastAsia="Times New Roman" w:hAnsi="Calibri" w:cs="Times New Roman"/>
                <w:color w:val="00B050"/>
                <w:lang w:eastAsia="es-ES"/>
              </w:rPr>
              <w:t>Se estable reforzar la comunicación Horizontal en la Unidad y la formación o creación de un nuevo Grupo Interno llamado Grupo de Seguimiento de Indicadores(GSI). Se  utilizan los canales y medios de comunicación con los que consta la Unidad; Email , Reuniones del Grupo de Seguimiento de Indicadores(GSI) y Actas del grupo de Seguimiento de Indicadores ( GSI). § También se ha realizado varias acciones de mejora que han permitido ajustar la gestión del proceso en el programa de gestión  PETRUS: Cómputo de días laborables, aumento del plazo de aviso para el cierre de las solicitudes y curso de formación al personal de la Unidad sobre la gestión del citado programa.</w:t>
            </w:r>
          </w:p>
        </w:tc>
      </w:tr>
      <w:tr w:rsidR="00B63019" w:rsidRPr="00B63019" w:rsidTr="00594358">
        <w:trPr>
          <w:trHeight w:val="300"/>
        </w:trPr>
        <w:tc>
          <w:tcPr>
            <w:tcW w:w="1579"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421" w:type="pct"/>
            <w:tcBorders>
              <w:top w:val="single" w:sz="4" w:space="0" w:color="808080"/>
              <w:left w:val="nil"/>
              <w:bottom w:val="single" w:sz="4"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p>
          <w:p w:rsidR="001B07F5" w:rsidRPr="005D04C5" w:rsidRDefault="003B1DF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Se constata la creación de un Grupo de Seguimiento de Indicadores  con el acta de la reunión de fecha 16/07/2014. Así mismo se comprueban las actas de reuniones de este grupo  de fechas 19/09/2014 y 24/10/2014.</w:t>
            </w:r>
          </w:p>
          <w:p w:rsidR="003B1DF9" w:rsidRPr="005D04C5" w:rsidRDefault="003B1DF9" w:rsidP="003B1DF9"/>
          <w:p w:rsidR="003B1DF9" w:rsidRPr="005D04C5" w:rsidRDefault="003B1DF9" w:rsidP="003B1DF9">
            <w:r w:rsidRPr="005D04C5">
              <w:t>Todas las mejoras que se van incorporando al portal PETRUS  figuran en el documento “Modificaciones Realizadas en el Portal Petrus” con la fecha de implantación, documento también disponible en la página web de la unidad (</w:t>
            </w:r>
            <w:hyperlink r:id="rId9" w:history="1">
              <w:r w:rsidRPr="005D04C5">
                <w:rPr>
                  <w:rStyle w:val="Hipervnculo"/>
                  <w:color w:val="auto"/>
                </w:rPr>
                <w:t>http://www.ujaen.es/unidad/utlab/int/modificaciones.php</w:t>
              </w:r>
            </w:hyperlink>
            <w:r w:rsidRPr="005D04C5">
              <w:t>).</w:t>
            </w:r>
          </w:p>
          <w:p w:rsidR="003B1DF9" w:rsidRPr="005D04C5" w:rsidRDefault="003B1DF9" w:rsidP="003B1DF9"/>
          <w:p w:rsidR="001B07F5" w:rsidRPr="005D04C5" w:rsidRDefault="003B1DF9" w:rsidP="007245E1">
            <w:r w:rsidRPr="005D04C5">
              <w:t>Al objeto de actualizar al personal sobre el programa PETRUS se convocó un curso de formación “Actualización en el sistema de gestión</w:t>
            </w:r>
            <w:r w:rsidR="007245E1" w:rsidRPr="005D04C5">
              <w:t xml:space="preserve"> </w:t>
            </w:r>
            <w:r w:rsidRPr="005D04C5">
              <w:t>informática de la UTLA (PETRUS) ”</w:t>
            </w:r>
            <w:r w:rsidR="007F561F" w:rsidRPr="005D04C5">
              <w:t>,</w:t>
            </w:r>
            <w:r w:rsidRPr="005D04C5">
              <w:t xml:space="preserve"> realizado el 20 y 27 de junio en </w:t>
            </w:r>
            <w:r w:rsidR="007F561F" w:rsidRPr="005D04C5">
              <w:t xml:space="preserve">Jaén y Linares respectivamente y </w:t>
            </w:r>
            <w:r w:rsidRPr="005D04C5">
              <w:t>al que asistieron 23 personas de la unidad.</w:t>
            </w:r>
          </w:p>
          <w:p w:rsidR="007245E1" w:rsidRPr="005D04C5" w:rsidRDefault="007245E1" w:rsidP="007245E1"/>
          <w:p w:rsidR="007245E1" w:rsidRPr="005D04C5" w:rsidRDefault="007245E1" w:rsidP="007245E1">
            <w:pPr>
              <w:rPr>
                <w:rFonts w:ascii="Calibri" w:eastAsia="Times New Roman" w:hAnsi="Calibri" w:cs="Times New Roman"/>
                <w:lang w:eastAsia="es-ES"/>
              </w:rPr>
            </w:pPr>
            <w:r w:rsidRPr="005D04C5">
              <w:t>El indicador ha superado el objetivo.</w:t>
            </w:r>
          </w:p>
        </w:tc>
      </w:tr>
      <w:tr w:rsidR="00B63019" w:rsidRPr="00B63019" w:rsidTr="00594358">
        <w:trPr>
          <w:trHeight w:val="315"/>
        </w:trPr>
        <w:tc>
          <w:tcPr>
            <w:tcW w:w="1579"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421" w:type="pct"/>
            <w:tcBorders>
              <w:top w:val="single" w:sz="4" w:space="0" w:color="808080"/>
              <w:left w:val="nil"/>
              <w:bottom w:val="double" w:sz="6"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p>
          <w:p w:rsidR="001B07F5" w:rsidRPr="005D04C5" w:rsidRDefault="007245E1" w:rsidP="007245E1">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Verificado</w:t>
            </w:r>
          </w:p>
        </w:tc>
      </w:tr>
    </w:tbl>
    <w:p w:rsidR="00CE0203" w:rsidRDefault="00CE0203" w:rsidP="00E17E70">
      <w:pPr>
        <w:spacing w:line="240" w:lineRule="auto"/>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br w:type="page"/>
      </w:r>
    </w:p>
    <w:p w:rsidR="00B63019" w:rsidRDefault="00B63019"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8"/>
        <w:gridCol w:w="1116"/>
        <w:gridCol w:w="6769"/>
      </w:tblGrid>
      <w:tr w:rsidR="00B63019" w:rsidRPr="00B63019" w:rsidTr="00B63019">
        <w:trPr>
          <w:trHeight w:val="315"/>
        </w:trPr>
        <w:tc>
          <w:tcPr>
            <w:tcW w:w="44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562"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lang w:eastAsia="es-ES"/>
              </w:rPr>
            </w:pPr>
            <w:r w:rsidRPr="00B63019">
              <w:rPr>
                <w:rFonts w:ascii="Calibri" w:eastAsia="Times New Roman" w:hAnsi="Calibri" w:cs="Times New Roman"/>
                <w:bCs/>
                <w:color w:val="000000"/>
                <w:sz w:val="18"/>
                <w:lang w:eastAsia="es-ES"/>
              </w:rPr>
              <w:t>108-2014-AIA</w:t>
            </w:r>
          </w:p>
        </w:tc>
        <w:tc>
          <w:tcPr>
            <w:tcW w:w="44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550"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B63019">
        <w:trPr>
          <w:trHeight w:val="189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Se recomienda implantar mecanismos tendentes a la identificación, control y seguimiento de las incidencias a la gestión de apoyo técnico instrumental para el desarrollo de la actividad práctica docente e investigadora que permitan su análisis y, en su caso, faciliten la propuesta de las mejoras que se consideren oportunas (indicador I.[ PC 08.2]-04 Porcentaje de solicitudes de Apoyo Científico-Técnico cerradas con resolución técnica de consulta en un plazo no superior a 7 días laborables e indicador I.[ PC 08.2]-05 Porcentaje de asistencias técnicas finalizadas desde su tramitación en los siguientes plazos: 2, 5 10 y 20 días hábiles.</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Default="00B63019" w:rsidP="00B63019">
            <w:pPr>
              <w:spacing w:line="240" w:lineRule="auto"/>
              <w:rPr>
                <w:rFonts w:ascii="Calibri" w:eastAsia="Times New Roman" w:hAnsi="Calibri" w:cs="Times New Roman"/>
                <w:color w:val="000000"/>
                <w:lang w:eastAsia="es-ES"/>
              </w:rPr>
            </w:pPr>
          </w:p>
          <w:p w:rsidR="001B07F5" w:rsidRPr="00B63019" w:rsidRDefault="001B07F5" w:rsidP="00B63019">
            <w:pPr>
              <w:spacing w:line="240" w:lineRule="auto"/>
              <w:rPr>
                <w:rFonts w:ascii="Calibri" w:eastAsia="Times New Roman" w:hAnsi="Calibri" w:cs="Times New Roman"/>
                <w:color w:val="000000"/>
                <w:lang w:eastAsia="es-ES"/>
              </w:rPr>
            </w:pP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1B07F5" w:rsidRPr="005D04C5" w:rsidRDefault="001B07F5" w:rsidP="00B63019">
            <w:pPr>
              <w:spacing w:line="240" w:lineRule="auto"/>
              <w:rPr>
                <w:rFonts w:ascii="Calibri" w:eastAsia="Times New Roman" w:hAnsi="Calibri" w:cs="Times New Roman"/>
                <w:lang w:eastAsia="es-ES"/>
              </w:rPr>
            </w:pPr>
          </w:p>
          <w:p w:rsidR="0070707C" w:rsidRPr="005D04C5" w:rsidRDefault="0070707C" w:rsidP="0070707C">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xml:space="preserve">Se constata la creación de un Grupo de Seguimiento de Indicadores  con el acta de la reunión de fecha 16/07/2014, encargado de revisar los resultados de los indicadores para ir actuando sobre los posibles incumplimientos. Cuando se detecta una desviación,  el grupo contacta con el técnico responsable vía e-mail para evitar incumplimientos. </w:t>
            </w:r>
          </w:p>
          <w:p w:rsidR="0070707C" w:rsidRPr="005D04C5" w:rsidRDefault="0070707C" w:rsidP="0070707C">
            <w:pPr>
              <w:spacing w:line="240" w:lineRule="auto"/>
              <w:rPr>
                <w:rFonts w:ascii="Calibri" w:eastAsia="Times New Roman" w:hAnsi="Calibri" w:cs="Times New Roman"/>
                <w:lang w:eastAsia="es-ES"/>
              </w:rPr>
            </w:pPr>
          </w:p>
          <w:p w:rsidR="001B07F5" w:rsidRPr="005D04C5" w:rsidRDefault="0070707C" w:rsidP="0070707C">
            <w:r w:rsidRPr="005D04C5">
              <w:t>Todas las mejoras que se van incorporando al portal PETRUS  figuran en el documento “Modificaciones Realizadas en el Portal Petrus” con la fecha de implantación, documento también disponible en la página web de la unidad (</w:t>
            </w:r>
            <w:hyperlink r:id="rId10" w:history="1">
              <w:r w:rsidRPr="005D04C5">
                <w:rPr>
                  <w:rStyle w:val="Hipervnculo"/>
                  <w:color w:val="auto"/>
                </w:rPr>
                <w:t>http://www.ujaen.es/unidad/utlab/int/modificaciones.php</w:t>
              </w:r>
            </w:hyperlink>
            <w:r w:rsidRPr="005D04C5">
              <w:t>).</w:t>
            </w:r>
          </w:p>
          <w:p w:rsidR="00B63019" w:rsidRPr="005D04C5" w:rsidRDefault="00B63019" w:rsidP="00B63019">
            <w:pPr>
              <w:spacing w:line="240" w:lineRule="auto"/>
              <w:rPr>
                <w:rFonts w:ascii="Calibri" w:eastAsia="Times New Roman" w:hAnsi="Calibri" w:cs="Times New Roman"/>
                <w:lang w:eastAsia="es-ES"/>
              </w:rPr>
            </w:pPr>
          </w:p>
        </w:tc>
      </w:tr>
      <w:tr w:rsidR="00B63019" w:rsidRPr="00B63019" w:rsidTr="00B63019">
        <w:trPr>
          <w:trHeight w:val="315"/>
        </w:trPr>
        <w:tc>
          <w:tcPr>
            <w:tcW w:w="1450"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550" w:type="pct"/>
            <w:tcBorders>
              <w:top w:val="single" w:sz="4" w:space="0" w:color="808080"/>
              <w:left w:val="nil"/>
              <w:bottom w:val="double" w:sz="6" w:space="0" w:color="808080"/>
              <w:right w:val="double" w:sz="6" w:space="0" w:color="808080"/>
            </w:tcBorders>
            <w:shd w:val="clear" w:color="auto" w:fill="auto"/>
            <w:vAlign w:val="center"/>
            <w:hideMark/>
          </w:tcPr>
          <w:p w:rsidR="00B63019" w:rsidRPr="005D04C5" w:rsidRDefault="00B63019"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 </w:t>
            </w:r>
          </w:p>
          <w:p w:rsidR="001B07F5" w:rsidRPr="005D04C5" w:rsidRDefault="0070707C" w:rsidP="00B63019">
            <w:pPr>
              <w:spacing w:line="240" w:lineRule="auto"/>
              <w:rPr>
                <w:rFonts w:ascii="Calibri" w:eastAsia="Times New Roman" w:hAnsi="Calibri" w:cs="Times New Roman"/>
                <w:lang w:eastAsia="es-ES"/>
              </w:rPr>
            </w:pPr>
            <w:r w:rsidRPr="005D04C5">
              <w:rPr>
                <w:rFonts w:ascii="Calibri" w:eastAsia="Times New Roman" w:hAnsi="Calibri" w:cs="Times New Roman"/>
                <w:lang w:eastAsia="es-ES"/>
              </w:rPr>
              <w:t>Verificado</w:t>
            </w:r>
          </w:p>
        </w:tc>
      </w:tr>
    </w:tbl>
    <w:p w:rsidR="00B63019" w:rsidRDefault="00B63019" w:rsidP="00E17E70">
      <w:pPr>
        <w:spacing w:line="240" w:lineRule="auto"/>
        <w:rPr>
          <w:rFonts w:ascii="Calibri" w:eastAsia="Times New Roman" w:hAnsi="Calibri" w:cs="Times New Roman"/>
          <w:b/>
          <w:bCs/>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1149"/>
        <w:gridCol w:w="858"/>
        <w:gridCol w:w="1116"/>
        <w:gridCol w:w="6769"/>
      </w:tblGrid>
      <w:tr w:rsidR="00B63019" w:rsidRPr="00B63019" w:rsidTr="00B63019">
        <w:trPr>
          <w:trHeight w:val="315"/>
        </w:trPr>
        <w:tc>
          <w:tcPr>
            <w:tcW w:w="444"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562"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bCs/>
                <w:color w:val="000000"/>
                <w:lang w:eastAsia="es-ES"/>
              </w:rPr>
            </w:pPr>
            <w:r w:rsidRPr="00B63019">
              <w:rPr>
                <w:rFonts w:ascii="Calibri" w:eastAsia="Times New Roman" w:hAnsi="Calibri" w:cs="Times New Roman"/>
                <w:bCs/>
                <w:color w:val="000000"/>
                <w:sz w:val="18"/>
                <w:lang w:eastAsia="es-ES"/>
              </w:rPr>
              <w:t>109-2014-AIA</w:t>
            </w:r>
          </w:p>
        </w:tc>
        <w:tc>
          <w:tcPr>
            <w:tcW w:w="444" w:type="pct"/>
            <w:tcBorders>
              <w:top w:val="double" w:sz="6" w:space="0" w:color="808080"/>
              <w:left w:val="nil"/>
              <w:bottom w:val="single" w:sz="4" w:space="0" w:color="808080"/>
              <w:right w:val="single" w:sz="4" w:space="0" w:color="auto"/>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w:t>
            </w:r>
          </w:p>
        </w:tc>
        <w:tc>
          <w:tcPr>
            <w:tcW w:w="3550" w:type="pct"/>
            <w:tcBorders>
              <w:top w:val="double" w:sz="6" w:space="0" w:color="808080"/>
              <w:left w:val="nil"/>
              <w:bottom w:val="single" w:sz="4" w:space="0" w:color="808080"/>
              <w:right w:val="double" w:sz="6" w:space="0" w:color="808080"/>
            </w:tcBorders>
            <w:shd w:val="clear" w:color="000000" w:fill="FFFFFF"/>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B63019">
        <w:trPr>
          <w:trHeight w:val="30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Apoyo a Departamentos, institutos y Centros de Investigación (UTLA).</w:t>
            </w:r>
          </w:p>
        </w:tc>
      </w:tr>
      <w:tr w:rsidR="00B63019" w:rsidRPr="00B63019" w:rsidTr="00B63019">
        <w:trPr>
          <w:trHeight w:val="1320"/>
        </w:trPr>
        <w:tc>
          <w:tcPr>
            <w:tcW w:w="444"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556" w:type="pct"/>
            <w:gridSpan w:val="3"/>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jc w:val="both"/>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Se recomienda, tal como se plantea la Unidad, que se establezca un valor objetivo para el indicador I.[ PC 08.2]-05 “Porcentaje de asistencias técnicas finalizadas desde su tramitación en los siguientes plazos: 2, 5 10 y 20 días hábiles”, una vez que disponen de datos en este ciclo de gestión, que a su vez indican un nivel consolidado de eficacia.</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Actuaciones realizadas:</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7510F8" w:rsidRDefault="00B63019" w:rsidP="00B63019">
            <w:pPr>
              <w:spacing w:line="240" w:lineRule="auto"/>
              <w:rPr>
                <w:rFonts w:ascii="Calibri" w:eastAsia="Times New Roman" w:hAnsi="Calibri" w:cs="Times New Roman"/>
                <w:color w:val="00B050"/>
                <w:lang w:eastAsia="es-ES"/>
              </w:rPr>
            </w:pPr>
            <w:r w:rsidRPr="007510F8">
              <w:rPr>
                <w:rFonts w:ascii="Calibri" w:eastAsia="Times New Roman" w:hAnsi="Calibri" w:cs="Times New Roman"/>
                <w:color w:val="00B050"/>
                <w:lang w:eastAsia="es-ES"/>
              </w:rPr>
              <w:t xml:space="preserve">Se traslada su estudio al grupo de Indicadores, Procesos y </w:t>
            </w:r>
            <w:r w:rsidR="0070707C" w:rsidRPr="007510F8">
              <w:rPr>
                <w:rFonts w:ascii="Calibri" w:eastAsia="Times New Roman" w:hAnsi="Calibri" w:cs="Times New Roman"/>
                <w:color w:val="00B050"/>
                <w:lang w:eastAsia="es-ES"/>
              </w:rPr>
              <w:t>Análisis</w:t>
            </w:r>
            <w:r w:rsidRPr="007510F8">
              <w:rPr>
                <w:rFonts w:ascii="Calibri" w:eastAsia="Times New Roman" w:hAnsi="Calibri" w:cs="Times New Roman"/>
                <w:color w:val="00B050"/>
                <w:lang w:eastAsia="es-ES"/>
              </w:rPr>
              <w:t>.</w:t>
            </w:r>
          </w:p>
        </w:tc>
      </w:tr>
      <w:tr w:rsidR="00B63019" w:rsidRPr="00B63019" w:rsidTr="00B63019">
        <w:trPr>
          <w:trHeight w:val="300"/>
        </w:trPr>
        <w:tc>
          <w:tcPr>
            <w:tcW w:w="1450"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Resultados de seguimiento: </w:t>
            </w:r>
          </w:p>
        </w:tc>
        <w:tc>
          <w:tcPr>
            <w:tcW w:w="3550" w:type="pct"/>
            <w:tcBorders>
              <w:top w:val="single" w:sz="4" w:space="0" w:color="808080"/>
              <w:left w:val="nil"/>
              <w:bottom w:val="single" w:sz="4" w:space="0" w:color="808080"/>
              <w:right w:val="double" w:sz="6" w:space="0" w:color="808080"/>
            </w:tcBorders>
            <w:shd w:val="clear" w:color="auto" w:fill="auto"/>
            <w:vAlign w:val="center"/>
            <w:hideMark/>
          </w:tcPr>
          <w:p w:rsidR="00B63019" w:rsidRPr="00006D3B" w:rsidRDefault="00B63019" w:rsidP="00B63019">
            <w:pPr>
              <w:spacing w:line="240" w:lineRule="auto"/>
              <w:rPr>
                <w:rFonts w:ascii="Calibri" w:eastAsia="Times New Roman" w:hAnsi="Calibri" w:cs="Times New Roman"/>
                <w:lang w:eastAsia="es-ES"/>
              </w:rPr>
            </w:pPr>
            <w:r w:rsidRPr="00006D3B">
              <w:rPr>
                <w:rFonts w:ascii="Calibri" w:eastAsia="Times New Roman" w:hAnsi="Calibri" w:cs="Times New Roman"/>
                <w:lang w:eastAsia="es-ES"/>
              </w:rPr>
              <w:t> </w:t>
            </w:r>
          </w:p>
          <w:p w:rsidR="001B07F5" w:rsidRPr="00006D3B" w:rsidRDefault="0070707C" w:rsidP="0070707C">
            <w:pPr>
              <w:spacing w:line="240" w:lineRule="auto"/>
              <w:rPr>
                <w:rFonts w:ascii="Calibri" w:eastAsia="Times New Roman" w:hAnsi="Calibri" w:cs="Times New Roman"/>
                <w:lang w:eastAsia="es-ES"/>
              </w:rPr>
            </w:pPr>
            <w:r w:rsidRPr="00006D3B">
              <w:rPr>
                <w:rFonts w:ascii="Calibri" w:eastAsia="Times New Roman" w:hAnsi="Calibri" w:cs="Times New Roman"/>
                <w:lang w:eastAsia="es-ES"/>
              </w:rPr>
              <w:t xml:space="preserve">El Grupo de Seguimiento de Indicadores de la unidad está </w:t>
            </w:r>
            <w:r w:rsidR="00280549" w:rsidRPr="00006D3B">
              <w:rPr>
                <w:rFonts w:ascii="Calibri" w:eastAsia="Times New Roman" w:hAnsi="Calibri" w:cs="Times New Roman"/>
                <w:lang w:eastAsia="es-ES"/>
              </w:rPr>
              <w:t>trabajando</w:t>
            </w:r>
            <w:r w:rsidRPr="00006D3B">
              <w:rPr>
                <w:rFonts w:ascii="Calibri" w:eastAsia="Times New Roman" w:hAnsi="Calibri" w:cs="Times New Roman"/>
                <w:lang w:eastAsia="es-ES"/>
              </w:rPr>
              <w:t xml:space="preserve"> </w:t>
            </w:r>
            <w:r w:rsidR="00280549" w:rsidRPr="00006D3B">
              <w:rPr>
                <w:rFonts w:ascii="Calibri" w:eastAsia="Times New Roman" w:hAnsi="Calibri" w:cs="Times New Roman"/>
                <w:lang w:eastAsia="es-ES"/>
              </w:rPr>
              <w:t xml:space="preserve">sobre </w:t>
            </w:r>
            <w:r w:rsidRPr="00006D3B">
              <w:rPr>
                <w:rFonts w:ascii="Calibri" w:eastAsia="Times New Roman" w:hAnsi="Calibri" w:cs="Times New Roman"/>
                <w:lang w:eastAsia="es-ES"/>
              </w:rPr>
              <w:t>esta recomendación.</w:t>
            </w:r>
          </w:p>
          <w:p w:rsidR="0070707C" w:rsidRPr="00006D3B" w:rsidRDefault="0070707C" w:rsidP="0070707C">
            <w:pPr>
              <w:spacing w:line="240" w:lineRule="auto"/>
              <w:rPr>
                <w:rFonts w:ascii="Calibri" w:eastAsia="Times New Roman" w:hAnsi="Calibri" w:cs="Times New Roman"/>
                <w:lang w:eastAsia="es-ES"/>
              </w:rPr>
            </w:pPr>
          </w:p>
        </w:tc>
      </w:tr>
      <w:tr w:rsidR="00B63019" w:rsidRPr="00B63019" w:rsidTr="00B63019">
        <w:trPr>
          <w:trHeight w:val="315"/>
        </w:trPr>
        <w:tc>
          <w:tcPr>
            <w:tcW w:w="1450" w:type="pct"/>
            <w:gridSpan w:val="3"/>
            <w:tcBorders>
              <w:top w:val="single" w:sz="4" w:space="0" w:color="808080"/>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si procede:</w:t>
            </w:r>
          </w:p>
        </w:tc>
        <w:tc>
          <w:tcPr>
            <w:tcW w:w="3550" w:type="pct"/>
            <w:tcBorders>
              <w:top w:val="single" w:sz="4" w:space="0" w:color="808080"/>
              <w:left w:val="nil"/>
              <w:bottom w:val="double" w:sz="6" w:space="0" w:color="808080"/>
              <w:right w:val="double" w:sz="6" w:space="0" w:color="808080"/>
            </w:tcBorders>
            <w:shd w:val="clear" w:color="auto" w:fill="auto"/>
            <w:vAlign w:val="center"/>
            <w:hideMark/>
          </w:tcPr>
          <w:p w:rsidR="001B07F5" w:rsidRPr="00006D3B" w:rsidRDefault="00D93D96" w:rsidP="00CE0203">
            <w:pPr>
              <w:spacing w:line="240" w:lineRule="auto"/>
              <w:rPr>
                <w:rFonts w:ascii="Calibri" w:eastAsia="Times New Roman" w:hAnsi="Calibri" w:cs="Times New Roman"/>
                <w:lang w:eastAsia="es-ES"/>
              </w:rPr>
            </w:pPr>
            <w:r w:rsidRPr="00006D3B">
              <w:rPr>
                <w:rFonts w:ascii="Calibri" w:eastAsia="Times New Roman" w:hAnsi="Calibri" w:cs="Times New Roman"/>
                <w:lang w:eastAsia="es-ES"/>
              </w:rPr>
              <w:t>Sin implantar.</w:t>
            </w:r>
          </w:p>
        </w:tc>
      </w:tr>
    </w:tbl>
    <w:p w:rsidR="00E17E70" w:rsidRDefault="00B63019" w:rsidP="001B07F5">
      <w:pPr>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br w:type="page"/>
      </w:r>
      <w:r w:rsidR="00E17E70" w:rsidRPr="00801CBF">
        <w:rPr>
          <w:rFonts w:ascii="Calibri" w:eastAsia="Times New Roman" w:hAnsi="Calibri" w:cs="Times New Roman"/>
          <w:b/>
          <w:bCs/>
          <w:color w:val="000000"/>
          <w:sz w:val="24"/>
          <w:szCs w:val="24"/>
          <w:lang w:eastAsia="es-ES"/>
        </w:rPr>
        <w:lastRenderedPageBreak/>
        <w:t xml:space="preserve">FICHAS DE MEJORAS PROPUESTAS. IMPLANTACIÓN DE MEJORAS DE LOS PROCESOS. </w:t>
      </w:r>
    </w:p>
    <w:p w:rsidR="004C4266" w:rsidRDefault="004C4266" w:rsidP="004C4266">
      <w:pPr>
        <w:pStyle w:val="Prrafodelista"/>
        <w:spacing w:line="240" w:lineRule="auto"/>
        <w:ind w:left="360"/>
        <w:jc w:val="both"/>
        <w:rPr>
          <w:color w:val="365F91" w:themeColor="accent1" w:themeShade="BF"/>
        </w:rPr>
      </w:pPr>
    </w:p>
    <w:tbl>
      <w:tblPr>
        <w:tblW w:w="5000" w:type="pct"/>
        <w:tblCellMar>
          <w:left w:w="70" w:type="dxa"/>
          <w:right w:w="70" w:type="dxa"/>
        </w:tblCellMar>
        <w:tblLook w:val="04A0" w:firstRow="1" w:lastRow="0" w:firstColumn="1" w:lastColumn="0" w:noHBand="0" w:noVBand="1"/>
      </w:tblPr>
      <w:tblGrid>
        <w:gridCol w:w="1239"/>
        <w:gridCol w:w="778"/>
        <w:gridCol w:w="19"/>
        <w:gridCol w:w="757"/>
        <w:gridCol w:w="42"/>
        <w:gridCol w:w="742"/>
        <w:gridCol w:w="59"/>
        <w:gridCol w:w="1616"/>
        <w:gridCol w:w="80"/>
        <w:gridCol w:w="1095"/>
        <w:gridCol w:w="80"/>
        <w:gridCol w:w="1695"/>
        <w:gridCol w:w="1690"/>
      </w:tblGrid>
      <w:tr w:rsidR="00B63019" w:rsidRPr="00B63019" w:rsidTr="00176E0F">
        <w:trPr>
          <w:trHeight w:val="315"/>
        </w:trPr>
        <w:tc>
          <w:tcPr>
            <w:tcW w:w="626"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394"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sz w:val="18"/>
                <w:lang w:eastAsia="es-ES"/>
              </w:rPr>
            </w:pPr>
            <w:r w:rsidRPr="00B63019">
              <w:rPr>
                <w:rFonts w:ascii="Calibri" w:eastAsia="Times New Roman" w:hAnsi="Calibri" w:cs="Times New Roman"/>
                <w:color w:val="000000"/>
                <w:sz w:val="18"/>
                <w:lang w:eastAsia="es-ES"/>
              </w:rPr>
              <w:t>65-2014</w:t>
            </w:r>
          </w:p>
        </w:tc>
        <w:tc>
          <w:tcPr>
            <w:tcW w:w="789" w:type="pct"/>
            <w:gridSpan w:val="4"/>
            <w:tcBorders>
              <w:top w:val="double" w:sz="6" w:space="0" w:color="808080"/>
              <w:left w:val="nil"/>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 de la mejora:</w:t>
            </w:r>
          </w:p>
        </w:tc>
        <w:tc>
          <w:tcPr>
            <w:tcW w:w="3191" w:type="pct"/>
            <w:gridSpan w:val="7"/>
            <w:tcBorders>
              <w:top w:val="double" w:sz="6"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Indicadores.</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Departamentos, Centro e Institutos de Investigación</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Asegurar el cumplimiento del Valor Objetivo para el indicador I.[PC 08.2]-07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Causa:</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No cumplimiento del valor objetivo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Objetivo:</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Consecución del valor objetivo con carácter inmediato en el global de la Unidad y en la totalidad de los Departamentos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Recursos: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No son necesarios recursos materiales, solo organizativos y del propio sistema informático de la Unidad.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Responsable:</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UTLA  </w:t>
            </w:r>
          </w:p>
        </w:tc>
      </w:tr>
      <w:tr w:rsidR="00B63019" w:rsidRPr="00B63019" w:rsidTr="00176E0F">
        <w:trPr>
          <w:trHeight w:val="85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Previsión de resultados: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Alcanzar el Valor Objetivo del 95% de este indicador a través del correspondiente ajuste en el gestor PETRUS. Esta acción se complementará con el establecimiento de directrices comunes a toda la Unidad, para operar en el campo "Fecha Solicitada" incluido en la Solicitud de Servicios de Laboratorios de la UTLA.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Prioridad:</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Urgente</w:t>
            </w:r>
          </w:p>
        </w:tc>
      </w:tr>
      <w:tr w:rsidR="00B63019" w:rsidRPr="00B63019" w:rsidTr="00176E0F">
        <w:trPr>
          <w:trHeight w:val="300"/>
        </w:trPr>
        <w:tc>
          <w:tcPr>
            <w:tcW w:w="1413"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Fecha de Autorización de la Gerencia:</w:t>
            </w:r>
          </w:p>
        </w:tc>
        <w:tc>
          <w:tcPr>
            <w:tcW w:w="3587" w:type="pct"/>
            <w:gridSpan w:val="9"/>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Abril 2014</w:t>
            </w:r>
          </w:p>
        </w:tc>
      </w:tr>
      <w:tr w:rsidR="00B63019" w:rsidRPr="00B63019" w:rsidTr="00176E0F">
        <w:trPr>
          <w:trHeight w:val="300"/>
        </w:trPr>
        <w:tc>
          <w:tcPr>
            <w:tcW w:w="1413" w:type="pct"/>
            <w:gridSpan w:val="4"/>
            <w:tcBorders>
              <w:top w:val="single" w:sz="4" w:space="0" w:color="808080"/>
              <w:left w:val="double" w:sz="6" w:space="0" w:color="808080"/>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Desarrollo temporal: </w:t>
            </w:r>
          </w:p>
        </w:tc>
        <w:tc>
          <w:tcPr>
            <w:tcW w:w="395" w:type="pct"/>
            <w:gridSpan w:val="2"/>
            <w:tcBorders>
              <w:top w:val="nil"/>
              <w:left w:val="nil"/>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Inicio:</w:t>
            </w:r>
          </w:p>
        </w:tc>
        <w:tc>
          <w:tcPr>
            <w:tcW w:w="847" w:type="pct"/>
            <w:gridSpan w:val="2"/>
            <w:tcBorders>
              <w:top w:val="single" w:sz="4" w:space="0" w:color="808080"/>
              <w:left w:val="nil"/>
              <w:bottom w:val="nil"/>
              <w:right w:val="single" w:sz="4" w:space="0" w:color="808080"/>
            </w:tcBorders>
            <w:shd w:val="clear" w:color="auto" w:fill="auto"/>
            <w:vAlign w:val="center"/>
            <w:hideMark/>
          </w:tcPr>
          <w:p w:rsidR="00B63019" w:rsidRPr="00C83D19" w:rsidRDefault="00B63019" w:rsidP="00B63019">
            <w:pPr>
              <w:spacing w:line="240" w:lineRule="auto"/>
              <w:rPr>
                <w:rFonts w:ascii="Calibri" w:eastAsia="Times New Roman" w:hAnsi="Calibri" w:cs="Times New Roman"/>
                <w:color w:val="00B050"/>
                <w:lang w:eastAsia="es-ES"/>
              </w:rPr>
            </w:pPr>
            <w:r w:rsidRPr="00C83D19">
              <w:rPr>
                <w:rFonts w:ascii="Calibri" w:eastAsia="Times New Roman" w:hAnsi="Calibri" w:cs="Times New Roman"/>
                <w:color w:val="00B050"/>
                <w:lang w:eastAsia="es-ES"/>
              </w:rPr>
              <w:t>16/07/2014</w:t>
            </w:r>
          </w:p>
        </w:tc>
        <w:tc>
          <w:tcPr>
            <w:tcW w:w="593" w:type="pct"/>
            <w:gridSpan w:val="2"/>
            <w:tcBorders>
              <w:top w:val="nil"/>
              <w:left w:val="nil"/>
              <w:bottom w:val="nil"/>
              <w:right w:val="single" w:sz="4" w:space="0" w:color="808080"/>
            </w:tcBorders>
            <w:shd w:val="clear" w:color="000000" w:fill="F2F2F2"/>
            <w:vAlign w:val="center"/>
            <w:hideMark/>
          </w:tcPr>
          <w:p w:rsidR="00B63019" w:rsidRPr="00C83D19" w:rsidRDefault="00B63019" w:rsidP="00B63019">
            <w:pPr>
              <w:spacing w:line="240" w:lineRule="auto"/>
              <w:rPr>
                <w:rFonts w:ascii="Calibri" w:eastAsia="Times New Roman" w:hAnsi="Calibri" w:cs="Times New Roman"/>
                <w:b/>
                <w:bCs/>
                <w:i/>
                <w:iCs/>
                <w:color w:val="00B050"/>
                <w:sz w:val="20"/>
                <w:szCs w:val="20"/>
                <w:lang w:eastAsia="es-ES"/>
              </w:rPr>
            </w:pPr>
            <w:r w:rsidRPr="00C83D19">
              <w:rPr>
                <w:rFonts w:ascii="Calibri" w:eastAsia="Times New Roman" w:hAnsi="Calibri" w:cs="Times New Roman"/>
                <w:b/>
                <w:bCs/>
                <w:i/>
                <w:iCs/>
                <w:sz w:val="20"/>
                <w:szCs w:val="20"/>
                <w:lang w:eastAsia="es-ES"/>
              </w:rPr>
              <w:t>Finalización:</w:t>
            </w:r>
          </w:p>
        </w:tc>
        <w:tc>
          <w:tcPr>
            <w:tcW w:w="1751" w:type="pct"/>
            <w:gridSpan w:val="3"/>
            <w:tcBorders>
              <w:top w:val="single" w:sz="4" w:space="0" w:color="808080"/>
              <w:left w:val="nil"/>
              <w:bottom w:val="nil"/>
              <w:right w:val="double" w:sz="6" w:space="0" w:color="808080"/>
            </w:tcBorders>
            <w:shd w:val="clear" w:color="auto" w:fill="auto"/>
            <w:vAlign w:val="center"/>
            <w:hideMark/>
          </w:tcPr>
          <w:p w:rsidR="00B63019" w:rsidRPr="00C83D19" w:rsidRDefault="00B63019" w:rsidP="00B63019">
            <w:pPr>
              <w:spacing w:line="240" w:lineRule="auto"/>
              <w:rPr>
                <w:rFonts w:ascii="Calibri" w:eastAsia="Times New Roman" w:hAnsi="Calibri" w:cs="Times New Roman"/>
                <w:color w:val="00B050"/>
                <w:lang w:eastAsia="es-ES"/>
              </w:rPr>
            </w:pPr>
            <w:r w:rsidRPr="00C83D19">
              <w:rPr>
                <w:rFonts w:ascii="Calibri" w:eastAsia="Times New Roman" w:hAnsi="Calibri" w:cs="Times New Roman"/>
                <w:color w:val="00B050"/>
                <w:lang w:eastAsia="es-ES"/>
              </w:rPr>
              <w:t>31/12/2014</w:t>
            </w:r>
          </w:p>
        </w:tc>
      </w:tr>
      <w:tr w:rsidR="00B63019" w:rsidRPr="00B63019" w:rsidTr="00176E0F">
        <w:trPr>
          <w:trHeight w:val="435"/>
        </w:trPr>
        <w:tc>
          <w:tcPr>
            <w:tcW w:w="1413" w:type="pct"/>
            <w:gridSpan w:val="4"/>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 de resultados obtenidos:</w:t>
            </w:r>
          </w:p>
        </w:tc>
        <w:tc>
          <w:tcPr>
            <w:tcW w:w="3587" w:type="pct"/>
            <w:gridSpan w:val="9"/>
            <w:tcBorders>
              <w:top w:val="single" w:sz="4" w:space="0" w:color="808080"/>
              <w:left w:val="nil"/>
              <w:bottom w:val="single" w:sz="4" w:space="0" w:color="808080"/>
              <w:right w:val="double" w:sz="6" w:space="0" w:color="808080"/>
            </w:tcBorders>
            <w:shd w:val="clear" w:color="auto" w:fill="auto"/>
            <w:vAlign w:val="center"/>
            <w:hideMark/>
          </w:tcPr>
          <w:p w:rsidR="00B63019" w:rsidRPr="00C83D19" w:rsidRDefault="00B63019" w:rsidP="00280549">
            <w:pPr>
              <w:spacing w:line="240" w:lineRule="auto"/>
              <w:rPr>
                <w:rFonts w:ascii="Calibri" w:eastAsia="Times New Roman" w:hAnsi="Calibri" w:cs="Times New Roman"/>
                <w:bCs/>
                <w:iCs/>
                <w:color w:val="00B050"/>
                <w:sz w:val="20"/>
                <w:szCs w:val="20"/>
                <w:lang w:eastAsia="es-ES"/>
              </w:rPr>
            </w:pPr>
            <w:r w:rsidRPr="00C83D19">
              <w:rPr>
                <w:rFonts w:ascii="Calibri" w:eastAsia="Times New Roman" w:hAnsi="Calibri" w:cs="Times New Roman"/>
                <w:bCs/>
                <w:iCs/>
                <w:color w:val="00B050"/>
                <w:sz w:val="20"/>
                <w:szCs w:val="20"/>
                <w:lang w:eastAsia="es-ES"/>
              </w:rPr>
              <w:t>Se estable reforzar la comunicación Horizontal en la Unidad y la formación o creación de un nuevo Grupo Interno llamado Grupo de Seguimiento de Indicadores(GSI). Se  utilizan los canales y medios de comunicación con los que consta la Unidad; Email , Reuniones del Grupo de Seguimiento de Indicadores(GSI) y Actas del grupo de Seguimiento de Indicadores ( GSI). § También se ha realizado varias acciones de mejora que han permitido ajustar la gestión del proceso en el programa de gestión  PETRUS: Cómputo de días laborables, aumento del plazo de aviso para el cierre de las solicitudes y curso de formación al personal de la Unidad sobre la gestión del citado programa.        98%</w:t>
            </w:r>
          </w:p>
        </w:tc>
      </w:tr>
      <w:tr w:rsidR="00B63019" w:rsidRPr="00B63019" w:rsidTr="00176E0F">
        <w:trPr>
          <w:trHeight w:val="555"/>
        </w:trPr>
        <w:tc>
          <w:tcPr>
            <w:tcW w:w="1413" w:type="pct"/>
            <w:gridSpan w:val="4"/>
            <w:tcBorders>
              <w:top w:val="nil"/>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de resultados en auditoría, si procede:</w:t>
            </w:r>
          </w:p>
        </w:tc>
        <w:tc>
          <w:tcPr>
            <w:tcW w:w="3587" w:type="pct"/>
            <w:gridSpan w:val="9"/>
            <w:tcBorders>
              <w:top w:val="nil"/>
              <w:left w:val="nil"/>
              <w:bottom w:val="double" w:sz="6" w:space="0" w:color="808080"/>
              <w:right w:val="double" w:sz="6" w:space="0" w:color="808080"/>
            </w:tcBorders>
            <w:shd w:val="clear" w:color="auto" w:fill="auto"/>
            <w:vAlign w:val="center"/>
            <w:hideMark/>
          </w:tcPr>
          <w:p w:rsidR="001B07F5" w:rsidRPr="00176E0F" w:rsidRDefault="001B07F5" w:rsidP="00B63019">
            <w:pPr>
              <w:spacing w:line="240" w:lineRule="auto"/>
              <w:jc w:val="center"/>
              <w:rPr>
                <w:rFonts w:ascii="Calibri" w:eastAsia="Times New Roman" w:hAnsi="Calibri" w:cs="Times New Roman"/>
                <w:b/>
                <w:bCs/>
                <w:i/>
                <w:iCs/>
                <w:sz w:val="20"/>
                <w:szCs w:val="20"/>
                <w:lang w:eastAsia="es-ES"/>
              </w:rPr>
            </w:pPr>
          </w:p>
          <w:p w:rsidR="00C83D19" w:rsidRPr="00176E0F" w:rsidRDefault="00C83D19" w:rsidP="00C83D19">
            <w:pPr>
              <w:spacing w:line="240" w:lineRule="auto"/>
              <w:rPr>
                <w:rFonts w:ascii="Calibri" w:eastAsia="Times New Roman" w:hAnsi="Calibri" w:cs="Times New Roman"/>
                <w:lang w:eastAsia="es-ES"/>
              </w:rPr>
            </w:pPr>
            <w:r w:rsidRPr="00176E0F">
              <w:rPr>
                <w:rFonts w:ascii="Calibri" w:eastAsia="Times New Roman" w:hAnsi="Calibri" w:cs="Times New Roman"/>
                <w:lang w:eastAsia="es-ES"/>
              </w:rPr>
              <w:t> Se constata la creación de un Grupo de Seguimiento de Indicadores  con el acta de la reunión de fecha 16/07/2014. Así mismo se comprueban las actas de reuniones de este grupo  de fechas 19/09/2014 y 24/10/2014.</w:t>
            </w:r>
          </w:p>
          <w:p w:rsidR="00006D3B" w:rsidRPr="00176E0F" w:rsidRDefault="00006D3B" w:rsidP="00C83D19">
            <w:pPr>
              <w:spacing w:line="240" w:lineRule="auto"/>
              <w:rPr>
                <w:rFonts w:ascii="Calibri" w:eastAsia="Times New Roman" w:hAnsi="Calibri" w:cs="Times New Roman"/>
                <w:lang w:eastAsia="es-ES"/>
              </w:rPr>
            </w:pPr>
          </w:p>
          <w:p w:rsidR="00006D3B" w:rsidRPr="00176E0F" w:rsidRDefault="00C83D19" w:rsidP="00C83D19">
            <w:pPr>
              <w:spacing w:line="240" w:lineRule="auto"/>
              <w:rPr>
                <w:rFonts w:ascii="Calibri" w:eastAsia="Times New Roman" w:hAnsi="Calibri" w:cs="Times New Roman"/>
                <w:lang w:eastAsia="es-ES"/>
              </w:rPr>
            </w:pPr>
            <w:r w:rsidRPr="00176E0F">
              <w:rPr>
                <w:rFonts w:ascii="Calibri" w:eastAsia="Times New Roman" w:hAnsi="Calibri" w:cs="Times New Roman"/>
                <w:lang w:eastAsia="es-ES"/>
              </w:rPr>
              <w:t xml:space="preserve">Igualmente se comprueba la implantación de </w:t>
            </w:r>
            <w:r w:rsidR="00BA0584" w:rsidRPr="00176E0F">
              <w:rPr>
                <w:rFonts w:ascii="Calibri" w:eastAsia="Times New Roman" w:hAnsi="Calibri" w:cs="Times New Roman"/>
                <w:lang w:eastAsia="es-ES"/>
              </w:rPr>
              <w:t>varias</w:t>
            </w:r>
            <w:r w:rsidRPr="00176E0F">
              <w:rPr>
                <w:rFonts w:ascii="Calibri" w:eastAsia="Times New Roman" w:hAnsi="Calibri" w:cs="Times New Roman"/>
                <w:lang w:eastAsia="es-ES"/>
              </w:rPr>
              <w:t xml:space="preserve"> mejora</w:t>
            </w:r>
            <w:r w:rsidR="00BA0584" w:rsidRPr="00176E0F">
              <w:rPr>
                <w:rFonts w:ascii="Calibri" w:eastAsia="Times New Roman" w:hAnsi="Calibri" w:cs="Times New Roman"/>
                <w:lang w:eastAsia="es-ES"/>
              </w:rPr>
              <w:t>s</w:t>
            </w:r>
            <w:r w:rsidRPr="00176E0F">
              <w:rPr>
                <w:rFonts w:ascii="Calibri" w:eastAsia="Times New Roman" w:hAnsi="Calibri" w:cs="Times New Roman"/>
                <w:lang w:eastAsia="es-ES"/>
              </w:rPr>
              <w:t xml:space="preserve"> en el programa PETRUS </w:t>
            </w:r>
            <w:r w:rsidR="00BA0584" w:rsidRPr="00176E0F">
              <w:rPr>
                <w:rFonts w:ascii="Calibri" w:eastAsia="Times New Roman" w:hAnsi="Calibri" w:cs="Times New Roman"/>
                <w:lang w:eastAsia="es-ES"/>
              </w:rPr>
              <w:t xml:space="preserve">que inciden sobre este indicador, como la que </w:t>
            </w:r>
            <w:r w:rsidRPr="00176E0F">
              <w:rPr>
                <w:rFonts w:ascii="Calibri" w:eastAsia="Times New Roman" w:hAnsi="Calibri" w:cs="Times New Roman"/>
                <w:lang w:eastAsia="es-ES"/>
              </w:rPr>
              <w:t xml:space="preserve">resuelve los cálculos del  indicador  I.[PC 08.2]-07 </w:t>
            </w:r>
            <w:r w:rsidRPr="00176E0F">
              <w:rPr>
                <w:rFonts w:ascii="Calibri" w:eastAsia="Times New Roman" w:hAnsi="Calibri" w:cs="Times New Roman"/>
                <w:i/>
                <w:lang w:eastAsia="es-ES"/>
              </w:rPr>
              <w:t>Porcentaje de adecuación funcional de recursos para prácticas docentes</w:t>
            </w:r>
            <w:r w:rsidR="00BA0584" w:rsidRPr="00176E0F">
              <w:rPr>
                <w:rFonts w:ascii="Calibri" w:eastAsia="Times New Roman" w:hAnsi="Calibri" w:cs="Times New Roman"/>
                <w:lang w:eastAsia="es-ES"/>
              </w:rPr>
              <w:t xml:space="preserve"> de fecha 15/09/2014, la de poder introducir las ausencias de los técnicos  de fecha 12/06/2014</w:t>
            </w:r>
            <w:r w:rsidR="00006D3B" w:rsidRPr="00176E0F">
              <w:rPr>
                <w:rFonts w:ascii="Calibri" w:eastAsia="Times New Roman" w:hAnsi="Calibri" w:cs="Times New Roman"/>
                <w:lang w:eastAsia="es-ES"/>
              </w:rPr>
              <w:t xml:space="preserve"> o la de avisar de los mantenimientos pendientes con 20 días de antelación de fecha 11/12/2014</w:t>
            </w:r>
            <w:r w:rsidR="00BA0584" w:rsidRPr="00176E0F">
              <w:rPr>
                <w:rFonts w:ascii="Calibri" w:eastAsia="Times New Roman" w:hAnsi="Calibri" w:cs="Times New Roman"/>
                <w:lang w:eastAsia="es-ES"/>
              </w:rPr>
              <w:t xml:space="preserve">. </w:t>
            </w:r>
          </w:p>
          <w:p w:rsidR="00006D3B" w:rsidRPr="00176E0F" w:rsidRDefault="00006D3B" w:rsidP="00C83D19">
            <w:pPr>
              <w:spacing w:line="240" w:lineRule="auto"/>
              <w:rPr>
                <w:rFonts w:ascii="Calibri" w:eastAsia="Times New Roman" w:hAnsi="Calibri" w:cs="Times New Roman"/>
                <w:lang w:eastAsia="es-ES"/>
              </w:rPr>
            </w:pPr>
          </w:p>
          <w:p w:rsidR="00006D3B" w:rsidRPr="00176E0F" w:rsidRDefault="00006D3B" w:rsidP="00C83D19">
            <w:pPr>
              <w:spacing w:line="240" w:lineRule="auto"/>
              <w:rPr>
                <w:rFonts w:ascii="Calibri" w:eastAsia="Times New Roman" w:hAnsi="Calibri" w:cs="Times New Roman"/>
                <w:lang w:eastAsia="es-ES"/>
              </w:rPr>
            </w:pPr>
            <w:r w:rsidRPr="00176E0F">
              <w:rPr>
                <w:rFonts w:ascii="Calibri" w:eastAsia="Times New Roman" w:hAnsi="Calibri" w:cs="Times New Roman"/>
                <w:lang w:eastAsia="es-ES"/>
              </w:rPr>
              <w:t>Al objeto de actualizar al personal sobre el programa PETRUS se convocó un curso de formación “Actualización en el sistema de gestión informática de la UTLA (PETRUS) ”, realizado el 20 y 27 de junio en Jaén y Linares respectivamente y al que asistieron 23 personas de la unidad.</w:t>
            </w:r>
          </w:p>
          <w:p w:rsidR="00006D3B" w:rsidRPr="00176E0F" w:rsidRDefault="00006D3B" w:rsidP="00C83D19">
            <w:pPr>
              <w:spacing w:line="240" w:lineRule="auto"/>
              <w:rPr>
                <w:rFonts w:ascii="Calibri" w:eastAsia="Times New Roman" w:hAnsi="Calibri" w:cs="Times New Roman"/>
                <w:lang w:eastAsia="es-ES"/>
              </w:rPr>
            </w:pPr>
          </w:p>
          <w:p w:rsidR="00B63019" w:rsidRPr="00176E0F" w:rsidRDefault="00C83D19" w:rsidP="00C83D19">
            <w:pPr>
              <w:spacing w:line="240" w:lineRule="auto"/>
              <w:rPr>
                <w:rFonts w:ascii="Calibri" w:eastAsia="Times New Roman" w:hAnsi="Calibri" w:cs="Times New Roman"/>
                <w:b/>
                <w:bCs/>
                <w:i/>
                <w:iCs/>
                <w:sz w:val="20"/>
                <w:szCs w:val="20"/>
                <w:lang w:eastAsia="es-ES"/>
              </w:rPr>
            </w:pPr>
            <w:r w:rsidRPr="00176E0F">
              <w:rPr>
                <w:rFonts w:ascii="Calibri" w:eastAsia="Times New Roman" w:hAnsi="Calibri" w:cs="Times New Roman"/>
                <w:lang w:eastAsia="es-ES"/>
              </w:rPr>
              <w:t>Los resultados de esta</w:t>
            </w:r>
            <w:r w:rsidR="00006D3B" w:rsidRPr="00176E0F">
              <w:rPr>
                <w:rFonts w:ascii="Calibri" w:eastAsia="Times New Roman" w:hAnsi="Calibri" w:cs="Times New Roman"/>
                <w:lang w:eastAsia="es-ES"/>
              </w:rPr>
              <w:t>s</w:t>
            </w:r>
            <w:r w:rsidRPr="00176E0F">
              <w:rPr>
                <w:rFonts w:ascii="Calibri" w:eastAsia="Times New Roman" w:hAnsi="Calibri" w:cs="Times New Roman"/>
                <w:lang w:eastAsia="es-ES"/>
              </w:rPr>
              <w:t xml:space="preserve"> mejora  se verifican al observar el valor obtenido en este indicador, un 98% frente al 95% del objetivo.</w:t>
            </w:r>
            <w:r w:rsidR="00B63019" w:rsidRPr="00176E0F">
              <w:rPr>
                <w:rFonts w:ascii="Calibri" w:eastAsia="Times New Roman" w:hAnsi="Calibri" w:cs="Times New Roman"/>
                <w:b/>
                <w:bCs/>
                <w:i/>
                <w:iCs/>
                <w:sz w:val="20"/>
                <w:szCs w:val="20"/>
                <w:lang w:eastAsia="es-ES"/>
              </w:rPr>
              <w:t> </w:t>
            </w:r>
          </w:p>
          <w:p w:rsidR="00C83D19" w:rsidRPr="00176E0F" w:rsidRDefault="00C83D19" w:rsidP="00006D3B">
            <w:pPr>
              <w:spacing w:line="240" w:lineRule="auto"/>
              <w:rPr>
                <w:rFonts w:ascii="Calibri" w:eastAsia="Times New Roman" w:hAnsi="Calibri" w:cs="Times New Roman"/>
                <w:b/>
                <w:bCs/>
                <w:i/>
                <w:iCs/>
                <w:sz w:val="20"/>
                <w:szCs w:val="20"/>
                <w:lang w:eastAsia="es-ES"/>
              </w:rPr>
            </w:pPr>
          </w:p>
          <w:p w:rsidR="00006D3B" w:rsidRPr="00176E0F" w:rsidRDefault="00006D3B" w:rsidP="00006D3B">
            <w:pPr>
              <w:spacing w:line="240" w:lineRule="auto"/>
              <w:rPr>
                <w:rFonts w:ascii="Calibri" w:eastAsia="Times New Roman" w:hAnsi="Calibri" w:cs="Times New Roman"/>
                <w:bCs/>
                <w:iCs/>
                <w:sz w:val="20"/>
                <w:szCs w:val="20"/>
                <w:lang w:eastAsia="es-ES"/>
              </w:rPr>
            </w:pPr>
          </w:p>
        </w:tc>
      </w:tr>
      <w:tr w:rsidR="00B63019" w:rsidRPr="00B63019" w:rsidTr="00176E0F">
        <w:trPr>
          <w:trHeight w:val="315"/>
        </w:trPr>
        <w:tc>
          <w:tcPr>
            <w:tcW w:w="626"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CE0203" w:rsidP="00B63019">
            <w:pPr>
              <w:spacing w:line="240" w:lineRule="auto"/>
              <w:rPr>
                <w:rFonts w:ascii="Calibri" w:eastAsia="Times New Roman" w:hAnsi="Calibri" w:cs="Times New Roman"/>
                <w:b/>
                <w:bCs/>
                <w:i/>
                <w:iCs/>
                <w:color w:val="000000"/>
                <w:sz w:val="20"/>
                <w:szCs w:val="20"/>
                <w:lang w:eastAsia="es-ES"/>
              </w:rPr>
            </w:pPr>
            <w:r>
              <w:rPr>
                <w:color w:val="365F91" w:themeColor="accent1" w:themeShade="BF"/>
              </w:rPr>
              <w:lastRenderedPageBreak/>
              <w:br w:type="page"/>
            </w:r>
            <w:r w:rsidR="00B63019" w:rsidRPr="00B63019">
              <w:rPr>
                <w:rFonts w:ascii="Calibri" w:eastAsia="Times New Roman" w:hAnsi="Calibri" w:cs="Times New Roman"/>
                <w:b/>
                <w:bCs/>
                <w:i/>
                <w:iCs/>
                <w:color w:val="000000"/>
                <w:sz w:val="20"/>
                <w:szCs w:val="20"/>
                <w:lang w:eastAsia="es-ES"/>
              </w:rPr>
              <w:t>Código:</w:t>
            </w:r>
          </w:p>
        </w:tc>
        <w:tc>
          <w:tcPr>
            <w:tcW w:w="404" w:type="pct"/>
            <w:gridSpan w:val="2"/>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sz w:val="18"/>
                <w:lang w:eastAsia="es-ES"/>
              </w:rPr>
            </w:pPr>
            <w:r w:rsidRPr="00B63019">
              <w:rPr>
                <w:rFonts w:ascii="Calibri" w:eastAsia="Times New Roman" w:hAnsi="Calibri" w:cs="Times New Roman"/>
                <w:color w:val="000000"/>
                <w:sz w:val="18"/>
                <w:lang w:eastAsia="es-ES"/>
              </w:rPr>
              <w:t>66-2014</w:t>
            </w:r>
          </w:p>
        </w:tc>
        <w:tc>
          <w:tcPr>
            <w:tcW w:w="809" w:type="pct"/>
            <w:gridSpan w:val="4"/>
            <w:tcBorders>
              <w:top w:val="double" w:sz="6" w:space="0" w:color="808080"/>
              <w:left w:val="nil"/>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 de la mejora:</w:t>
            </w:r>
          </w:p>
        </w:tc>
        <w:tc>
          <w:tcPr>
            <w:tcW w:w="3161" w:type="pct"/>
            <w:gridSpan w:val="6"/>
            <w:tcBorders>
              <w:top w:val="double" w:sz="6"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Gestión interna.</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Departamentos, Centro e Institutos de Investigación</w:t>
            </w:r>
          </w:p>
        </w:tc>
      </w:tr>
      <w:tr w:rsidR="00B63019" w:rsidRPr="00B63019" w:rsidTr="00176E0F">
        <w:trPr>
          <w:trHeight w:val="118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Se propone la creación de un Grupo de Formación en la Unidad, de apoyo al Coordinador de Calidad en la gestión interna de las actividades y trámites relacionados con la Formación continua que se acuerden por parte de la Unidad, y/o que se soliciten por instancias superiores de la UJA. El grupo lo </w:t>
            </w:r>
            <w:r w:rsidR="008E25CE" w:rsidRPr="00B63019">
              <w:rPr>
                <w:rFonts w:ascii="Calibri" w:eastAsia="Times New Roman" w:hAnsi="Calibri" w:cs="Times New Roman"/>
                <w:color w:val="000000"/>
                <w:lang w:eastAsia="es-ES"/>
              </w:rPr>
              <w:t>podría</w:t>
            </w:r>
            <w:r w:rsidRPr="00B63019">
              <w:rPr>
                <w:rFonts w:ascii="Calibri" w:eastAsia="Times New Roman" w:hAnsi="Calibri" w:cs="Times New Roman"/>
                <w:color w:val="000000"/>
                <w:lang w:eastAsia="es-ES"/>
              </w:rPr>
              <w:t xml:space="preserve"> constituir una persona de cada Centro (EPS Jaén, Experimentales Jaén y EPS Linares), además del Coordinador/a de la Unidad.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Causa:</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Necesidad de una estructura de grupo para realizar las tareas propias de la gestión interna en esta materia.  </w:t>
            </w:r>
          </w:p>
        </w:tc>
      </w:tr>
      <w:tr w:rsidR="00B63019" w:rsidRPr="00B63019" w:rsidTr="00176E0F">
        <w:trPr>
          <w:trHeight w:val="84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Objetivo:</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Crear la estructura organizativa interna necesaria para el tratamiento de información relativa la Formación continua en la Unidad, con la misión de comunicar al Coordinador/a de la UTLA los resultados que se establezcan, y que éste los eleve posteriormente a la Gerencia.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Recursos: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Meramente organizativos.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Responsable:</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UTLA  </w:t>
            </w:r>
          </w:p>
        </w:tc>
      </w:tr>
      <w:tr w:rsidR="00B63019" w:rsidRPr="00B63019" w:rsidTr="00176E0F">
        <w:trPr>
          <w:trHeight w:val="51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Previsión de resultados:</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Constitución del grupo en el primer cuatrimestre del ciclo 2014.  </w:t>
            </w:r>
          </w:p>
        </w:tc>
      </w:tr>
      <w:tr w:rsidR="00B63019" w:rsidRPr="00B63019" w:rsidTr="00176E0F">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Prioridad:</w:t>
            </w:r>
          </w:p>
        </w:tc>
        <w:tc>
          <w:tcPr>
            <w:tcW w:w="4374" w:type="pct"/>
            <w:gridSpan w:val="12"/>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Alta</w:t>
            </w:r>
          </w:p>
        </w:tc>
      </w:tr>
      <w:tr w:rsidR="00B63019" w:rsidRPr="00B63019" w:rsidTr="00176E0F">
        <w:trPr>
          <w:trHeight w:val="300"/>
        </w:trPr>
        <w:tc>
          <w:tcPr>
            <w:tcW w:w="1434" w:type="pct"/>
            <w:gridSpan w:val="5"/>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Fecha de Autorización de la Gerencia:</w:t>
            </w:r>
          </w:p>
        </w:tc>
        <w:tc>
          <w:tcPr>
            <w:tcW w:w="3566" w:type="pct"/>
            <w:gridSpan w:val="8"/>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Abril 2014</w:t>
            </w:r>
          </w:p>
        </w:tc>
      </w:tr>
      <w:tr w:rsidR="00B63019" w:rsidRPr="00B63019" w:rsidTr="00176E0F">
        <w:trPr>
          <w:trHeight w:val="300"/>
        </w:trPr>
        <w:tc>
          <w:tcPr>
            <w:tcW w:w="1434" w:type="pct"/>
            <w:gridSpan w:val="5"/>
            <w:tcBorders>
              <w:top w:val="single" w:sz="4" w:space="0" w:color="808080"/>
              <w:left w:val="double" w:sz="6" w:space="0" w:color="808080"/>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Desarrollo temporal: </w:t>
            </w:r>
          </w:p>
        </w:tc>
        <w:tc>
          <w:tcPr>
            <w:tcW w:w="405" w:type="pct"/>
            <w:gridSpan w:val="2"/>
            <w:tcBorders>
              <w:top w:val="nil"/>
              <w:left w:val="nil"/>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Inicio:</w:t>
            </w:r>
          </w:p>
        </w:tc>
        <w:tc>
          <w:tcPr>
            <w:tcW w:w="857" w:type="pct"/>
            <w:gridSpan w:val="2"/>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C83D19">
              <w:rPr>
                <w:rFonts w:ascii="Calibri" w:eastAsia="Times New Roman" w:hAnsi="Calibri" w:cs="Times New Roman"/>
                <w:color w:val="00B050"/>
                <w:lang w:eastAsia="es-ES"/>
              </w:rPr>
              <w:t>03-mar-14</w:t>
            </w:r>
          </w:p>
        </w:tc>
        <w:tc>
          <w:tcPr>
            <w:tcW w:w="593" w:type="pct"/>
            <w:gridSpan w:val="2"/>
            <w:tcBorders>
              <w:top w:val="nil"/>
              <w:left w:val="nil"/>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Finalización:</w:t>
            </w:r>
          </w:p>
        </w:tc>
        <w:tc>
          <w:tcPr>
            <w:tcW w:w="857" w:type="pct"/>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C83D19">
              <w:rPr>
                <w:rFonts w:ascii="Calibri" w:eastAsia="Times New Roman" w:hAnsi="Calibri" w:cs="Times New Roman"/>
                <w:color w:val="00B050"/>
                <w:lang w:eastAsia="es-ES"/>
              </w:rPr>
              <w:t>01-dic-14</w:t>
            </w:r>
          </w:p>
        </w:tc>
        <w:tc>
          <w:tcPr>
            <w:tcW w:w="855" w:type="pct"/>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B63019">
              <w:rPr>
                <w:rFonts w:ascii="Calibri" w:eastAsia="Times New Roman" w:hAnsi="Calibri" w:cs="Times New Roman"/>
                <w:color w:val="0070C0"/>
                <w:lang w:eastAsia="es-ES"/>
              </w:rPr>
              <w:t> </w:t>
            </w:r>
          </w:p>
        </w:tc>
      </w:tr>
      <w:tr w:rsidR="00B63019" w:rsidRPr="00B63019" w:rsidTr="00176E0F">
        <w:trPr>
          <w:trHeight w:val="405"/>
        </w:trPr>
        <w:tc>
          <w:tcPr>
            <w:tcW w:w="1434" w:type="pct"/>
            <w:gridSpan w:val="5"/>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 de resultados obtenidos:</w:t>
            </w:r>
          </w:p>
        </w:tc>
        <w:tc>
          <w:tcPr>
            <w:tcW w:w="3566" w:type="pct"/>
            <w:gridSpan w:val="8"/>
            <w:tcBorders>
              <w:top w:val="single" w:sz="4" w:space="0" w:color="808080"/>
              <w:left w:val="nil"/>
              <w:bottom w:val="single" w:sz="4" w:space="0" w:color="808080"/>
              <w:right w:val="double" w:sz="6" w:space="0" w:color="808080"/>
            </w:tcBorders>
            <w:shd w:val="clear" w:color="auto" w:fill="auto"/>
            <w:vAlign w:val="center"/>
            <w:hideMark/>
          </w:tcPr>
          <w:p w:rsidR="00B63019" w:rsidRPr="00C83D19" w:rsidRDefault="00B63019" w:rsidP="00C83D19">
            <w:pPr>
              <w:spacing w:line="240" w:lineRule="auto"/>
              <w:rPr>
                <w:rFonts w:ascii="Calibri" w:eastAsia="Times New Roman" w:hAnsi="Calibri" w:cs="Times New Roman"/>
                <w:bCs/>
                <w:i/>
                <w:iCs/>
                <w:color w:val="00B050"/>
                <w:sz w:val="20"/>
                <w:szCs w:val="20"/>
                <w:lang w:eastAsia="es-ES"/>
              </w:rPr>
            </w:pPr>
            <w:r w:rsidRPr="00C83D19">
              <w:rPr>
                <w:rFonts w:ascii="Calibri" w:eastAsia="Times New Roman" w:hAnsi="Calibri" w:cs="Times New Roman"/>
                <w:bCs/>
                <w:i/>
                <w:iCs/>
                <w:color w:val="00B050"/>
                <w:sz w:val="20"/>
                <w:szCs w:val="20"/>
                <w:lang w:eastAsia="es-ES"/>
              </w:rPr>
              <w:t>Constitución del Grupo de Formación en la reunión del pleno de la Unidad. ( Total Miembros: 8) Se presentan 10 Cursos.</w:t>
            </w:r>
          </w:p>
        </w:tc>
      </w:tr>
      <w:tr w:rsidR="00B63019" w:rsidRPr="00B63019" w:rsidTr="00176E0F">
        <w:trPr>
          <w:trHeight w:val="495"/>
        </w:trPr>
        <w:tc>
          <w:tcPr>
            <w:tcW w:w="1434" w:type="pct"/>
            <w:gridSpan w:val="5"/>
            <w:tcBorders>
              <w:top w:val="nil"/>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de resultados en auditoría, si procede:</w:t>
            </w:r>
          </w:p>
        </w:tc>
        <w:tc>
          <w:tcPr>
            <w:tcW w:w="3566" w:type="pct"/>
            <w:gridSpan w:val="8"/>
            <w:tcBorders>
              <w:top w:val="nil"/>
              <w:left w:val="nil"/>
              <w:bottom w:val="double" w:sz="6" w:space="0" w:color="808080"/>
              <w:right w:val="double" w:sz="6" w:space="0" w:color="808080"/>
            </w:tcBorders>
            <w:shd w:val="clear" w:color="auto" w:fill="auto"/>
            <w:vAlign w:val="center"/>
            <w:hideMark/>
          </w:tcPr>
          <w:p w:rsidR="001B07F5" w:rsidRPr="00176E0F" w:rsidRDefault="001B07F5" w:rsidP="00B63019">
            <w:pPr>
              <w:spacing w:line="240" w:lineRule="auto"/>
              <w:jc w:val="center"/>
              <w:rPr>
                <w:rFonts w:ascii="Calibri" w:eastAsia="Times New Roman" w:hAnsi="Calibri" w:cs="Times New Roman"/>
                <w:b/>
                <w:bCs/>
                <w:i/>
                <w:iCs/>
                <w:sz w:val="20"/>
                <w:szCs w:val="20"/>
                <w:lang w:eastAsia="es-ES"/>
              </w:rPr>
            </w:pPr>
          </w:p>
          <w:p w:rsidR="001B07F5" w:rsidRPr="00176E0F" w:rsidRDefault="00C83D19" w:rsidP="00C83D19">
            <w:pPr>
              <w:spacing w:line="240" w:lineRule="auto"/>
              <w:rPr>
                <w:rFonts w:ascii="Calibri" w:eastAsia="Times New Roman" w:hAnsi="Calibri" w:cs="Times New Roman"/>
                <w:bCs/>
                <w:iCs/>
                <w:lang w:eastAsia="es-ES"/>
              </w:rPr>
            </w:pPr>
            <w:r w:rsidRPr="00176E0F">
              <w:rPr>
                <w:rFonts w:ascii="Calibri" w:eastAsia="Times New Roman" w:hAnsi="Calibri" w:cs="Times New Roman"/>
                <w:bCs/>
                <w:iCs/>
                <w:lang w:eastAsia="es-ES"/>
              </w:rPr>
              <w:t>En reunión del Pleno de la UTLA se aprueba la creación del Grupo de Formación (Acta de 25/02/2014).</w:t>
            </w:r>
          </w:p>
          <w:p w:rsidR="001B07F5" w:rsidRPr="00176E0F" w:rsidRDefault="00C83D19" w:rsidP="00C83D19">
            <w:pPr>
              <w:spacing w:line="240" w:lineRule="auto"/>
              <w:rPr>
                <w:rFonts w:ascii="Calibri" w:eastAsia="Times New Roman" w:hAnsi="Calibri" w:cs="Times New Roman"/>
                <w:b/>
                <w:bCs/>
                <w:i/>
                <w:iCs/>
                <w:sz w:val="20"/>
                <w:szCs w:val="20"/>
                <w:lang w:eastAsia="es-ES"/>
              </w:rPr>
            </w:pPr>
            <w:r w:rsidRPr="00176E0F">
              <w:rPr>
                <w:rFonts w:ascii="Calibri" w:eastAsia="Times New Roman" w:hAnsi="Calibri" w:cs="Times New Roman"/>
                <w:bCs/>
                <w:iCs/>
                <w:lang w:eastAsia="es-ES"/>
              </w:rPr>
              <w:t xml:space="preserve">Posteriormente este grupo, solicitando las necesidades formativas de los miembros de la unidad (e-mail de 07/11/2014) ha elaborado el Plan de Formación Específica Anual y lo ha difundido entre el personal (e-mail 13/11/2014). </w:t>
            </w:r>
          </w:p>
          <w:p w:rsidR="00B63019" w:rsidRPr="00176E0F" w:rsidRDefault="00B63019" w:rsidP="00B63019">
            <w:pPr>
              <w:spacing w:line="240" w:lineRule="auto"/>
              <w:jc w:val="center"/>
              <w:rPr>
                <w:rFonts w:ascii="Calibri" w:eastAsia="Times New Roman" w:hAnsi="Calibri" w:cs="Times New Roman"/>
                <w:b/>
                <w:bCs/>
                <w:i/>
                <w:iCs/>
                <w:sz w:val="20"/>
                <w:szCs w:val="20"/>
                <w:lang w:eastAsia="es-ES"/>
              </w:rPr>
            </w:pPr>
            <w:r w:rsidRPr="00176E0F">
              <w:rPr>
                <w:rFonts w:ascii="Calibri" w:eastAsia="Times New Roman" w:hAnsi="Calibri" w:cs="Times New Roman"/>
                <w:b/>
                <w:bCs/>
                <w:i/>
                <w:iCs/>
                <w:sz w:val="20"/>
                <w:szCs w:val="20"/>
                <w:lang w:eastAsia="es-ES"/>
              </w:rPr>
              <w:t> </w:t>
            </w:r>
          </w:p>
        </w:tc>
      </w:tr>
    </w:tbl>
    <w:p w:rsidR="00CE0203" w:rsidRDefault="00CE0203" w:rsidP="004C4266">
      <w:pPr>
        <w:pStyle w:val="Prrafodelista"/>
        <w:spacing w:line="240" w:lineRule="auto"/>
        <w:ind w:left="360"/>
        <w:jc w:val="both"/>
        <w:rPr>
          <w:color w:val="365F91" w:themeColor="accent1" w:themeShade="BF"/>
        </w:rPr>
      </w:pPr>
      <w:r>
        <w:rPr>
          <w:color w:val="365F91" w:themeColor="accent1" w:themeShade="BF"/>
        </w:rPr>
        <w:br w:type="page"/>
      </w:r>
    </w:p>
    <w:p w:rsidR="003B094E" w:rsidRPr="00B63019" w:rsidRDefault="003B094E" w:rsidP="004C4266">
      <w:pPr>
        <w:pStyle w:val="Prrafodelista"/>
        <w:spacing w:line="240" w:lineRule="auto"/>
        <w:ind w:left="360"/>
        <w:jc w:val="both"/>
        <w:rPr>
          <w:color w:val="365F91" w:themeColor="accent1" w:themeShade="BF"/>
        </w:rPr>
      </w:pPr>
    </w:p>
    <w:tbl>
      <w:tblPr>
        <w:tblW w:w="5000" w:type="pct"/>
        <w:tblCellMar>
          <w:left w:w="70" w:type="dxa"/>
          <w:right w:w="70" w:type="dxa"/>
        </w:tblCellMar>
        <w:tblLook w:val="04A0" w:firstRow="1" w:lastRow="0" w:firstColumn="1" w:lastColumn="0" w:noHBand="0" w:noVBand="1"/>
      </w:tblPr>
      <w:tblGrid>
        <w:gridCol w:w="1240"/>
        <w:gridCol w:w="799"/>
        <w:gridCol w:w="799"/>
        <w:gridCol w:w="801"/>
        <w:gridCol w:w="1695"/>
        <w:gridCol w:w="1173"/>
        <w:gridCol w:w="1695"/>
        <w:gridCol w:w="1690"/>
      </w:tblGrid>
      <w:tr w:rsidR="00B63019" w:rsidRPr="00B63019" w:rsidTr="003B094E">
        <w:trPr>
          <w:trHeight w:val="375"/>
        </w:trPr>
        <w:tc>
          <w:tcPr>
            <w:tcW w:w="626" w:type="pct"/>
            <w:tcBorders>
              <w:top w:val="double" w:sz="6"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Código:</w:t>
            </w:r>
          </w:p>
        </w:tc>
        <w:tc>
          <w:tcPr>
            <w:tcW w:w="404" w:type="pct"/>
            <w:tcBorders>
              <w:top w:val="double" w:sz="6" w:space="0" w:color="808080"/>
              <w:left w:val="nil"/>
              <w:bottom w:val="single" w:sz="4" w:space="0" w:color="808080"/>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sz w:val="18"/>
                <w:lang w:eastAsia="es-ES"/>
              </w:rPr>
            </w:pPr>
            <w:r w:rsidRPr="00B63019">
              <w:rPr>
                <w:rFonts w:ascii="Calibri" w:eastAsia="Times New Roman" w:hAnsi="Calibri" w:cs="Times New Roman"/>
                <w:color w:val="000000"/>
                <w:sz w:val="18"/>
                <w:lang w:eastAsia="es-ES"/>
              </w:rPr>
              <w:t xml:space="preserve">67-2014       </w:t>
            </w:r>
          </w:p>
        </w:tc>
        <w:tc>
          <w:tcPr>
            <w:tcW w:w="809" w:type="pct"/>
            <w:gridSpan w:val="2"/>
            <w:tcBorders>
              <w:top w:val="double" w:sz="6" w:space="0" w:color="808080"/>
              <w:left w:val="nil"/>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Naturaleza de la mejora:</w:t>
            </w:r>
          </w:p>
        </w:tc>
        <w:tc>
          <w:tcPr>
            <w:tcW w:w="3161" w:type="pct"/>
            <w:gridSpan w:val="4"/>
            <w:tcBorders>
              <w:top w:val="double" w:sz="6"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Gestión interna.</w:t>
            </w:r>
          </w:p>
        </w:tc>
      </w:tr>
      <w:tr w:rsidR="00B63019" w:rsidRPr="00B63019" w:rsidTr="003B094E">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Proceso:</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PC 08.2. Gestión de apoyo técnico e instrumental para el desarrollo de la actividad práctica docente e investigadora.  </w:t>
            </w:r>
          </w:p>
        </w:tc>
      </w:tr>
      <w:tr w:rsidR="00B63019" w:rsidRPr="00B63019" w:rsidTr="003B094E">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Unidad/es:</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Unidad funcional de Técnicos de Laboratorio de Departamentos, Centro e Institutos de Investigación</w:t>
            </w:r>
          </w:p>
        </w:tc>
      </w:tr>
      <w:tr w:rsidR="00B63019" w:rsidRPr="00B63019" w:rsidTr="003B094E">
        <w:trPr>
          <w:trHeight w:val="66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Aumentar los niveles de participación de los usuarios en la tramitación de quejas y sugerencias de forma telemática, a través de los medios con los que cuenta la Unidad.  </w:t>
            </w:r>
          </w:p>
        </w:tc>
      </w:tr>
      <w:tr w:rsidR="00B63019" w:rsidRPr="00B63019" w:rsidTr="003B094E">
        <w:trPr>
          <w:trHeight w:val="51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Causa:</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Número de quejas o sugerencias por parte de los usuarios, prácticamente inexistente en los últimos ciclos de gestión (2012-2013). </w:t>
            </w:r>
          </w:p>
        </w:tc>
      </w:tr>
      <w:tr w:rsidR="00B63019" w:rsidRPr="00B63019" w:rsidTr="003B094E">
        <w:trPr>
          <w:trHeight w:val="43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Objetivo:</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Aumentar la facilidad y el acceso de los usuarios en la tramitación de quejas y sugerencias a la UTLA.  </w:t>
            </w:r>
          </w:p>
        </w:tc>
      </w:tr>
      <w:tr w:rsidR="00B63019" w:rsidRPr="00B63019" w:rsidTr="003B094E">
        <w:trPr>
          <w:trHeight w:val="118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Recursos:</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Al igual que se ha hecho con la tramitación de las Incidencias en la Unidad, al incluir un hipervínculo en la parte inferior de la Solicitud de Servicios de Laboratorios, se </w:t>
            </w:r>
            <w:r w:rsidR="008E25CE" w:rsidRPr="00B63019">
              <w:rPr>
                <w:rFonts w:ascii="Calibri" w:eastAsia="Times New Roman" w:hAnsi="Calibri" w:cs="Times New Roman"/>
                <w:color w:val="000000"/>
                <w:lang w:eastAsia="es-ES"/>
              </w:rPr>
              <w:t>podría</w:t>
            </w:r>
            <w:r w:rsidRPr="00B63019">
              <w:rPr>
                <w:rFonts w:ascii="Calibri" w:eastAsia="Times New Roman" w:hAnsi="Calibri" w:cs="Times New Roman"/>
                <w:color w:val="000000"/>
                <w:lang w:eastAsia="es-ES"/>
              </w:rPr>
              <w:t xml:space="preserve"> incluir otro adicional que enlazara con el sistema de gestión de Quejas y Sugerencias del Servicio de Información y AA.GG, independientemente de que en la página principal de la web de la Unidad, ya exista un enlace a dicho sistema.  </w:t>
            </w:r>
          </w:p>
        </w:tc>
      </w:tr>
      <w:tr w:rsidR="00B63019" w:rsidRPr="00B63019" w:rsidTr="003B094E">
        <w:trPr>
          <w:trHeight w:val="375"/>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Responsable:</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UTLA  </w:t>
            </w:r>
          </w:p>
        </w:tc>
      </w:tr>
      <w:tr w:rsidR="00B63019" w:rsidRPr="00B63019" w:rsidTr="003B094E">
        <w:trPr>
          <w:trHeight w:val="51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Previsión de resultados:</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 xml:space="preserve">La facilidad al acceso tendría resultados positivos en el número de sugerencias/quejas tramitadas.  </w:t>
            </w:r>
          </w:p>
        </w:tc>
      </w:tr>
      <w:tr w:rsidR="00B63019" w:rsidRPr="00B63019" w:rsidTr="003B094E">
        <w:trPr>
          <w:trHeight w:val="300"/>
        </w:trPr>
        <w:tc>
          <w:tcPr>
            <w:tcW w:w="626" w:type="pct"/>
            <w:tcBorders>
              <w:top w:val="nil"/>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Prioridad:</w:t>
            </w:r>
          </w:p>
        </w:tc>
        <w:tc>
          <w:tcPr>
            <w:tcW w:w="4374" w:type="pct"/>
            <w:gridSpan w:val="7"/>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Alta</w:t>
            </w:r>
          </w:p>
        </w:tc>
      </w:tr>
      <w:tr w:rsidR="00B63019" w:rsidRPr="00B63019" w:rsidTr="003B094E">
        <w:trPr>
          <w:trHeight w:val="300"/>
        </w:trPr>
        <w:tc>
          <w:tcPr>
            <w:tcW w:w="143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Fecha de Autorización de la Gerencia:</w:t>
            </w:r>
          </w:p>
        </w:tc>
        <w:tc>
          <w:tcPr>
            <w:tcW w:w="3566" w:type="pct"/>
            <w:gridSpan w:val="5"/>
            <w:tcBorders>
              <w:top w:val="single" w:sz="4" w:space="0" w:color="808080"/>
              <w:left w:val="nil"/>
              <w:bottom w:val="single" w:sz="4" w:space="0" w:color="808080"/>
              <w:right w:val="double" w:sz="6"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0000"/>
                <w:lang w:eastAsia="es-ES"/>
              </w:rPr>
            </w:pPr>
            <w:r w:rsidRPr="00B63019">
              <w:rPr>
                <w:rFonts w:ascii="Calibri" w:eastAsia="Times New Roman" w:hAnsi="Calibri" w:cs="Times New Roman"/>
                <w:color w:val="000000"/>
                <w:lang w:eastAsia="es-ES"/>
              </w:rPr>
              <w:t>Abril 2014</w:t>
            </w:r>
          </w:p>
        </w:tc>
      </w:tr>
      <w:tr w:rsidR="00B63019" w:rsidRPr="00B63019" w:rsidTr="003B094E">
        <w:trPr>
          <w:trHeight w:val="300"/>
        </w:trPr>
        <w:tc>
          <w:tcPr>
            <w:tcW w:w="1434" w:type="pct"/>
            <w:gridSpan w:val="3"/>
            <w:tcBorders>
              <w:top w:val="single" w:sz="4" w:space="0" w:color="808080"/>
              <w:left w:val="double" w:sz="6" w:space="0" w:color="808080"/>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 xml:space="preserve">Desarrollo temporal: </w:t>
            </w:r>
          </w:p>
        </w:tc>
        <w:tc>
          <w:tcPr>
            <w:tcW w:w="405" w:type="pct"/>
            <w:tcBorders>
              <w:top w:val="nil"/>
              <w:left w:val="nil"/>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Inicio:</w:t>
            </w:r>
          </w:p>
        </w:tc>
        <w:tc>
          <w:tcPr>
            <w:tcW w:w="857" w:type="pct"/>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2D01CD">
              <w:rPr>
                <w:rFonts w:ascii="Calibri" w:eastAsia="Times New Roman" w:hAnsi="Calibri" w:cs="Times New Roman"/>
                <w:color w:val="00B050"/>
                <w:lang w:eastAsia="es-ES"/>
              </w:rPr>
              <w:t>01-oct-14</w:t>
            </w:r>
          </w:p>
        </w:tc>
        <w:tc>
          <w:tcPr>
            <w:tcW w:w="593" w:type="pct"/>
            <w:tcBorders>
              <w:top w:val="nil"/>
              <w:left w:val="nil"/>
              <w:bottom w:val="nil"/>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Finalización:</w:t>
            </w:r>
          </w:p>
        </w:tc>
        <w:tc>
          <w:tcPr>
            <w:tcW w:w="857" w:type="pct"/>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2D01CD">
              <w:rPr>
                <w:rFonts w:ascii="Calibri" w:eastAsia="Times New Roman" w:hAnsi="Calibri" w:cs="Times New Roman"/>
                <w:color w:val="00B050"/>
                <w:lang w:eastAsia="es-ES"/>
              </w:rPr>
              <w:t>18-dic-14</w:t>
            </w:r>
          </w:p>
        </w:tc>
        <w:tc>
          <w:tcPr>
            <w:tcW w:w="855" w:type="pct"/>
            <w:tcBorders>
              <w:top w:val="single" w:sz="4" w:space="0" w:color="808080"/>
              <w:left w:val="nil"/>
              <w:bottom w:val="nil"/>
              <w:right w:val="single" w:sz="4" w:space="0" w:color="808080"/>
            </w:tcBorders>
            <w:shd w:val="clear" w:color="auto" w:fill="auto"/>
            <w:vAlign w:val="center"/>
            <w:hideMark/>
          </w:tcPr>
          <w:p w:rsidR="00B63019" w:rsidRPr="00B63019" w:rsidRDefault="00B63019" w:rsidP="00B63019">
            <w:pPr>
              <w:spacing w:line="240" w:lineRule="auto"/>
              <w:rPr>
                <w:rFonts w:ascii="Calibri" w:eastAsia="Times New Roman" w:hAnsi="Calibri" w:cs="Times New Roman"/>
                <w:color w:val="0070C0"/>
                <w:lang w:eastAsia="es-ES"/>
              </w:rPr>
            </w:pPr>
            <w:r w:rsidRPr="00B63019">
              <w:rPr>
                <w:rFonts w:ascii="Calibri" w:eastAsia="Times New Roman" w:hAnsi="Calibri" w:cs="Times New Roman"/>
                <w:color w:val="0070C0"/>
                <w:lang w:eastAsia="es-ES"/>
              </w:rPr>
              <w:t> </w:t>
            </w:r>
          </w:p>
        </w:tc>
      </w:tr>
      <w:tr w:rsidR="00B63019" w:rsidRPr="00B63019" w:rsidTr="003B094E">
        <w:trPr>
          <w:trHeight w:val="405"/>
        </w:trPr>
        <w:tc>
          <w:tcPr>
            <w:tcW w:w="1434" w:type="pct"/>
            <w:gridSpan w:val="3"/>
            <w:tcBorders>
              <w:top w:val="single" w:sz="4" w:space="0" w:color="808080"/>
              <w:left w:val="double" w:sz="6" w:space="0" w:color="808080"/>
              <w:bottom w:val="single" w:sz="4"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Descripción de resultados obtenidos:</w:t>
            </w:r>
          </w:p>
        </w:tc>
        <w:tc>
          <w:tcPr>
            <w:tcW w:w="3566" w:type="pct"/>
            <w:gridSpan w:val="5"/>
            <w:tcBorders>
              <w:top w:val="single" w:sz="4" w:space="0" w:color="808080"/>
              <w:left w:val="nil"/>
              <w:bottom w:val="single" w:sz="4" w:space="0" w:color="808080"/>
              <w:right w:val="double" w:sz="6" w:space="0" w:color="808080"/>
            </w:tcBorders>
            <w:shd w:val="clear" w:color="auto" w:fill="auto"/>
            <w:vAlign w:val="center"/>
            <w:hideMark/>
          </w:tcPr>
          <w:p w:rsidR="00B63019" w:rsidRPr="002D01CD" w:rsidRDefault="00B63019" w:rsidP="002D01CD">
            <w:pPr>
              <w:spacing w:line="240" w:lineRule="auto"/>
              <w:rPr>
                <w:rFonts w:ascii="Calibri" w:eastAsia="Times New Roman" w:hAnsi="Calibri" w:cs="Times New Roman"/>
                <w:bCs/>
                <w:i/>
                <w:iCs/>
                <w:color w:val="00B050"/>
                <w:sz w:val="20"/>
                <w:szCs w:val="20"/>
                <w:lang w:eastAsia="es-ES"/>
              </w:rPr>
            </w:pPr>
            <w:r w:rsidRPr="002D01CD">
              <w:rPr>
                <w:rFonts w:ascii="Calibri" w:eastAsia="Times New Roman" w:hAnsi="Calibri" w:cs="Times New Roman"/>
                <w:bCs/>
                <w:i/>
                <w:iCs/>
                <w:color w:val="00B050"/>
                <w:sz w:val="20"/>
                <w:szCs w:val="20"/>
                <w:lang w:eastAsia="es-ES"/>
              </w:rPr>
              <w:t xml:space="preserve">Actualización por parte del Grupo de Pagina Web (GPW) del portal  para que sea </w:t>
            </w:r>
            <w:r w:rsidR="00BA0584" w:rsidRPr="002D01CD">
              <w:rPr>
                <w:rFonts w:ascii="Calibri" w:eastAsia="Times New Roman" w:hAnsi="Calibri" w:cs="Times New Roman"/>
                <w:bCs/>
                <w:i/>
                <w:iCs/>
                <w:color w:val="00B050"/>
                <w:sz w:val="20"/>
                <w:szCs w:val="20"/>
                <w:lang w:eastAsia="es-ES"/>
              </w:rPr>
              <w:t>más</w:t>
            </w:r>
            <w:r w:rsidRPr="002D01CD">
              <w:rPr>
                <w:rFonts w:ascii="Calibri" w:eastAsia="Times New Roman" w:hAnsi="Calibri" w:cs="Times New Roman"/>
                <w:bCs/>
                <w:i/>
                <w:iCs/>
                <w:color w:val="00B050"/>
                <w:sz w:val="20"/>
                <w:szCs w:val="20"/>
                <w:lang w:eastAsia="es-ES"/>
              </w:rPr>
              <w:t xml:space="preserve"> intuitivo a la hora de ser manipulada por los usuarios.</w:t>
            </w:r>
          </w:p>
        </w:tc>
      </w:tr>
      <w:tr w:rsidR="00B63019" w:rsidRPr="00B63019" w:rsidTr="003B094E">
        <w:trPr>
          <w:trHeight w:val="570"/>
        </w:trPr>
        <w:tc>
          <w:tcPr>
            <w:tcW w:w="1434" w:type="pct"/>
            <w:gridSpan w:val="3"/>
            <w:tcBorders>
              <w:top w:val="nil"/>
              <w:left w:val="double" w:sz="6" w:space="0" w:color="808080"/>
              <w:bottom w:val="double" w:sz="6" w:space="0" w:color="808080"/>
              <w:right w:val="single" w:sz="4" w:space="0" w:color="808080"/>
            </w:tcBorders>
            <w:shd w:val="clear" w:color="000000" w:fill="F2F2F2"/>
            <w:vAlign w:val="center"/>
            <w:hideMark/>
          </w:tcPr>
          <w:p w:rsidR="00B63019" w:rsidRPr="00B63019" w:rsidRDefault="00B63019" w:rsidP="00B63019">
            <w:pPr>
              <w:spacing w:line="240" w:lineRule="auto"/>
              <w:rPr>
                <w:rFonts w:ascii="Calibri" w:eastAsia="Times New Roman" w:hAnsi="Calibri" w:cs="Times New Roman"/>
                <w:b/>
                <w:bCs/>
                <w:i/>
                <w:iCs/>
                <w:color w:val="000000"/>
                <w:sz w:val="20"/>
                <w:szCs w:val="20"/>
                <w:lang w:eastAsia="es-ES"/>
              </w:rPr>
            </w:pPr>
            <w:r w:rsidRPr="00B63019">
              <w:rPr>
                <w:rFonts w:ascii="Calibri" w:eastAsia="Times New Roman" w:hAnsi="Calibri" w:cs="Times New Roman"/>
                <w:b/>
                <w:bCs/>
                <w:i/>
                <w:iCs/>
                <w:color w:val="000000"/>
                <w:sz w:val="20"/>
                <w:szCs w:val="20"/>
                <w:lang w:eastAsia="es-ES"/>
              </w:rPr>
              <w:t>Verificación de resultados en auditoría, si procede:</w:t>
            </w:r>
          </w:p>
        </w:tc>
        <w:tc>
          <w:tcPr>
            <w:tcW w:w="3566" w:type="pct"/>
            <w:gridSpan w:val="5"/>
            <w:tcBorders>
              <w:top w:val="nil"/>
              <w:left w:val="nil"/>
              <w:bottom w:val="double" w:sz="6" w:space="0" w:color="808080"/>
              <w:right w:val="double" w:sz="6" w:space="0" w:color="808080"/>
            </w:tcBorders>
            <w:shd w:val="clear" w:color="auto" w:fill="auto"/>
            <w:vAlign w:val="center"/>
            <w:hideMark/>
          </w:tcPr>
          <w:p w:rsidR="001B07F5" w:rsidRPr="00ED670D" w:rsidRDefault="001B07F5" w:rsidP="000D4CCD">
            <w:pPr>
              <w:spacing w:line="240" w:lineRule="auto"/>
              <w:rPr>
                <w:rFonts w:ascii="Calibri" w:eastAsia="Times New Roman" w:hAnsi="Calibri" w:cs="Times New Roman"/>
                <w:bCs/>
                <w:iCs/>
                <w:lang w:eastAsia="es-ES"/>
              </w:rPr>
            </w:pPr>
          </w:p>
          <w:p w:rsidR="001B07F5" w:rsidRPr="00ED670D" w:rsidRDefault="000D4CCD" w:rsidP="000D4CCD">
            <w:pPr>
              <w:spacing w:line="240" w:lineRule="auto"/>
              <w:rPr>
                <w:rFonts w:ascii="Calibri" w:eastAsia="Times New Roman" w:hAnsi="Calibri" w:cs="Times New Roman"/>
                <w:bCs/>
                <w:iCs/>
                <w:lang w:eastAsia="es-ES"/>
              </w:rPr>
            </w:pPr>
            <w:r w:rsidRPr="00ED670D">
              <w:rPr>
                <w:rFonts w:ascii="Calibri" w:eastAsia="Times New Roman" w:hAnsi="Calibri" w:cs="Times New Roman"/>
                <w:bCs/>
                <w:iCs/>
                <w:lang w:eastAsia="es-ES"/>
              </w:rPr>
              <w:t>El cambio de la página web de la unidad se está llevando a cabo progresivamente departamento a departamento. A fecha de auditoría se verifica como el Departamento de Química Física y Analítica tiene la web modificada y es más intuitiva que la del Departamento de Biología Experimental</w:t>
            </w:r>
            <w:r w:rsidR="00ED670D">
              <w:rPr>
                <w:rFonts w:ascii="Calibri" w:eastAsia="Times New Roman" w:hAnsi="Calibri" w:cs="Times New Roman"/>
                <w:bCs/>
                <w:iCs/>
                <w:lang w:eastAsia="es-ES"/>
              </w:rPr>
              <w:t xml:space="preserve"> </w:t>
            </w:r>
            <w:r w:rsidRPr="00ED670D">
              <w:rPr>
                <w:rFonts w:ascii="Calibri" w:eastAsia="Times New Roman" w:hAnsi="Calibri" w:cs="Times New Roman"/>
                <w:bCs/>
                <w:iCs/>
                <w:lang w:eastAsia="es-ES"/>
              </w:rPr>
              <w:t xml:space="preserve"> que aún no se ha modificado. Esta actualización se informó en la reunión del Pleno de la UTLA de fecha 23/01/2015.</w:t>
            </w:r>
          </w:p>
          <w:p w:rsidR="008607B1" w:rsidRPr="00ED670D" w:rsidRDefault="008607B1" w:rsidP="000D4CCD">
            <w:pPr>
              <w:spacing w:line="240" w:lineRule="auto"/>
              <w:rPr>
                <w:rFonts w:ascii="Calibri" w:eastAsia="Times New Roman" w:hAnsi="Calibri" w:cs="Times New Roman"/>
                <w:bCs/>
                <w:iCs/>
                <w:lang w:eastAsia="es-ES"/>
              </w:rPr>
            </w:pPr>
          </w:p>
          <w:p w:rsidR="008607B1" w:rsidRPr="00ED670D" w:rsidRDefault="008607B1" w:rsidP="000D4CCD">
            <w:pPr>
              <w:spacing w:line="240" w:lineRule="auto"/>
              <w:rPr>
                <w:rFonts w:ascii="Calibri" w:eastAsia="Times New Roman" w:hAnsi="Calibri" w:cs="Times New Roman"/>
                <w:b/>
                <w:bCs/>
                <w:i/>
                <w:iCs/>
                <w:sz w:val="20"/>
                <w:szCs w:val="20"/>
                <w:lang w:eastAsia="es-ES"/>
              </w:rPr>
            </w:pPr>
            <w:r w:rsidRPr="00ED670D">
              <w:rPr>
                <w:rFonts w:ascii="Calibri" w:eastAsia="Times New Roman" w:hAnsi="Calibri" w:cs="Times New Roman"/>
                <w:bCs/>
                <w:iCs/>
                <w:lang w:eastAsia="es-ES"/>
              </w:rPr>
              <w:t>Mejora en proceso de implantación, por tanto, aún no se puede comprobar si tendrá resultados positivos sobre la participación de los usuarios en la tramitación de quejas y sugerencias.</w:t>
            </w:r>
          </w:p>
          <w:p w:rsidR="00B63019" w:rsidRPr="00ED670D" w:rsidRDefault="00B63019" w:rsidP="00B63019">
            <w:pPr>
              <w:spacing w:line="240" w:lineRule="auto"/>
              <w:jc w:val="center"/>
              <w:rPr>
                <w:rFonts w:ascii="Calibri" w:eastAsia="Times New Roman" w:hAnsi="Calibri" w:cs="Times New Roman"/>
                <w:b/>
                <w:bCs/>
                <w:i/>
                <w:iCs/>
                <w:sz w:val="20"/>
                <w:szCs w:val="20"/>
                <w:lang w:eastAsia="es-ES"/>
              </w:rPr>
            </w:pPr>
            <w:r w:rsidRPr="00ED670D">
              <w:rPr>
                <w:rFonts w:ascii="Calibri" w:eastAsia="Times New Roman" w:hAnsi="Calibri" w:cs="Times New Roman"/>
                <w:b/>
                <w:bCs/>
                <w:i/>
                <w:iCs/>
                <w:sz w:val="20"/>
                <w:szCs w:val="20"/>
                <w:lang w:eastAsia="es-ES"/>
              </w:rPr>
              <w:t> </w:t>
            </w:r>
          </w:p>
        </w:tc>
      </w:tr>
    </w:tbl>
    <w:p w:rsidR="00B63019" w:rsidRPr="00B63019" w:rsidRDefault="00B63019" w:rsidP="004C4266">
      <w:pPr>
        <w:pStyle w:val="Prrafodelista"/>
        <w:spacing w:line="240" w:lineRule="auto"/>
        <w:ind w:left="360"/>
        <w:jc w:val="both"/>
        <w:rPr>
          <w:color w:val="365F91" w:themeColor="accent1" w:themeShade="BF"/>
        </w:rPr>
      </w:pPr>
    </w:p>
    <w:p w:rsidR="00B63019" w:rsidRDefault="00B63019">
      <w:pPr>
        <w:rPr>
          <w:b/>
        </w:rPr>
      </w:pPr>
      <w:r>
        <w:rPr>
          <w:b/>
        </w:rPr>
        <w:br w:type="page"/>
      </w:r>
    </w:p>
    <w:p w:rsidR="004C4266" w:rsidRDefault="004C4266" w:rsidP="004C4266">
      <w:pPr>
        <w:spacing w:line="240" w:lineRule="auto"/>
        <w:jc w:val="both"/>
        <w:rPr>
          <w:b/>
        </w:rPr>
      </w:pPr>
      <w:r>
        <w:rPr>
          <w:b/>
        </w:rPr>
        <w:lastRenderedPageBreak/>
        <w:t>5.2. ANÁLISIS DE LOS SERVICIOS/UNIDADES ADMINISTRATIVAS SOBRE EL SEGUIMIENTO DE LOS PROCESOS Y SU RELACIÓN CON LAS MEJORAS IMPLANTADAS O A REALIZAR.</w:t>
      </w:r>
    </w:p>
    <w:p w:rsidR="004C4266" w:rsidRDefault="004C4266" w:rsidP="00B0405F">
      <w:pPr>
        <w:spacing w:line="240" w:lineRule="auto"/>
      </w:pPr>
    </w:p>
    <w:tbl>
      <w:tblPr>
        <w:tblStyle w:val="Tablaconcuadrcula"/>
        <w:tblW w:w="9889" w:type="dxa"/>
        <w:tblLayout w:type="fixed"/>
        <w:tblLook w:val="04A0" w:firstRow="1" w:lastRow="0" w:firstColumn="1" w:lastColumn="0" w:noHBand="0" w:noVBand="1"/>
      </w:tblPr>
      <w:tblGrid>
        <w:gridCol w:w="9889"/>
      </w:tblGrid>
      <w:tr w:rsidR="00F66688" w:rsidRPr="006E0748" w:rsidTr="00430939">
        <w:trPr>
          <w:trHeight w:val="423"/>
        </w:trPr>
        <w:tc>
          <w:tcPr>
            <w:tcW w:w="9889" w:type="dxa"/>
            <w:tcBorders>
              <w:bottom w:val="single" w:sz="4" w:space="0" w:color="auto"/>
            </w:tcBorders>
            <w:shd w:val="clear" w:color="auto" w:fill="F2F2F2" w:themeFill="background1" w:themeFillShade="F2"/>
          </w:tcPr>
          <w:p w:rsidR="00F66688" w:rsidRPr="006E0748" w:rsidRDefault="00F66688" w:rsidP="00B0405F">
            <w:pPr>
              <w:jc w:val="center"/>
              <w:rPr>
                <w:color w:val="365F91" w:themeColor="accent1" w:themeShade="BF"/>
              </w:rPr>
            </w:pPr>
            <w:r>
              <w:rPr>
                <w:b/>
              </w:rPr>
              <w:t>OBJETIVOS DE AUDITORÍA  AUDITADOS</w:t>
            </w:r>
          </w:p>
        </w:tc>
      </w:tr>
      <w:tr w:rsidR="00F66688" w:rsidRPr="006E0748" w:rsidTr="00430939">
        <w:trPr>
          <w:trHeight w:val="423"/>
        </w:trPr>
        <w:tc>
          <w:tcPr>
            <w:tcW w:w="9889" w:type="dxa"/>
          </w:tcPr>
          <w:p w:rsidR="00144CCD" w:rsidRPr="00144CCD" w:rsidRDefault="00E17E70" w:rsidP="00B0405F">
            <w:pPr>
              <w:jc w:val="center"/>
              <w:rPr>
                <w:b/>
                <w:color w:val="365F91" w:themeColor="accent1" w:themeShade="BF"/>
              </w:rPr>
            </w:pPr>
            <w:r>
              <w:rPr>
                <w:b/>
              </w:rPr>
              <w:t>Análisis de las Unidades sobre el seguimiento de los procesos: indicadores, encuestas, quejas y sugerencias, otros sistemas de información y su relación con las mejoras implantadas o a realizar</w:t>
            </w:r>
          </w:p>
        </w:tc>
      </w:tr>
    </w:tbl>
    <w:p w:rsidR="00F66688" w:rsidRDefault="00F66688" w:rsidP="00B0405F">
      <w:pPr>
        <w:spacing w:line="240" w:lineRule="auto"/>
      </w:pPr>
    </w:p>
    <w:tbl>
      <w:tblPr>
        <w:tblStyle w:val="Tablaconcuadrcula"/>
        <w:tblW w:w="10682" w:type="dxa"/>
        <w:jc w:val="center"/>
        <w:tblLayout w:type="fixed"/>
        <w:tblLook w:val="04A0" w:firstRow="1" w:lastRow="0" w:firstColumn="1" w:lastColumn="0" w:noHBand="0" w:noVBand="1"/>
      </w:tblPr>
      <w:tblGrid>
        <w:gridCol w:w="2518"/>
        <w:gridCol w:w="8164"/>
      </w:tblGrid>
      <w:tr w:rsidR="005311E3" w:rsidTr="00FA158C">
        <w:trPr>
          <w:jc w:val="center"/>
        </w:trPr>
        <w:tc>
          <w:tcPr>
            <w:tcW w:w="2518" w:type="dxa"/>
            <w:shd w:val="clear" w:color="auto" w:fill="D9D9D9" w:themeFill="background1" w:themeFillShade="D9"/>
            <w:vAlign w:val="center"/>
          </w:tcPr>
          <w:p w:rsidR="005311E3" w:rsidRPr="00847DD5" w:rsidRDefault="005311E3" w:rsidP="00FA158C">
            <w:pPr>
              <w:rPr>
                <w:b/>
                <w:sz w:val="20"/>
                <w:szCs w:val="20"/>
              </w:rPr>
            </w:pPr>
            <w:r w:rsidRPr="00847DD5">
              <w:rPr>
                <w:b/>
                <w:sz w:val="20"/>
                <w:szCs w:val="20"/>
              </w:rPr>
              <w:t>Proceso</w:t>
            </w:r>
          </w:p>
        </w:tc>
        <w:tc>
          <w:tcPr>
            <w:tcW w:w="8164" w:type="dxa"/>
            <w:vAlign w:val="center"/>
          </w:tcPr>
          <w:p w:rsidR="005311E3" w:rsidRDefault="005311E3" w:rsidP="00B63019">
            <w:r w:rsidRPr="0061334C">
              <w:rPr>
                <w:szCs w:val="16"/>
              </w:rPr>
              <w:t>PC0</w:t>
            </w:r>
            <w:r w:rsidR="00B63019">
              <w:rPr>
                <w:szCs w:val="16"/>
              </w:rPr>
              <w:t>8</w:t>
            </w:r>
            <w:r w:rsidRPr="0061334C">
              <w:rPr>
                <w:szCs w:val="16"/>
              </w:rPr>
              <w:t>.</w:t>
            </w:r>
            <w:r w:rsidR="00B63019">
              <w:rPr>
                <w:szCs w:val="16"/>
              </w:rPr>
              <w:t>2</w:t>
            </w:r>
            <w:r w:rsidRPr="0061334C">
              <w:rPr>
                <w:szCs w:val="16"/>
              </w:rPr>
              <w:t xml:space="preserve"> Gestión </w:t>
            </w:r>
            <w:r w:rsidR="00B63019">
              <w:rPr>
                <w:szCs w:val="16"/>
              </w:rPr>
              <w:t>de apoyo técnico e instrumental para el desarrollo de la actividad práctica docente e investigadora</w:t>
            </w:r>
          </w:p>
        </w:tc>
      </w:tr>
      <w:tr w:rsidR="005311E3" w:rsidTr="00FA158C">
        <w:trPr>
          <w:jc w:val="center"/>
        </w:trPr>
        <w:tc>
          <w:tcPr>
            <w:tcW w:w="2518" w:type="dxa"/>
            <w:shd w:val="clear" w:color="auto" w:fill="D9D9D9" w:themeFill="background1" w:themeFillShade="D9"/>
            <w:vAlign w:val="center"/>
          </w:tcPr>
          <w:p w:rsidR="005311E3" w:rsidRPr="00847DD5" w:rsidRDefault="005311E3" w:rsidP="00FA158C">
            <w:pPr>
              <w:rPr>
                <w:b/>
                <w:sz w:val="20"/>
                <w:szCs w:val="20"/>
              </w:rPr>
            </w:pPr>
            <w:r w:rsidRPr="00847DD5">
              <w:rPr>
                <w:b/>
                <w:sz w:val="20"/>
                <w:szCs w:val="20"/>
              </w:rPr>
              <w:t>Servicio/Unidad</w:t>
            </w:r>
            <w:r>
              <w:rPr>
                <w:b/>
                <w:sz w:val="20"/>
                <w:szCs w:val="20"/>
              </w:rPr>
              <w:t xml:space="preserve"> SIGC-SUA</w:t>
            </w:r>
          </w:p>
        </w:tc>
        <w:tc>
          <w:tcPr>
            <w:tcW w:w="8164" w:type="dxa"/>
            <w:vAlign w:val="center"/>
          </w:tcPr>
          <w:p w:rsidR="005311E3" w:rsidRDefault="00B63019" w:rsidP="00FA158C">
            <w:r>
              <w:t>Unidad Funcional de Técnicos de Laboratorio de Apoyo a Departamentos, Institutos y Centros de Investigación</w:t>
            </w:r>
          </w:p>
        </w:tc>
      </w:tr>
      <w:tr w:rsidR="005311E3" w:rsidTr="00B63019">
        <w:trPr>
          <w:trHeight w:val="3266"/>
          <w:jc w:val="center"/>
        </w:trPr>
        <w:tc>
          <w:tcPr>
            <w:tcW w:w="2518" w:type="dxa"/>
            <w:shd w:val="clear" w:color="auto" w:fill="D9D9D9" w:themeFill="background1" w:themeFillShade="D9"/>
            <w:vAlign w:val="center"/>
          </w:tcPr>
          <w:p w:rsidR="005311E3" w:rsidRPr="007A55B8" w:rsidRDefault="001D7A94" w:rsidP="001D7A94">
            <w:pPr>
              <w:rPr>
                <w:b/>
                <w:sz w:val="20"/>
                <w:szCs w:val="20"/>
              </w:rPr>
            </w:pPr>
            <w:r w:rsidRPr="007A55B8">
              <w:rPr>
                <w:b/>
                <w:sz w:val="20"/>
                <w:szCs w:val="20"/>
              </w:rPr>
              <w:t>Desde el punto de vista de la Unidad, c</w:t>
            </w:r>
            <w:r w:rsidR="00B40C23" w:rsidRPr="007A55B8">
              <w:rPr>
                <w:b/>
                <w:sz w:val="20"/>
                <w:szCs w:val="20"/>
              </w:rPr>
              <w:t xml:space="preserve">ómo </w:t>
            </w:r>
            <w:r w:rsidRPr="007A55B8">
              <w:rPr>
                <w:b/>
                <w:sz w:val="20"/>
                <w:szCs w:val="20"/>
              </w:rPr>
              <w:t>la implantación de las propuestas de mejora, observaciones de auditoría interna y externa del ciclo anterior 2013 han tenido impacto en los resultados del ciclo actual (2014).</w:t>
            </w:r>
          </w:p>
        </w:tc>
        <w:tc>
          <w:tcPr>
            <w:tcW w:w="8164" w:type="dxa"/>
            <w:vAlign w:val="center"/>
          </w:tcPr>
          <w:p w:rsidR="005311E3" w:rsidRPr="007A55B8" w:rsidRDefault="00CE0203" w:rsidP="00CE0203">
            <w:r w:rsidRPr="007A55B8">
              <w:t>Las actuaciones del Grupo de Seguimiento de Indicadores han influido positivamente en el cumplimiento de objetivos que antes no se cumplían.</w:t>
            </w:r>
          </w:p>
          <w:p w:rsidR="008607B1" w:rsidRPr="007A55B8" w:rsidRDefault="008607B1" w:rsidP="008607B1">
            <w:r w:rsidRPr="007A55B8">
              <w:t>La verificación se realiza simplemente contrastando los valores de los indicadores durante el ciclo de 2013 con los resultados obtenidos en 2014, donde se puede apreciar claramente  el incremento sufrido en el valor de algunos indicadores que en ciclos anteriores se reflejaban como incumplidos. No obstante, no se puede verificar que las mejoras de 2013 hayan impactado en otros aspectos puesto que no se ha realizado el análisis.</w:t>
            </w:r>
          </w:p>
        </w:tc>
      </w:tr>
      <w:tr w:rsidR="005311E3" w:rsidRPr="007A015C" w:rsidTr="00B63019">
        <w:trPr>
          <w:trHeight w:val="3256"/>
          <w:jc w:val="center"/>
        </w:trPr>
        <w:tc>
          <w:tcPr>
            <w:tcW w:w="2518" w:type="dxa"/>
            <w:shd w:val="clear" w:color="auto" w:fill="D9D9D9" w:themeFill="background1" w:themeFillShade="D9"/>
            <w:vAlign w:val="center"/>
          </w:tcPr>
          <w:p w:rsidR="005311E3" w:rsidRPr="007A55B8" w:rsidRDefault="00B40C23" w:rsidP="001D7A94">
            <w:pPr>
              <w:rPr>
                <w:b/>
                <w:sz w:val="18"/>
                <w:szCs w:val="20"/>
              </w:rPr>
            </w:pPr>
            <w:r w:rsidRPr="007A55B8">
              <w:rPr>
                <w:b/>
                <w:sz w:val="18"/>
                <w:szCs w:val="20"/>
              </w:rPr>
              <w:t xml:space="preserve">Cómo la Unidad </w:t>
            </w:r>
            <w:r w:rsidR="001D7A94" w:rsidRPr="007A55B8">
              <w:rPr>
                <w:b/>
                <w:sz w:val="18"/>
                <w:szCs w:val="20"/>
              </w:rPr>
              <w:t>alinea</w:t>
            </w:r>
            <w:r w:rsidRPr="007A55B8">
              <w:rPr>
                <w:b/>
                <w:sz w:val="18"/>
                <w:szCs w:val="20"/>
              </w:rPr>
              <w:t xml:space="preserve"> su sistema de información (indicadores, encuestas, </w:t>
            </w:r>
            <w:r w:rsidR="001D7A94" w:rsidRPr="007A55B8">
              <w:rPr>
                <w:b/>
                <w:sz w:val="18"/>
                <w:szCs w:val="20"/>
              </w:rPr>
              <w:t>quejas y sugerencias, grupos focales, etc.) para realizar propuestas de mejora a lo largo del presente ciclo (2014) o para el siguiente (2015, a través del informe de seguimiento de procesos).</w:t>
            </w:r>
          </w:p>
        </w:tc>
        <w:tc>
          <w:tcPr>
            <w:tcW w:w="8164" w:type="dxa"/>
          </w:tcPr>
          <w:p w:rsidR="005311E3" w:rsidRPr="007A55B8" w:rsidRDefault="005311E3" w:rsidP="00FA158C"/>
          <w:p w:rsidR="00CE0203" w:rsidRPr="007A55B8" w:rsidRDefault="00CE0203" w:rsidP="00CE0203">
            <w:r w:rsidRPr="007A55B8">
              <w:t>Tras concluir el año 2014 se le ha solicitado al personal de la unidad, a través de los Coordinadores de grupo, que vayan enviando las propuestas de mejora que consideren convenientes. Se envía e-mail el 17/01/2015 y se recuerda el 25/01/2015.</w:t>
            </w:r>
          </w:p>
          <w:p w:rsidR="00CE0203" w:rsidRPr="007A55B8" w:rsidRDefault="00CE0203" w:rsidP="00CE0203"/>
          <w:p w:rsidR="00CE0203" w:rsidRPr="007A55B8" w:rsidRDefault="00CE0203" w:rsidP="00CE0203">
            <w:r w:rsidRPr="007A55B8">
              <w:t>Tras recoger estas propuestas se estudiarán para incluirlas en el Informe de Seguimiento Anual del SIGC-SUA.</w:t>
            </w:r>
          </w:p>
        </w:tc>
      </w:tr>
      <w:tr w:rsidR="005311E3" w:rsidTr="00B63019">
        <w:trPr>
          <w:trHeight w:val="2962"/>
          <w:jc w:val="center"/>
        </w:trPr>
        <w:tc>
          <w:tcPr>
            <w:tcW w:w="2518" w:type="dxa"/>
            <w:shd w:val="clear" w:color="auto" w:fill="D9D9D9" w:themeFill="background1" w:themeFillShade="D9"/>
            <w:vAlign w:val="center"/>
          </w:tcPr>
          <w:p w:rsidR="005311E3" w:rsidRPr="007A55B8" w:rsidRDefault="005311E3" w:rsidP="00FA158C">
            <w:pPr>
              <w:rPr>
                <w:b/>
                <w:sz w:val="20"/>
                <w:szCs w:val="20"/>
              </w:rPr>
            </w:pPr>
            <w:r w:rsidRPr="007A55B8">
              <w:rPr>
                <w:b/>
                <w:sz w:val="20"/>
                <w:szCs w:val="20"/>
              </w:rPr>
              <w:t>Valoración de auditoría</w:t>
            </w:r>
          </w:p>
        </w:tc>
        <w:tc>
          <w:tcPr>
            <w:tcW w:w="8164" w:type="dxa"/>
          </w:tcPr>
          <w:p w:rsidR="005311E3" w:rsidRPr="007A55B8" w:rsidRDefault="005311E3" w:rsidP="00FA158C"/>
          <w:p w:rsidR="005311E3" w:rsidRPr="007A55B8" w:rsidRDefault="005311E3" w:rsidP="00FA158C"/>
          <w:p w:rsidR="005311E3" w:rsidRPr="007A55B8" w:rsidRDefault="007F561F" w:rsidP="00FA158C">
            <w:r w:rsidRPr="007A55B8">
              <w:t>Los cambios que se han ido introduciendo al programa PETRUS a lo largo de 2014 ha</w:t>
            </w:r>
            <w:r w:rsidR="00ED670D" w:rsidRPr="007A55B8">
              <w:t>n</w:t>
            </w:r>
            <w:r w:rsidRPr="007A55B8">
              <w:t xml:space="preserve"> repercutido en la consecución del objetivo de todos los indicadores al final del mencionado año.</w:t>
            </w:r>
            <w:r w:rsidR="008607B1" w:rsidRPr="007A55B8">
              <w:t xml:space="preserve"> No se puede verificar el impacto que estas mejoras han tenido en otros aspectos. </w:t>
            </w:r>
          </w:p>
          <w:p w:rsidR="008607B1" w:rsidRPr="007A55B8" w:rsidRDefault="008607B1" w:rsidP="00FA158C">
            <w:r w:rsidRPr="007A55B8">
              <w:t>Se recomienda realizar un análisis en el que se recoja el impacto que las mejoras de 2013 han podido tener en otros ámbitos como la satisfacción del cliente.</w:t>
            </w:r>
          </w:p>
          <w:p w:rsidR="007F561F" w:rsidRPr="007A55B8" w:rsidRDefault="007F561F" w:rsidP="00FA158C"/>
          <w:p w:rsidR="007F561F" w:rsidRPr="007A55B8" w:rsidRDefault="007F561F" w:rsidP="00FA158C">
            <w:r w:rsidRPr="007A55B8">
              <w:t xml:space="preserve">Se valora positivamente el que se  haya implicado a todos los miembros de la unidad para proponer </w:t>
            </w:r>
            <w:r w:rsidR="00ED670D" w:rsidRPr="007A55B8">
              <w:t>mejoras que puedan optimizar la gestión de</w:t>
            </w:r>
            <w:r w:rsidRPr="007A55B8">
              <w:t xml:space="preserve"> este proceso; las mejoras para el próximo ciclo se incluirán en el Informe de Seguimiento Anual.</w:t>
            </w:r>
          </w:p>
          <w:p w:rsidR="005311E3" w:rsidRPr="007A55B8" w:rsidRDefault="005311E3" w:rsidP="00FA158C"/>
        </w:tc>
      </w:tr>
    </w:tbl>
    <w:p w:rsidR="00B0405F" w:rsidRDefault="00B0405F" w:rsidP="001D7A94">
      <w:pPr>
        <w:spacing w:line="240" w:lineRule="auto"/>
        <w:rPr>
          <w:rFonts w:ascii="Calibri" w:eastAsia="Times New Roman" w:hAnsi="Calibri" w:cs="Times New Roman"/>
          <w:b/>
          <w:bCs/>
          <w:color w:val="000000"/>
          <w:sz w:val="24"/>
          <w:szCs w:val="24"/>
          <w:lang w:eastAsia="es-ES"/>
        </w:rPr>
      </w:pPr>
    </w:p>
    <w:sectPr w:rsidR="00B0405F" w:rsidSect="00352E82">
      <w:headerReference w:type="default" r:id="rId11"/>
      <w:footerReference w:type="default" r:id="rId12"/>
      <w:pgSz w:w="11906" w:h="16838" w:code="9"/>
      <w:pgMar w:top="851" w:right="1077" w:bottom="851"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B4" w:rsidRDefault="00B45EB4" w:rsidP="00323545">
      <w:pPr>
        <w:spacing w:line="240" w:lineRule="auto"/>
      </w:pPr>
      <w:r>
        <w:separator/>
      </w:r>
    </w:p>
  </w:endnote>
  <w:endnote w:type="continuationSeparator" w:id="0">
    <w:p w:rsidR="00B45EB4" w:rsidRDefault="00B45EB4" w:rsidP="0032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CE" w:rsidRDefault="008E25CE" w:rsidP="00255A3F">
    <w:r w:rsidRPr="00945A44">
      <w:rPr>
        <w:i/>
        <w:color w:val="808080"/>
        <w:sz w:val="16"/>
        <w:szCs w:val="16"/>
      </w:rPr>
      <w:t>Sistema Integrado de Gestión de la Calidad de los Servicios y Unidades Administrativas de la Universidad de Jaén.</w:t>
    </w:r>
    <w:r>
      <w:rPr>
        <w:i/>
        <w:color w:val="808080"/>
        <w:sz w:val="16"/>
        <w:szCs w:val="16"/>
      </w:rPr>
      <w:t xml:space="preserve">   </w:t>
    </w:r>
    <w:r>
      <w:t xml:space="preserve">Página </w:t>
    </w:r>
    <w:r>
      <w:fldChar w:fldCharType="begin"/>
    </w:r>
    <w:r>
      <w:instrText xml:space="preserve"> PAGE </w:instrText>
    </w:r>
    <w:r>
      <w:fldChar w:fldCharType="separate"/>
    </w:r>
    <w:r w:rsidR="00296933">
      <w:rPr>
        <w:noProof/>
      </w:rPr>
      <w:t>24</w:t>
    </w:r>
    <w:r>
      <w:rPr>
        <w:noProof/>
      </w:rPr>
      <w:fldChar w:fldCharType="end"/>
    </w:r>
    <w:r>
      <w:t xml:space="preserve"> de </w:t>
    </w:r>
    <w:r w:rsidR="00B45EB4">
      <w:fldChar w:fldCharType="begin"/>
    </w:r>
    <w:r w:rsidR="00B45EB4">
      <w:instrText xml:space="preserve"> NUMPAGES  </w:instrText>
    </w:r>
    <w:r w:rsidR="00B45EB4">
      <w:fldChar w:fldCharType="separate"/>
    </w:r>
    <w:r w:rsidR="00296933">
      <w:rPr>
        <w:noProof/>
      </w:rPr>
      <w:t>24</w:t>
    </w:r>
    <w:r w:rsidR="00B45EB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B4" w:rsidRDefault="00B45EB4" w:rsidP="00323545">
      <w:pPr>
        <w:spacing w:line="240" w:lineRule="auto"/>
      </w:pPr>
      <w:r>
        <w:separator/>
      </w:r>
    </w:p>
  </w:footnote>
  <w:footnote w:type="continuationSeparator" w:id="0">
    <w:p w:rsidR="00B45EB4" w:rsidRDefault="00B45EB4" w:rsidP="0032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67"/>
      <w:gridCol w:w="2469"/>
      <w:gridCol w:w="4758"/>
    </w:tblGrid>
    <w:tr w:rsidR="008E25CE" w:rsidTr="00B97F47">
      <w:trPr>
        <w:trHeight w:val="480"/>
        <w:jc w:val="center"/>
      </w:trPr>
      <w:tc>
        <w:tcPr>
          <w:tcW w:w="2467" w:type="dxa"/>
          <w:vMerge w:val="restart"/>
          <w:tcBorders>
            <w:top w:val="single" w:sz="8" w:space="0" w:color="A6A6A6"/>
            <w:left w:val="nil"/>
            <w:bottom w:val="single" w:sz="8" w:space="0" w:color="A6A6A6"/>
            <w:right w:val="nil"/>
          </w:tcBorders>
        </w:tcPr>
        <w:p w:rsidR="008E25CE" w:rsidRDefault="008E25CE" w:rsidP="00B97F47">
          <w:pPr>
            <w:pStyle w:val="Encabezado"/>
          </w:pPr>
          <w:r w:rsidRPr="00EA013B">
            <w:rPr>
              <w:rFonts w:ascii="Eras Bold ITC" w:hAnsi="Eras Bold ITC"/>
              <w:color w:val="808080"/>
            </w:rPr>
            <w:t>SIGC-SUA</w:t>
          </w:r>
          <w:r>
            <w:rPr>
              <w:noProof/>
            </w:rPr>
            <w:t xml:space="preserve"> </w:t>
          </w:r>
          <w:r>
            <w:rPr>
              <w:noProof/>
            </w:rPr>
            <w:drawing>
              <wp:inline distT="0" distB="0" distL="0" distR="0" wp14:anchorId="43A752A3" wp14:editId="051A2031">
                <wp:extent cx="1247775" cy="390525"/>
                <wp:effectExtent l="19050" t="0" r="9525" b="0"/>
                <wp:docPr id="3"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247775" cy="390525"/>
                        </a:xfrm>
                        <a:prstGeom prst="rect">
                          <a:avLst/>
                        </a:prstGeom>
                        <a:noFill/>
                        <a:ln w="9525">
                          <a:noFill/>
                          <a:miter lim="800000"/>
                          <a:headEnd/>
                          <a:tailEnd/>
                        </a:ln>
                      </pic:spPr>
                    </pic:pic>
                  </a:graphicData>
                </a:graphic>
              </wp:inline>
            </w:drawing>
          </w:r>
        </w:p>
      </w:tc>
      <w:tc>
        <w:tcPr>
          <w:tcW w:w="2469" w:type="dxa"/>
          <w:vMerge w:val="restart"/>
          <w:tcBorders>
            <w:top w:val="single" w:sz="8" w:space="0" w:color="A6A6A6"/>
            <w:left w:val="nil"/>
          </w:tcBorders>
          <w:vAlign w:val="center"/>
        </w:tcPr>
        <w:p w:rsidR="008E25CE" w:rsidRPr="00EA013B" w:rsidRDefault="008E25CE" w:rsidP="00B97F47">
          <w:pPr>
            <w:pStyle w:val="Encabezado"/>
            <w:jc w:val="center"/>
            <w:rPr>
              <w:color w:val="808080"/>
            </w:rPr>
          </w:pPr>
          <w:r>
            <w:rPr>
              <w:noProof/>
            </w:rPr>
            <w:drawing>
              <wp:inline distT="0" distB="0" distL="0" distR="0" wp14:anchorId="5651BDA2" wp14:editId="18E4D4C8">
                <wp:extent cx="819150" cy="657225"/>
                <wp:effectExtent l="0" t="0" r="0" b="0"/>
                <wp:docPr id="4" name="Imagen 1"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2">
                          <a:grayscl/>
                        </a:blip>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4758" w:type="dxa"/>
          <w:tcBorders>
            <w:top w:val="single" w:sz="8" w:space="0" w:color="A6A6A6"/>
            <w:bottom w:val="single" w:sz="8" w:space="0" w:color="A6A6A6"/>
            <w:right w:val="nil"/>
          </w:tcBorders>
        </w:tcPr>
        <w:p w:rsidR="008E25CE" w:rsidRPr="00EA013B" w:rsidRDefault="008E25CE" w:rsidP="00BD0834">
          <w:pPr>
            <w:jc w:val="both"/>
            <w:rPr>
              <w:b/>
              <w:noProof/>
              <w:color w:val="808080"/>
              <w:sz w:val="20"/>
              <w:szCs w:val="20"/>
            </w:rPr>
          </w:pPr>
          <w:r>
            <w:rPr>
              <w:b/>
              <w:noProof/>
              <w:color w:val="808080"/>
              <w:sz w:val="20"/>
              <w:szCs w:val="20"/>
            </w:rPr>
            <w:t>Auditoría Interna Anual. Ciclo de Gestión 2014</w:t>
          </w:r>
        </w:p>
      </w:tc>
    </w:tr>
    <w:tr w:rsidR="008E25CE" w:rsidRPr="006A30E0" w:rsidTr="00B97F47">
      <w:trPr>
        <w:trHeight w:val="198"/>
        <w:jc w:val="center"/>
      </w:trPr>
      <w:tc>
        <w:tcPr>
          <w:tcW w:w="2467" w:type="dxa"/>
          <w:vMerge/>
          <w:tcBorders>
            <w:top w:val="nil"/>
            <w:left w:val="nil"/>
            <w:bottom w:val="single" w:sz="8" w:space="0" w:color="A6A6A6"/>
            <w:right w:val="nil"/>
          </w:tcBorders>
        </w:tcPr>
        <w:p w:rsidR="008E25CE" w:rsidRDefault="008E25CE" w:rsidP="00B97F47">
          <w:pPr>
            <w:pStyle w:val="Encabezado"/>
            <w:rPr>
              <w:noProof/>
            </w:rPr>
          </w:pPr>
        </w:p>
      </w:tc>
      <w:tc>
        <w:tcPr>
          <w:tcW w:w="2469" w:type="dxa"/>
          <w:vMerge/>
          <w:tcBorders>
            <w:left w:val="nil"/>
            <w:bottom w:val="single" w:sz="8" w:space="0" w:color="A6A6A6"/>
          </w:tcBorders>
          <w:vAlign w:val="center"/>
        </w:tcPr>
        <w:p w:rsidR="008E25CE" w:rsidRPr="00EA013B" w:rsidRDefault="008E25CE" w:rsidP="00B97F47">
          <w:pPr>
            <w:pStyle w:val="Encabezado"/>
            <w:rPr>
              <w:b/>
              <w:color w:val="808080"/>
            </w:rPr>
          </w:pPr>
        </w:p>
      </w:tc>
      <w:tc>
        <w:tcPr>
          <w:tcW w:w="4758" w:type="dxa"/>
          <w:tcBorders>
            <w:top w:val="single" w:sz="8" w:space="0" w:color="A6A6A6"/>
            <w:bottom w:val="single" w:sz="8" w:space="0" w:color="A6A6A6"/>
            <w:right w:val="nil"/>
          </w:tcBorders>
          <w:vAlign w:val="center"/>
        </w:tcPr>
        <w:p w:rsidR="008E25CE" w:rsidRPr="006A30E0" w:rsidRDefault="008E25CE" w:rsidP="00BD0834">
          <w:pPr>
            <w:rPr>
              <w:b/>
              <w:noProof/>
              <w:color w:val="808080"/>
              <w:sz w:val="20"/>
              <w:szCs w:val="20"/>
              <w:lang w:val="en-US"/>
            </w:rPr>
          </w:pPr>
          <w:r>
            <w:rPr>
              <w:b/>
              <w:noProof/>
              <w:color w:val="808080"/>
              <w:sz w:val="20"/>
              <w:szCs w:val="20"/>
              <w:lang w:val="en-US"/>
            </w:rPr>
            <w:t>Enero 2015</w:t>
          </w:r>
        </w:p>
      </w:tc>
    </w:tr>
  </w:tbl>
  <w:p w:rsidR="008E25CE" w:rsidRDefault="008E25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BF"/>
    <w:multiLevelType w:val="hybridMultilevel"/>
    <w:tmpl w:val="3BF4898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91779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E31360"/>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1D13B5"/>
    <w:multiLevelType w:val="hybridMultilevel"/>
    <w:tmpl w:val="54B4EC00"/>
    <w:lvl w:ilvl="0" w:tplc="6936D728">
      <w:start w:val="1"/>
      <w:numFmt w:val="bullet"/>
      <w:lvlText w:val=""/>
      <w:lvlJc w:val="left"/>
      <w:pPr>
        <w:ind w:left="1080" w:hanging="360"/>
      </w:pPr>
      <w:rPr>
        <w:rFonts w:ascii="Wingdings" w:hAnsi="Wingdings" w:hint="default"/>
        <w:b/>
        <w:i w:val="0"/>
        <w:color w:val="0070C0"/>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64A47A5"/>
    <w:multiLevelType w:val="hybridMultilevel"/>
    <w:tmpl w:val="9C8E88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C3F56AC"/>
    <w:multiLevelType w:val="hybridMultilevel"/>
    <w:tmpl w:val="5E16D574"/>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07B49C6"/>
    <w:multiLevelType w:val="hybridMultilevel"/>
    <w:tmpl w:val="A5E27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F60CA5"/>
    <w:multiLevelType w:val="hybridMultilevel"/>
    <w:tmpl w:val="21D42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9615C6"/>
    <w:multiLevelType w:val="hybridMultilevel"/>
    <w:tmpl w:val="6A5812A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ABD274B"/>
    <w:multiLevelType w:val="hybridMultilevel"/>
    <w:tmpl w:val="AFF8563A"/>
    <w:lvl w:ilvl="0" w:tplc="56B037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4576A8"/>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6612B1D"/>
    <w:multiLevelType w:val="hybridMultilevel"/>
    <w:tmpl w:val="7250FE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78A3371"/>
    <w:multiLevelType w:val="hybridMultilevel"/>
    <w:tmpl w:val="9116A2EE"/>
    <w:lvl w:ilvl="0" w:tplc="1F1CF416">
      <w:start w:val="1"/>
      <w:numFmt w:val="bullet"/>
      <w:lvlText w:val=""/>
      <w:lvlJc w:val="left"/>
      <w:pPr>
        <w:ind w:left="360" w:hanging="360"/>
      </w:pPr>
      <w:rPr>
        <w:rFonts w:ascii="Wingdings" w:hAnsi="Wingdings" w:hint="default"/>
        <w:b/>
        <w:i w:val="0"/>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C8E24FA"/>
    <w:multiLevelType w:val="hybridMultilevel"/>
    <w:tmpl w:val="7E60A708"/>
    <w:lvl w:ilvl="0" w:tplc="06288D6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C94AA2"/>
    <w:multiLevelType w:val="hybridMultilevel"/>
    <w:tmpl w:val="D93098D8"/>
    <w:lvl w:ilvl="0" w:tplc="E7705AAE">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9059DF"/>
    <w:multiLevelType w:val="hybridMultilevel"/>
    <w:tmpl w:val="A5E275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AB17B1"/>
    <w:multiLevelType w:val="hybridMultilevel"/>
    <w:tmpl w:val="78F609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4903B32"/>
    <w:multiLevelType w:val="multilevel"/>
    <w:tmpl w:val="C92E8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16C048C"/>
    <w:multiLevelType w:val="multilevel"/>
    <w:tmpl w:val="AC0616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3206DE3"/>
    <w:multiLevelType w:val="hybridMultilevel"/>
    <w:tmpl w:val="BD1693E0"/>
    <w:lvl w:ilvl="0" w:tplc="1F1CF416">
      <w:start w:val="1"/>
      <w:numFmt w:val="bullet"/>
      <w:lvlText w:val=""/>
      <w:lvlJc w:val="left"/>
      <w:pPr>
        <w:ind w:left="360" w:hanging="360"/>
      </w:pPr>
      <w:rPr>
        <w:rFonts w:ascii="Wingdings" w:hAnsi="Wingdings" w:hint="default"/>
        <w:b/>
        <w:i w:val="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A5D1148"/>
    <w:multiLevelType w:val="hybridMultilevel"/>
    <w:tmpl w:val="D19E14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2"/>
  </w:num>
  <w:num w:numId="7">
    <w:abstractNumId w:val="19"/>
  </w:num>
  <w:num w:numId="8">
    <w:abstractNumId w:val="5"/>
  </w:num>
  <w:num w:numId="9">
    <w:abstractNumId w:val="7"/>
  </w:num>
  <w:num w:numId="10">
    <w:abstractNumId w:val="10"/>
  </w:num>
  <w:num w:numId="11">
    <w:abstractNumId w:val="17"/>
  </w:num>
  <w:num w:numId="12">
    <w:abstractNumId w:val="15"/>
  </w:num>
  <w:num w:numId="13">
    <w:abstractNumId w:val="20"/>
  </w:num>
  <w:num w:numId="14">
    <w:abstractNumId w:val="6"/>
  </w:num>
  <w:num w:numId="15">
    <w:abstractNumId w:val="2"/>
  </w:num>
  <w:num w:numId="16">
    <w:abstractNumId w:val="1"/>
  </w:num>
  <w:num w:numId="17">
    <w:abstractNumId w:val="18"/>
  </w:num>
  <w:num w:numId="18">
    <w:abstractNumId w:val="16"/>
  </w:num>
  <w:num w:numId="19">
    <w:abstractNumId w:val="0"/>
  </w:num>
  <w:num w:numId="20">
    <w:abstractNumId w:val="4"/>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E"/>
    <w:rsid w:val="00002270"/>
    <w:rsid w:val="000026C2"/>
    <w:rsid w:val="000040C5"/>
    <w:rsid w:val="000048B5"/>
    <w:rsid w:val="00006D3B"/>
    <w:rsid w:val="00006F3F"/>
    <w:rsid w:val="000119A1"/>
    <w:rsid w:val="00015A86"/>
    <w:rsid w:val="000214F9"/>
    <w:rsid w:val="00027DAE"/>
    <w:rsid w:val="00051409"/>
    <w:rsid w:val="000609A1"/>
    <w:rsid w:val="000638F2"/>
    <w:rsid w:val="00065B74"/>
    <w:rsid w:val="00067594"/>
    <w:rsid w:val="00071EE3"/>
    <w:rsid w:val="00072A35"/>
    <w:rsid w:val="000746B7"/>
    <w:rsid w:val="00081245"/>
    <w:rsid w:val="00082EA3"/>
    <w:rsid w:val="000836F0"/>
    <w:rsid w:val="000862CC"/>
    <w:rsid w:val="00086CC0"/>
    <w:rsid w:val="000909B0"/>
    <w:rsid w:val="000A0C0A"/>
    <w:rsid w:val="000A66D4"/>
    <w:rsid w:val="000B112B"/>
    <w:rsid w:val="000B166E"/>
    <w:rsid w:val="000B5E1A"/>
    <w:rsid w:val="000B609F"/>
    <w:rsid w:val="000B6DCC"/>
    <w:rsid w:val="000C19A4"/>
    <w:rsid w:val="000C5D36"/>
    <w:rsid w:val="000D0AF8"/>
    <w:rsid w:val="000D147D"/>
    <w:rsid w:val="000D4CCD"/>
    <w:rsid w:val="000D6B84"/>
    <w:rsid w:val="000E2197"/>
    <w:rsid w:val="000F2F92"/>
    <w:rsid w:val="000F3145"/>
    <w:rsid w:val="000F576E"/>
    <w:rsid w:val="00101E8B"/>
    <w:rsid w:val="00107039"/>
    <w:rsid w:val="001103D9"/>
    <w:rsid w:val="00110C6E"/>
    <w:rsid w:val="0011152F"/>
    <w:rsid w:val="00116A16"/>
    <w:rsid w:val="00131DBF"/>
    <w:rsid w:val="00134545"/>
    <w:rsid w:val="00144CCD"/>
    <w:rsid w:val="00144FFE"/>
    <w:rsid w:val="00147EED"/>
    <w:rsid w:val="0015424D"/>
    <w:rsid w:val="0015544D"/>
    <w:rsid w:val="00160F09"/>
    <w:rsid w:val="00171F8D"/>
    <w:rsid w:val="00172819"/>
    <w:rsid w:val="00175B20"/>
    <w:rsid w:val="00176173"/>
    <w:rsid w:val="00176E0F"/>
    <w:rsid w:val="00186C33"/>
    <w:rsid w:val="00190731"/>
    <w:rsid w:val="00191CA9"/>
    <w:rsid w:val="0019392A"/>
    <w:rsid w:val="0019613A"/>
    <w:rsid w:val="001A2BD5"/>
    <w:rsid w:val="001A3EED"/>
    <w:rsid w:val="001A56AE"/>
    <w:rsid w:val="001B07F5"/>
    <w:rsid w:val="001B0BC5"/>
    <w:rsid w:val="001C3240"/>
    <w:rsid w:val="001C56F8"/>
    <w:rsid w:val="001C7FBC"/>
    <w:rsid w:val="001D3CAC"/>
    <w:rsid w:val="001D7A94"/>
    <w:rsid w:val="001E5033"/>
    <w:rsid w:val="001E6474"/>
    <w:rsid w:val="001F030F"/>
    <w:rsid w:val="001F416F"/>
    <w:rsid w:val="001F5975"/>
    <w:rsid w:val="001F5D77"/>
    <w:rsid w:val="001F66D7"/>
    <w:rsid w:val="00210BBF"/>
    <w:rsid w:val="00212C53"/>
    <w:rsid w:val="002151D9"/>
    <w:rsid w:val="00216806"/>
    <w:rsid w:val="00216ED3"/>
    <w:rsid w:val="002238A7"/>
    <w:rsid w:val="002315EA"/>
    <w:rsid w:val="00245084"/>
    <w:rsid w:val="00247C74"/>
    <w:rsid w:val="00252C56"/>
    <w:rsid w:val="00253475"/>
    <w:rsid w:val="002538D4"/>
    <w:rsid w:val="00255A3F"/>
    <w:rsid w:val="00261873"/>
    <w:rsid w:val="00264371"/>
    <w:rsid w:val="00272653"/>
    <w:rsid w:val="00274013"/>
    <w:rsid w:val="00274844"/>
    <w:rsid w:val="00280549"/>
    <w:rsid w:val="00284402"/>
    <w:rsid w:val="00285724"/>
    <w:rsid w:val="00290E0A"/>
    <w:rsid w:val="0029316A"/>
    <w:rsid w:val="00295A2A"/>
    <w:rsid w:val="00296933"/>
    <w:rsid w:val="002A18F7"/>
    <w:rsid w:val="002B039C"/>
    <w:rsid w:val="002B0613"/>
    <w:rsid w:val="002B4D63"/>
    <w:rsid w:val="002B72BF"/>
    <w:rsid w:val="002C5FAB"/>
    <w:rsid w:val="002C63CE"/>
    <w:rsid w:val="002D01CD"/>
    <w:rsid w:val="002D44EF"/>
    <w:rsid w:val="002D614D"/>
    <w:rsid w:val="002E3F44"/>
    <w:rsid w:val="002F0B42"/>
    <w:rsid w:val="002F2E32"/>
    <w:rsid w:val="002F5F54"/>
    <w:rsid w:val="002F6FF3"/>
    <w:rsid w:val="002F7651"/>
    <w:rsid w:val="00300185"/>
    <w:rsid w:val="00301A92"/>
    <w:rsid w:val="003075EC"/>
    <w:rsid w:val="00310E1F"/>
    <w:rsid w:val="00323545"/>
    <w:rsid w:val="003341C3"/>
    <w:rsid w:val="0033546F"/>
    <w:rsid w:val="003500A6"/>
    <w:rsid w:val="00350D5A"/>
    <w:rsid w:val="00351B8E"/>
    <w:rsid w:val="003521A9"/>
    <w:rsid w:val="00352E82"/>
    <w:rsid w:val="00353EC4"/>
    <w:rsid w:val="003550BC"/>
    <w:rsid w:val="003576DD"/>
    <w:rsid w:val="00380065"/>
    <w:rsid w:val="003832FF"/>
    <w:rsid w:val="00383B6D"/>
    <w:rsid w:val="00387969"/>
    <w:rsid w:val="00397F1B"/>
    <w:rsid w:val="003A13E5"/>
    <w:rsid w:val="003A3ACE"/>
    <w:rsid w:val="003A47C6"/>
    <w:rsid w:val="003B094E"/>
    <w:rsid w:val="003B1BDB"/>
    <w:rsid w:val="003B1DF9"/>
    <w:rsid w:val="003B38F2"/>
    <w:rsid w:val="003B445B"/>
    <w:rsid w:val="003B7991"/>
    <w:rsid w:val="003C423B"/>
    <w:rsid w:val="003C4CDA"/>
    <w:rsid w:val="003C6F29"/>
    <w:rsid w:val="003C7C7D"/>
    <w:rsid w:val="003D546F"/>
    <w:rsid w:val="003E0E4B"/>
    <w:rsid w:val="003E5C00"/>
    <w:rsid w:val="003E763B"/>
    <w:rsid w:val="00404317"/>
    <w:rsid w:val="00404559"/>
    <w:rsid w:val="00405BD8"/>
    <w:rsid w:val="004062B7"/>
    <w:rsid w:val="004076D5"/>
    <w:rsid w:val="00412B22"/>
    <w:rsid w:val="00413E76"/>
    <w:rsid w:val="00414E9E"/>
    <w:rsid w:val="00415128"/>
    <w:rsid w:val="00423F68"/>
    <w:rsid w:val="004247B6"/>
    <w:rsid w:val="00424D08"/>
    <w:rsid w:val="00430939"/>
    <w:rsid w:val="00441644"/>
    <w:rsid w:val="00442D05"/>
    <w:rsid w:val="004447B5"/>
    <w:rsid w:val="00446225"/>
    <w:rsid w:val="0045290D"/>
    <w:rsid w:val="00465EFA"/>
    <w:rsid w:val="00471319"/>
    <w:rsid w:val="004727D4"/>
    <w:rsid w:val="0047406E"/>
    <w:rsid w:val="004747D9"/>
    <w:rsid w:val="004767E9"/>
    <w:rsid w:val="00481EEA"/>
    <w:rsid w:val="00484C64"/>
    <w:rsid w:val="00490070"/>
    <w:rsid w:val="00491C42"/>
    <w:rsid w:val="00493BF0"/>
    <w:rsid w:val="004B4C29"/>
    <w:rsid w:val="004B6142"/>
    <w:rsid w:val="004B7534"/>
    <w:rsid w:val="004C0EF4"/>
    <w:rsid w:val="004C3D97"/>
    <w:rsid w:val="004C4266"/>
    <w:rsid w:val="004D1FEB"/>
    <w:rsid w:val="004D3EB4"/>
    <w:rsid w:val="004D6190"/>
    <w:rsid w:val="004D67CF"/>
    <w:rsid w:val="004E1371"/>
    <w:rsid w:val="004E218D"/>
    <w:rsid w:val="004E7DC5"/>
    <w:rsid w:val="00504E42"/>
    <w:rsid w:val="00507008"/>
    <w:rsid w:val="00507586"/>
    <w:rsid w:val="0051370C"/>
    <w:rsid w:val="0051419E"/>
    <w:rsid w:val="00520443"/>
    <w:rsid w:val="005211A9"/>
    <w:rsid w:val="00525072"/>
    <w:rsid w:val="005278EC"/>
    <w:rsid w:val="005311E3"/>
    <w:rsid w:val="005344B4"/>
    <w:rsid w:val="00540F91"/>
    <w:rsid w:val="00542228"/>
    <w:rsid w:val="0055112B"/>
    <w:rsid w:val="005577E6"/>
    <w:rsid w:val="00557CCB"/>
    <w:rsid w:val="0056531F"/>
    <w:rsid w:val="00570C30"/>
    <w:rsid w:val="00571854"/>
    <w:rsid w:val="0057449E"/>
    <w:rsid w:val="00583765"/>
    <w:rsid w:val="0058677C"/>
    <w:rsid w:val="005871C3"/>
    <w:rsid w:val="00587354"/>
    <w:rsid w:val="00594065"/>
    <w:rsid w:val="00594358"/>
    <w:rsid w:val="005A25B4"/>
    <w:rsid w:val="005A6B3C"/>
    <w:rsid w:val="005A76DA"/>
    <w:rsid w:val="005B1A8C"/>
    <w:rsid w:val="005B1A91"/>
    <w:rsid w:val="005B4745"/>
    <w:rsid w:val="005B4802"/>
    <w:rsid w:val="005B5DCA"/>
    <w:rsid w:val="005C0BA4"/>
    <w:rsid w:val="005C2C38"/>
    <w:rsid w:val="005D04C5"/>
    <w:rsid w:val="005D2531"/>
    <w:rsid w:val="005D7629"/>
    <w:rsid w:val="005F098B"/>
    <w:rsid w:val="00605661"/>
    <w:rsid w:val="00607EA4"/>
    <w:rsid w:val="00613151"/>
    <w:rsid w:val="0061334C"/>
    <w:rsid w:val="00613711"/>
    <w:rsid w:val="00615209"/>
    <w:rsid w:val="00616C00"/>
    <w:rsid w:val="00616F9F"/>
    <w:rsid w:val="0062118B"/>
    <w:rsid w:val="006219BF"/>
    <w:rsid w:val="00623401"/>
    <w:rsid w:val="0063039C"/>
    <w:rsid w:val="00636651"/>
    <w:rsid w:val="00637672"/>
    <w:rsid w:val="00647B4A"/>
    <w:rsid w:val="00657D87"/>
    <w:rsid w:val="006761FB"/>
    <w:rsid w:val="00677E13"/>
    <w:rsid w:val="006806C7"/>
    <w:rsid w:val="006866BD"/>
    <w:rsid w:val="00691453"/>
    <w:rsid w:val="006A068B"/>
    <w:rsid w:val="006A57C9"/>
    <w:rsid w:val="006B273C"/>
    <w:rsid w:val="006C3672"/>
    <w:rsid w:val="006C389C"/>
    <w:rsid w:val="006C5480"/>
    <w:rsid w:val="006D20CD"/>
    <w:rsid w:val="006D2BEA"/>
    <w:rsid w:val="006D6896"/>
    <w:rsid w:val="006D7B26"/>
    <w:rsid w:val="006E0215"/>
    <w:rsid w:val="006E0748"/>
    <w:rsid w:val="006E7C39"/>
    <w:rsid w:val="006F3D62"/>
    <w:rsid w:val="006F629D"/>
    <w:rsid w:val="00703152"/>
    <w:rsid w:val="00706E20"/>
    <w:rsid w:val="0070707C"/>
    <w:rsid w:val="0070740D"/>
    <w:rsid w:val="00712433"/>
    <w:rsid w:val="00720825"/>
    <w:rsid w:val="007245E1"/>
    <w:rsid w:val="00725933"/>
    <w:rsid w:val="00740413"/>
    <w:rsid w:val="00746C4E"/>
    <w:rsid w:val="00747FCE"/>
    <w:rsid w:val="007510F8"/>
    <w:rsid w:val="007605CA"/>
    <w:rsid w:val="00761E60"/>
    <w:rsid w:val="00767F3B"/>
    <w:rsid w:val="00767FA9"/>
    <w:rsid w:val="00771E81"/>
    <w:rsid w:val="00772B5D"/>
    <w:rsid w:val="00772E88"/>
    <w:rsid w:val="00774659"/>
    <w:rsid w:val="00781ED6"/>
    <w:rsid w:val="0078217A"/>
    <w:rsid w:val="00783E21"/>
    <w:rsid w:val="00786512"/>
    <w:rsid w:val="00786B8A"/>
    <w:rsid w:val="007924BD"/>
    <w:rsid w:val="007A015C"/>
    <w:rsid w:val="007A1208"/>
    <w:rsid w:val="007A15D0"/>
    <w:rsid w:val="007A20CE"/>
    <w:rsid w:val="007A55B8"/>
    <w:rsid w:val="007B3213"/>
    <w:rsid w:val="007B7DEE"/>
    <w:rsid w:val="007C0D5B"/>
    <w:rsid w:val="007C66A3"/>
    <w:rsid w:val="007C73C9"/>
    <w:rsid w:val="007D2024"/>
    <w:rsid w:val="007D49B2"/>
    <w:rsid w:val="007E0B46"/>
    <w:rsid w:val="007E23E8"/>
    <w:rsid w:val="007E3530"/>
    <w:rsid w:val="007E7B5F"/>
    <w:rsid w:val="007F2F21"/>
    <w:rsid w:val="007F561F"/>
    <w:rsid w:val="007F71F9"/>
    <w:rsid w:val="00801CBF"/>
    <w:rsid w:val="00804E0D"/>
    <w:rsid w:val="00833F18"/>
    <w:rsid w:val="0083665D"/>
    <w:rsid w:val="008367FD"/>
    <w:rsid w:val="00841DCE"/>
    <w:rsid w:val="0084494C"/>
    <w:rsid w:val="00854091"/>
    <w:rsid w:val="008564ED"/>
    <w:rsid w:val="00856F2A"/>
    <w:rsid w:val="008607B1"/>
    <w:rsid w:val="00861895"/>
    <w:rsid w:val="00863435"/>
    <w:rsid w:val="00863A80"/>
    <w:rsid w:val="00864A79"/>
    <w:rsid w:val="008807F3"/>
    <w:rsid w:val="0089350D"/>
    <w:rsid w:val="00895AE2"/>
    <w:rsid w:val="008A0CBF"/>
    <w:rsid w:val="008A5274"/>
    <w:rsid w:val="008C2A46"/>
    <w:rsid w:val="008D1A57"/>
    <w:rsid w:val="008D26D5"/>
    <w:rsid w:val="008D47A9"/>
    <w:rsid w:val="008E25CE"/>
    <w:rsid w:val="008E2D8C"/>
    <w:rsid w:val="008E616E"/>
    <w:rsid w:val="008E6563"/>
    <w:rsid w:val="008E7ABB"/>
    <w:rsid w:val="008E7AFB"/>
    <w:rsid w:val="008E7F5C"/>
    <w:rsid w:val="008F3647"/>
    <w:rsid w:val="008F5DF6"/>
    <w:rsid w:val="008F73C9"/>
    <w:rsid w:val="00900CFA"/>
    <w:rsid w:val="0090190A"/>
    <w:rsid w:val="00902DA4"/>
    <w:rsid w:val="0090655B"/>
    <w:rsid w:val="0090696D"/>
    <w:rsid w:val="0091011F"/>
    <w:rsid w:val="00912DAA"/>
    <w:rsid w:val="0093353F"/>
    <w:rsid w:val="00934592"/>
    <w:rsid w:val="00937566"/>
    <w:rsid w:val="00941D35"/>
    <w:rsid w:val="009443A8"/>
    <w:rsid w:val="00952DD2"/>
    <w:rsid w:val="009556A9"/>
    <w:rsid w:val="00966328"/>
    <w:rsid w:val="00976D4E"/>
    <w:rsid w:val="0099480A"/>
    <w:rsid w:val="009A32DE"/>
    <w:rsid w:val="009A3D58"/>
    <w:rsid w:val="009B689A"/>
    <w:rsid w:val="009C3E57"/>
    <w:rsid w:val="009C6180"/>
    <w:rsid w:val="009D3EC0"/>
    <w:rsid w:val="009D5BD3"/>
    <w:rsid w:val="009E0121"/>
    <w:rsid w:val="009E1036"/>
    <w:rsid w:val="009E1FDD"/>
    <w:rsid w:val="009E256E"/>
    <w:rsid w:val="009F214F"/>
    <w:rsid w:val="00A0323D"/>
    <w:rsid w:val="00A1006C"/>
    <w:rsid w:val="00A10554"/>
    <w:rsid w:val="00A16B0B"/>
    <w:rsid w:val="00A20198"/>
    <w:rsid w:val="00A32857"/>
    <w:rsid w:val="00A4379F"/>
    <w:rsid w:val="00A44B3F"/>
    <w:rsid w:val="00A4746D"/>
    <w:rsid w:val="00A47C1D"/>
    <w:rsid w:val="00A47ECE"/>
    <w:rsid w:val="00A514B4"/>
    <w:rsid w:val="00A549F6"/>
    <w:rsid w:val="00A551C5"/>
    <w:rsid w:val="00A62671"/>
    <w:rsid w:val="00A643FB"/>
    <w:rsid w:val="00A73803"/>
    <w:rsid w:val="00A7546E"/>
    <w:rsid w:val="00A75A29"/>
    <w:rsid w:val="00A81D88"/>
    <w:rsid w:val="00A81F39"/>
    <w:rsid w:val="00A90A94"/>
    <w:rsid w:val="00A9766C"/>
    <w:rsid w:val="00AA4B46"/>
    <w:rsid w:val="00AA658E"/>
    <w:rsid w:val="00AB6976"/>
    <w:rsid w:val="00AC05EB"/>
    <w:rsid w:val="00AC162D"/>
    <w:rsid w:val="00AC1F6D"/>
    <w:rsid w:val="00AF5097"/>
    <w:rsid w:val="00B02A7A"/>
    <w:rsid w:val="00B0405F"/>
    <w:rsid w:val="00B12C78"/>
    <w:rsid w:val="00B12D86"/>
    <w:rsid w:val="00B14CF0"/>
    <w:rsid w:val="00B20100"/>
    <w:rsid w:val="00B2282C"/>
    <w:rsid w:val="00B2642B"/>
    <w:rsid w:val="00B308F5"/>
    <w:rsid w:val="00B31819"/>
    <w:rsid w:val="00B3429A"/>
    <w:rsid w:val="00B40C23"/>
    <w:rsid w:val="00B41229"/>
    <w:rsid w:val="00B417F8"/>
    <w:rsid w:val="00B43766"/>
    <w:rsid w:val="00B442AE"/>
    <w:rsid w:val="00B456C9"/>
    <w:rsid w:val="00B45EB4"/>
    <w:rsid w:val="00B472CF"/>
    <w:rsid w:val="00B507A0"/>
    <w:rsid w:val="00B63019"/>
    <w:rsid w:val="00B633ED"/>
    <w:rsid w:val="00B74726"/>
    <w:rsid w:val="00B972C5"/>
    <w:rsid w:val="00B97F47"/>
    <w:rsid w:val="00BA0584"/>
    <w:rsid w:val="00BA080D"/>
    <w:rsid w:val="00BA5877"/>
    <w:rsid w:val="00BB0252"/>
    <w:rsid w:val="00BC2241"/>
    <w:rsid w:val="00BC5D00"/>
    <w:rsid w:val="00BD0834"/>
    <w:rsid w:val="00BD1F34"/>
    <w:rsid w:val="00BE6B7E"/>
    <w:rsid w:val="00BF7890"/>
    <w:rsid w:val="00BF7DBA"/>
    <w:rsid w:val="00C00A8E"/>
    <w:rsid w:val="00C11BCA"/>
    <w:rsid w:val="00C150D1"/>
    <w:rsid w:val="00C157CF"/>
    <w:rsid w:val="00C163C1"/>
    <w:rsid w:val="00C23FC1"/>
    <w:rsid w:val="00C25E54"/>
    <w:rsid w:val="00C30E68"/>
    <w:rsid w:val="00C34162"/>
    <w:rsid w:val="00C34244"/>
    <w:rsid w:val="00C37E70"/>
    <w:rsid w:val="00C46D3E"/>
    <w:rsid w:val="00C46F84"/>
    <w:rsid w:val="00C47598"/>
    <w:rsid w:val="00C50B5F"/>
    <w:rsid w:val="00C57FB4"/>
    <w:rsid w:val="00C703ED"/>
    <w:rsid w:val="00C77005"/>
    <w:rsid w:val="00C83D19"/>
    <w:rsid w:val="00C93CFC"/>
    <w:rsid w:val="00C947B6"/>
    <w:rsid w:val="00C96F42"/>
    <w:rsid w:val="00CA2D63"/>
    <w:rsid w:val="00CB486F"/>
    <w:rsid w:val="00CB6D94"/>
    <w:rsid w:val="00CC79EB"/>
    <w:rsid w:val="00CD13EA"/>
    <w:rsid w:val="00CD2CCE"/>
    <w:rsid w:val="00CD3402"/>
    <w:rsid w:val="00CD3753"/>
    <w:rsid w:val="00CE0203"/>
    <w:rsid w:val="00CE650F"/>
    <w:rsid w:val="00CF0939"/>
    <w:rsid w:val="00CF6B0E"/>
    <w:rsid w:val="00CF74D4"/>
    <w:rsid w:val="00CF7A30"/>
    <w:rsid w:val="00D01DDB"/>
    <w:rsid w:val="00D05667"/>
    <w:rsid w:val="00D05C2F"/>
    <w:rsid w:val="00D12469"/>
    <w:rsid w:val="00D239E9"/>
    <w:rsid w:val="00D262F8"/>
    <w:rsid w:val="00D2634B"/>
    <w:rsid w:val="00D30A62"/>
    <w:rsid w:val="00D31F49"/>
    <w:rsid w:val="00D45785"/>
    <w:rsid w:val="00D47249"/>
    <w:rsid w:val="00D55D11"/>
    <w:rsid w:val="00D56EDF"/>
    <w:rsid w:val="00D607E8"/>
    <w:rsid w:val="00D6466F"/>
    <w:rsid w:val="00D6493D"/>
    <w:rsid w:val="00D64F7E"/>
    <w:rsid w:val="00D734DA"/>
    <w:rsid w:val="00D7474F"/>
    <w:rsid w:val="00D752B8"/>
    <w:rsid w:val="00D80F23"/>
    <w:rsid w:val="00D81C15"/>
    <w:rsid w:val="00D8681A"/>
    <w:rsid w:val="00D90DDF"/>
    <w:rsid w:val="00D9147E"/>
    <w:rsid w:val="00D93D96"/>
    <w:rsid w:val="00D95724"/>
    <w:rsid w:val="00DA0C35"/>
    <w:rsid w:val="00DA2373"/>
    <w:rsid w:val="00DA5129"/>
    <w:rsid w:val="00DA6577"/>
    <w:rsid w:val="00DB5D2D"/>
    <w:rsid w:val="00DC0ED5"/>
    <w:rsid w:val="00DC7819"/>
    <w:rsid w:val="00DD164F"/>
    <w:rsid w:val="00DD2E68"/>
    <w:rsid w:val="00DD2EBC"/>
    <w:rsid w:val="00DE1887"/>
    <w:rsid w:val="00DE496D"/>
    <w:rsid w:val="00DF0C3F"/>
    <w:rsid w:val="00DF12F4"/>
    <w:rsid w:val="00DF3BD5"/>
    <w:rsid w:val="00DF7DBD"/>
    <w:rsid w:val="00E0189F"/>
    <w:rsid w:val="00E04976"/>
    <w:rsid w:val="00E104CF"/>
    <w:rsid w:val="00E12923"/>
    <w:rsid w:val="00E133CC"/>
    <w:rsid w:val="00E17E70"/>
    <w:rsid w:val="00E245E2"/>
    <w:rsid w:val="00E27C80"/>
    <w:rsid w:val="00E31E46"/>
    <w:rsid w:val="00E3397C"/>
    <w:rsid w:val="00E34BCB"/>
    <w:rsid w:val="00E355CB"/>
    <w:rsid w:val="00E41EC7"/>
    <w:rsid w:val="00E45B56"/>
    <w:rsid w:val="00E47011"/>
    <w:rsid w:val="00E50D91"/>
    <w:rsid w:val="00E570D0"/>
    <w:rsid w:val="00E7058D"/>
    <w:rsid w:val="00E71D73"/>
    <w:rsid w:val="00E73410"/>
    <w:rsid w:val="00E81F30"/>
    <w:rsid w:val="00E87464"/>
    <w:rsid w:val="00EA541E"/>
    <w:rsid w:val="00EA6F94"/>
    <w:rsid w:val="00EB1D11"/>
    <w:rsid w:val="00EB52A8"/>
    <w:rsid w:val="00EB5F93"/>
    <w:rsid w:val="00EC13B6"/>
    <w:rsid w:val="00ED1F37"/>
    <w:rsid w:val="00ED670D"/>
    <w:rsid w:val="00EE5898"/>
    <w:rsid w:val="00EE5E78"/>
    <w:rsid w:val="00EE7863"/>
    <w:rsid w:val="00EF7A21"/>
    <w:rsid w:val="00F00F06"/>
    <w:rsid w:val="00F058BE"/>
    <w:rsid w:val="00F1212A"/>
    <w:rsid w:val="00F13034"/>
    <w:rsid w:val="00F13EAE"/>
    <w:rsid w:val="00F24CA0"/>
    <w:rsid w:val="00F25576"/>
    <w:rsid w:val="00F30150"/>
    <w:rsid w:val="00F30DAB"/>
    <w:rsid w:val="00F321A5"/>
    <w:rsid w:val="00F33880"/>
    <w:rsid w:val="00F3390E"/>
    <w:rsid w:val="00F37FD7"/>
    <w:rsid w:val="00F40DD8"/>
    <w:rsid w:val="00F410FA"/>
    <w:rsid w:val="00F4176D"/>
    <w:rsid w:val="00F4412B"/>
    <w:rsid w:val="00F456AC"/>
    <w:rsid w:val="00F47C63"/>
    <w:rsid w:val="00F56099"/>
    <w:rsid w:val="00F56C53"/>
    <w:rsid w:val="00F57247"/>
    <w:rsid w:val="00F66688"/>
    <w:rsid w:val="00F77DD6"/>
    <w:rsid w:val="00F813F6"/>
    <w:rsid w:val="00F911A3"/>
    <w:rsid w:val="00FA158C"/>
    <w:rsid w:val="00FA1E60"/>
    <w:rsid w:val="00FA3992"/>
    <w:rsid w:val="00FA4364"/>
    <w:rsid w:val="00FA4D64"/>
    <w:rsid w:val="00FB2C4D"/>
    <w:rsid w:val="00FB6B82"/>
    <w:rsid w:val="00FC292C"/>
    <w:rsid w:val="00FC5B95"/>
    <w:rsid w:val="00FD1B2D"/>
    <w:rsid w:val="00FD724B"/>
    <w:rsid w:val="00FD76B6"/>
    <w:rsid w:val="00FE089D"/>
    <w:rsid w:val="00FE2201"/>
    <w:rsid w:val="00FE3D30"/>
    <w:rsid w:val="00FE51FF"/>
    <w:rsid w:val="00FE6364"/>
    <w:rsid w:val="00FF07E1"/>
    <w:rsid w:val="00FF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A"/>
  </w:style>
  <w:style w:type="paragraph" w:styleId="Ttulo3">
    <w:name w:val="heading 3"/>
    <w:basedOn w:val="Normal"/>
    <w:link w:val="Ttulo3Car"/>
    <w:uiPriority w:val="9"/>
    <w:qFormat/>
    <w:rsid w:val="00D1246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F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F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FFE"/>
    <w:rPr>
      <w:rFonts w:ascii="Tahoma" w:hAnsi="Tahoma" w:cs="Tahoma"/>
      <w:sz w:val="16"/>
      <w:szCs w:val="16"/>
    </w:rPr>
  </w:style>
  <w:style w:type="paragraph" w:styleId="Encabezado">
    <w:name w:val="header"/>
    <w:basedOn w:val="Normal"/>
    <w:link w:val="EncabezadoCar"/>
    <w:rsid w:val="006A068B"/>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0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2354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545"/>
  </w:style>
  <w:style w:type="paragraph" w:styleId="Prrafodelista">
    <w:name w:val="List Paragraph"/>
    <w:aliases w:val="BOE"/>
    <w:basedOn w:val="Normal"/>
    <w:link w:val="PrrafodelistaCar"/>
    <w:uiPriority w:val="34"/>
    <w:qFormat/>
    <w:rsid w:val="00F13EAE"/>
    <w:pPr>
      <w:ind w:left="720"/>
      <w:contextualSpacing/>
    </w:pPr>
  </w:style>
  <w:style w:type="character" w:styleId="Hipervnculo">
    <w:name w:val="Hyperlink"/>
    <w:basedOn w:val="Fuentedeprrafopredeter"/>
    <w:uiPriority w:val="99"/>
    <w:unhideWhenUsed/>
    <w:rsid w:val="00FF5BE7"/>
    <w:rPr>
      <w:color w:val="0000FF"/>
      <w:u w:val="single"/>
    </w:rPr>
  </w:style>
  <w:style w:type="character" w:customStyle="1" w:styleId="Ttulo3Car">
    <w:name w:val="Título 3 Car"/>
    <w:basedOn w:val="Fuentedeprrafopredeter"/>
    <w:link w:val="Ttulo3"/>
    <w:uiPriority w:val="9"/>
    <w:rsid w:val="00D12469"/>
    <w:rPr>
      <w:rFonts w:ascii="Times New Roman" w:eastAsia="Times New Roman" w:hAnsi="Times New Roman" w:cs="Times New Roman"/>
      <w:b/>
      <w:bCs/>
      <w:sz w:val="27"/>
      <w:szCs w:val="27"/>
      <w:lang w:eastAsia="es-ES"/>
    </w:rPr>
  </w:style>
  <w:style w:type="character" w:customStyle="1" w:styleId="PrrafodelistaCar">
    <w:name w:val="Párrafo de lista Car"/>
    <w:aliases w:val="BOE Car"/>
    <w:link w:val="Prrafodelista"/>
    <w:uiPriority w:val="34"/>
    <w:rsid w:val="0047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68">
      <w:bodyDiv w:val="1"/>
      <w:marLeft w:val="0"/>
      <w:marRight w:val="0"/>
      <w:marTop w:val="0"/>
      <w:marBottom w:val="0"/>
      <w:divBdr>
        <w:top w:val="none" w:sz="0" w:space="0" w:color="auto"/>
        <w:left w:val="none" w:sz="0" w:space="0" w:color="auto"/>
        <w:bottom w:val="none" w:sz="0" w:space="0" w:color="auto"/>
        <w:right w:val="none" w:sz="0" w:space="0" w:color="auto"/>
      </w:divBdr>
    </w:div>
    <w:div w:id="137846975">
      <w:bodyDiv w:val="1"/>
      <w:marLeft w:val="0"/>
      <w:marRight w:val="0"/>
      <w:marTop w:val="0"/>
      <w:marBottom w:val="0"/>
      <w:divBdr>
        <w:top w:val="none" w:sz="0" w:space="0" w:color="auto"/>
        <w:left w:val="none" w:sz="0" w:space="0" w:color="auto"/>
        <w:bottom w:val="none" w:sz="0" w:space="0" w:color="auto"/>
        <w:right w:val="none" w:sz="0" w:space="0" w:color="auto"/>
      </w:divBdr>
    </w:div>
    <w:div w:id="225996885">
      <w:bodyDiv w:val="1"/>
      <w:marLeft w:val="0"/>
      <w:marRight w:val="0"/>
      <w:marTop w:val="0"/>
      <w:marBottom w:val="0"/>
      <w:divBdr>
        <w:top w:val="none" w:sz="0" w:space="0" w:color="auto"/>
        <w:left w:val="none" w:sz="0" w:space="0" w:color="auto"/>
        <w:bottom w:val="none" w:sz="0" w:space="0" w:color="auto"/>
        <w:right w:val="none" w:sz="0" w:space="0" w:color="auto"/>
      </w:divBdr>
    </w:div>
    <w:div w:id="229384271">
      <w:bodyDiv w:val="1"/>
      <w:marLeft w:val="0"/>
      <w:marRight w:val="0"/>
      <w:marTop w:val="0"/>
      <w:marBottom w:val="0"/>
      <w:divBdr>
        <w:top w:val="none" w:sz="0" w:space="0" w:color="auto"/>
        <w:left w:val="none" w:sz="0" w:space="0" w:color="auto"/>
        <w:bottom w:val="none" w:sz="0" w:space="0" w:color="auto"/>
        <w:right w:val="none" w:sz="0" w:space="0" w:color="auto"/>
      </w:divBdr>
    </w:div>
    <w:div w:id="463894019">
      <w:bodyDiv w:val="1"/>
      <w:marLeft w:val="0"/>
      <w:marRight w:val="0"/>
      <w:marTop w:val="0"/>
      <w:marBottom w:val="0"/>
      <w:divBdr>
        <w:top w:val="none" w:sz="0" w:space="0" w:color="auto"/>
        <w:left w:val="none" w:sz="0" w:space="0" w:color="auto"/>
        <w:bottom w:val="none" w:sz="0" w:space="0" w:color="auto"/>
        <w:right w:val="none" w:sz="0" w:space="0" w:color="auto"/>
      </w:divBdr>
    </w:div>
    <w:div w:id="465321105">
      <w:bodyDiv w:val="1"/>
      <w:marLeft w:val="0"/>
      <w:marRight w:val="0"/>
      <w:marTop w:val="0"/>
      <w:marBottom w:val="0"/>
      <w:divBdr>
        <w:top w:val="none" w:sz="0" w:space="0" w:color="auto"/>
        <w:left w:val="none" w:sz="0" w:space="0" w:color="auto"/>
        <w:bottom w:val="none" w:sz="0" w:space="0" w:color="auto"/>
        <w:right w:val="none" w:sz="0" w:space="0" w:color="auto"/>
      </w:divBdr>
    </w:div>
    <w:div w:id="525605797">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2865622">
      <w:bodyDiv w:val="1"/>
      <w:marLeft w:val="0"/>
      <w:marRight w:val="0"/>
      <w:marTop w:val="0"/>
      <w:marBottom w:val="0"/>
      <w:divBdr>
        <w:top w:val="none" w:sz="0" w:space="0" w:color="auto"/>
        <w:left w:val="none" w:sz="0" w:space="0" w:color="auto"/>
        <w:bottom w:val="none" w:sz="0" w:space="0" w:color="auto"/>
        <w:right w:val="none" w:sz="0" w:space="0" w:color="auto"/>
      </w:divBdr>
    </w:div>
    <w:div w:id="544753557">
      <w:bodyDiv w:val="1"/>
      <w:marLeft w:val="0"/>
      <w:marRight w:val="0"/>
      <w:marTop w:val="0"/>
      <w:marBottom w:val="0"/>
      <w:divBdr>
        <w:top w:val="none" w:sz="0" w:space="0" w:color="auto"/>
        <w:left w:val="none" w:sz="0" w:space="0" w:color="auto"/>
        <w:bottom w:val="none" w:sz="0" w:space="0" w:color="auto"/>
        <w:right w:val="none" w:sz="0" w:space="0" w:color="auto"/>
      </w:divBdr>
    </w:div>
    <w:div w:id="585964317">
      <w:bodyDiv w:val="1"/>
      <w:marLeft w:val="0"/>
      <w:marRight w:val="0"/>
      <w:marTop w:val="0"/>
      <w:marBottom w:val="0"/>
      <w:divBdr>
        <w:top w:val="none" w:sz="0" w:space="0" w:color="auto"/>
        <w:left w:val="none" w:sz="0" w:space="0" w:color="auto"/>
        <w:bottom w:val="none" w:sz="0" w:space="0" w:color="auto"/>
        <w:right w:val="none" w:sz="0" w:space="0" w:color="auto"/>
      </w:divBdr>
    </w:div>
    <w:div w:id="619383190">
      <w:bodyDiv w:val="1"/>
      <w:marLeft w:val="0"/>
      <w:marRight w:val="0"/>
      <w:marTop w:val="0"/>
      <w:marBottom w:val="0"/>
      <w:divBdr>
        <w:top w:val="none" w:sz="0" w:space="0" w:color="auto"/>
        <w:left w:val="none" w:sz="0" w:space="0" w:color="auto"/>
        <w:bottom w:val="none" w:sz="0" w:space="0" w:color="auto"/>
        <w:right w:val="none" w:sz="0" w:space="0" w:color="auto"/>
      </w:divBdr>
    </w:div>
    <w:div w:id="626662553">
      <w:bodyDiv w:val="1"/>
      <w:marLeft w:val="0"/>
      <w:marRight w:val="0"/>
      <w:marTop w:val="0"/>
      <w:marBottom w:val="0"/>
      <w:divBdr>
        <w:top w:val="none" w:sz="0" w:space="0" w:color="auto"/>
        <w:left w:val="none" w:sz="0" w:space="0" w:color="auto"/>
        <w:bottom w:val="none" w:sz="0" w:space="0" w:color="auto"/>
        <w:right w:val="none" w:sz="0" w:space="0" w:color="auto"/>
      </w:divBdr>
    </w:div>
    <w:div w:id="644744966">
      <w:bodyDiv w:val="1"/>
      <w:marLeft w:val="0"/>
      <w:marRight w:val="0"/>
      <w:marTop w:val="0"/>
      <w:marBottom w:val="0"/>
      <w:divBdr>
        <w:top w:val="none" w:sz="0" w:space="0" w:color="auto"/>
        <w:left w:val="none" w:sz="0" w:space="0" w:color="auto"/>
        <w:bottom w:val="none" w:sz="0" w:space="0" w:color="auto"/>
        <w:right w:val="none" w:sz="0" w:space="0" w:color="auto"/>
      </w:divBdr>
    </w:div>
    <w:div w:id="688146402">
      <w:bodyDiv w:val="1"/>
      <w:marLeft w:val="0"/>
      <w:marRight w:val="0"/>
      <w:marTop w:val="0"/>
      <w:marBottom w:val="0"/>
      <w:divBdr>
        <w:top w:val="none" w:sz="0" w:space="0" w:color="auto"/>
        <w:left w:val="none" w:sz="0" w:space="0" w:color="auto"/>
        <w:bottom w:val="none" w:sz="0" w:space="0" w:color="auto"/>
        <w:right w:val="none" w:sz="0" w:space="0" w:color="auto"/>
      </w:divBdr>
    </w:div>
    <w:div w:id="703362676">
      <w:bodyDiv w:val="1"/>
      <w:marLeft w:val="0"/>
      <w:marRight w:val="0"/>
      <w:marTop w:val="0"/>
      <w:marBottom w:val="0"/>
      <w:divBdr>
        <w:top w:val="none" w:sz="0" w:space="0" w:color="auto"/>
        <w:left w:val="none" w:sz="0" w:space="0" w:color="auto"/>
        <w:bottom w:val="none" w:sz="0" w:space="0" w:color="auto"/>
        <w:right w:val="none" w:sz="0" w:space="0" w:color="auto"/>
      </w:divBdr>
    </w:div>
    <w:div w:id="722487462">
      <w:bodyDiv w:val="1"/>
      <w:marLeft w:val="0"/>
      <w:marRight w:val="0"/>
      <w:marTop w:val="0"/>
      <w:marBottom w:val="0"/>
      <w:divBdr>
        <w:top w:val="none" w:sz="0" w:space="0" w:color="auto"/>
        <w:left w:val="none" w:sz="0" w:space="0" w:color="auto"/>
        <w:bottom w:val="none" w:sz="0" w:space="0" w:color="auto"/>
        <w:right w:val="none" w:sz="0" w:space="0" w:color="auto"/>
      </w:divBdr>
    </w:div>
    <w:div w:id="729621259">
      <w:bodyDiv w:val="1"/>
      <w:marLeft w:val="0"/>
      <w:marRight w:val="0"/>
      <w:marTop w:val="0"/>
      <w:marBottom w:val="0"/>
      <w:divBdr>
        <w:top w:val="none" w:sz="0" w:space="0" w:color="auto"/>
        <w:left w:val="none" w:sz="0" w:space="0" w:color="auto"/>
        <w:bottom w:val="none" w:sz="0" w:space="0" w:color="auto"/>
        <w:right w:val="none" w:sz="0" w:space="0" w:color="auto"/>
      </w:divBdr>
    </w:div>
    <w:div w:id="753742047">
      <w:bodyDiv w:val="1"/>
      <w:marLeft w:val="0"/>
      <w:marRight w:val="0"/>
      <w:marTop w:val="0"/>
      <w:marBottom w:val="0"/>
      <w:divBdr>
        <w:top w:val="none" w:sz="0" w:space="0" w:color="auto"/>
        <w:left w:val="none" w:sz="0" w:space="0" w:color="auto"/>
        <w:bottom w:val="none" w:sz="0" w:space="0" w:color="auto"/>
        <w:right w:val="none" w:sz="0" w:space="0" w:color="auto"/>
      </w:divBdr>
    </w:div>
    <w:div w:id="793062511">
      <w:bodyDiv w:val="1"/>
      <w:marLeft w:val="0"/>
      <w:marRight w:val="0"/>
      <w:marTop w:val="0"/>
      <w:marBottom w:val="0"/>
      <w:divBdr>
        <w:top w:val="none" w:sz="0" w:space="0" w:color="auto"/>
        <w:left w:val="none" w:sz="0" w:space="0" w:color="auto"/>
        <w:bottom w:val="none" w:sz="0" w:space="0" w:color="auto"/>
        <w:right w:val="none" w:sz="0" w:space="0" w:color="auto"/>
      </w:divBdr>
    </w:div>
    <w:div w:id="947008584">
      <w:bodyDiv w:val="1"/>
      <w:marLeft w:val="0"/>
      <w:marRight w:val="0"/>
      <w:marTop w:val="0"/>
      <w:marBottom w:val="0"/>
      <w:divBdr>
        <w:top w:val="none" w:sz="0" w:space="0" w:color="auto"/>
        <w:left w:val="none" w:sz="0" w:space="0" w:color="auto"/>
        <w:bottom w:val="none" w:sz="0" w:space="0" w:color="auto"/>
        <w:right w:val="none" w:sz="0" w:space="0" w:color="auto"/>
      </w:divBdr>
    </w:div>
    <w:div w:id="1101291494">
      <w:bodyDiv w:val="1"/>
      <w:marLeft w:val="0"/>
      <w:marRight w:val="0"/>
      <w:marTop w:val="0"/>
      <w:marBottom w:val="0"/>
      <w:divBdr>
        <w:top w:val="none" w:sz="0" w:space="0" w:color="auto"/>
        <w:left w:val="none" w:sz="0" w:space="0" w:color="auto"/>
        <w:bottom w:val="none" w:sz="0" w:space="0" w:color="auto"/>
        <w:right w:val="none" w:sz="0" w:space="0" w:color="auto"/>
      </w:divBdr>
    </w:div>
    <w:div w:id="1109466184">
      <w:bodyDiv w:val="1"/>
      <w:marLeft w:val="0"/>
      <w:marRight w:val="0"/>
      <w:marTop w:val="0"/>
      <w:marBottom w:val="0"/>
      <w:divBdr>
        <w:top w:val="none" w:sz="0" w:space="0" w:color="auto"/>
        <w:left w:val="none" w:sz="0" w:space="0" w:color="auto"/>
        <w:bottom w:val="none" w:sz="0" w:space="0" w:color="auto"/>
        <w:right w:val="none" w:sz="0" w:space="0" w:color="auto"/>
      </w:divBdr>
    </w:div>
    <w:div w:id="1123034341">
      <w:bodyDiv w:val="1"/>
      <w:marLeft w:val="0"/>
      <w:marRight w:val="0"/>
      <w:marTop w:val="0"/>
      <w:marBottom w:val="0"/>
      <w:divBdr>
        <w:top w:val="none" w:sz="0" w:space="0" w:color="auto"/>
        <w:left w:val="none" w:sz="0" w:space="0" w:color="auto"/>
        <w:bottom w:val="none" w:sz="0" w:space="0" w:color="auto"/>
        <w:right w:val="none" w:sz="0" w:space="0" w:color="auto"/>
      </w:divBdr>
    </w:div>
    <w:div w:id="1245067589">
      <w:bodyDiv w:val="1"/>
      <w:marLeft w:val="0"/>
      <w:marRight w:val="0"/>
      <w:marTop w:val="0"/>
      <w:marBottom w:val="0"/>
      <w:divBdr>
        <w:top w:val="none" w:sz="0" w:space="0" w:color="auto"/>
        <w:left w:val="none" w:sz="0" w:space="0" w:color="auto"/>
        <w:bottom w:val="none" w:sz="0" w:space="0" w:color="auto"/>
        <w:right w:val="none" w:sz="0" w:space="0" w:color="auto"/>
      </w:divBdr>
    </w:div>
    <w:div w:id="1267155965">
      <w:bodyDiv w:val="1"/>
      <w:marLeft w:val="0"/>
      <w:marRight w:val="0"/>
      <w:marTop w:val="0"/>
      <w:marBottom w:val="0"/>
      <w:divBdr>
        <w:top w:val="none" w:sz="0" w:space="0" w:color="auto"/>
        <w:left w:val="none" w:sz="0" w:space="0" w:color="auto"/>
        <w:bottom w:val="none" w:sz="0" w:space="0" w:color="auto"/>
        <w:right w:val="none" w:sz="0" w:space="0" w:color="auto"/>
      </w:divBdr>
    </w:div>
    <w:div w:id="1297762571">
      <w:bodyDiv w:val="1"/>
      <w:marLeft w:val="0"/>
      <w:marRight w:val="0"/>
      <w:marTop w:val="0"/>
      <w:marBottom w:val="0"/>
      <w:divBdr>
        <w:top w:val="none" w:sz="0" w:space="0" w:color="auto"/>
        <w:left w:val="none" w:sz="0" w:space="0" w:color="auto"/>
        <w:bottom w:val="none" w:sz="0" w:space="0" w:color="auto"/>
        <w:right w:val="none" w:sz="0" w:space="0" w:color="auto"/>
      </w:divBdr>
    </w:div>
    <w:div w:id="1309017069">
      <w:bodyDiv w:val="1"/>
      <w:marLeft w:val="0"/>
      <w:marRight w:val="0"/>
      <w:marTop w:val="0"/>
      <w:marBottom w:val="0"/>
      <w:divBdr>
        <w:top w:val="none" w:sz="0" w:space="0" w:color="auto"/>
        <w:left w:val="none" w:sz="0" w:space="0" w:color="auto"/>
        <w:bottom w:val="none" w:sz="0" w:space="0" w:color="auto"/>
        <w:right w:val="none" w:sz="0" w:space="0" w:color="auto"/>
      </w:divBdr>
    </w:div>
    <w:div w:id="1432584155">
      <w:bodyDiv w:val="1"/>
      <w:marLeft w:val="0"/>
      <w:marRight w:val="0"/>
      <w:marTop w:val="0"/>
      <w:marBottom w:val="0"/>
      <w:divBdr>
        <w:top w:val="none" w:sz="0" w:space="0" w:color="auto"/>
        <w:left w:val="none" w:sz="0" w:space="0" w:color="auto"/>
        <w:bottom w:val="none" w:sz="0" w:space="0" w:color="auto"/>
        <w:right w:val="none" w:sz="0" w:space="0" w:color="auto"/>
      </w:divBdr>
    </w:div>
    <w:div w:id="1515219727">
      <w:bodyDiv w:val="1"/>
      <w:marLeft w:val="0"/>
      <w:marRight w:val="0"/>
      <w:marTop w:val="0"/>
      <w:marBottom w:val="0"/>
      <w:divBdr>
        <w:top w:val="none" w:sz="0" w:space="0" w:color="auto"/>
        <w:left w:val="none" w:sz="0" w:space="0" w:color="auto"/>
        <w:bottom w:val="none" w:sz="0" w:space="0" w:color="auto"/>
        <w:right w:val="none" w:sz="0" w:space="0" w:color="auto"/>
      </w:divBdr>
    </w:div>
    <w:div w:id="1529560312">
      <w:bodyDiv w:val="1"/>
      <w:marLeft w:val="0"/>
      <w:marRight w:val="0"/>
      <w:marTop w:val="0"/>
      <w:marBottom w:val="0"/>
      <w:divBdr>
        <w:top w:val="none" w:sz="0" w:space="0" w:color="auto"/>
        <w:left w:val="none" w:sz="0" w:space="0" w:color="auto"/>
        <w:bottom w:val="none" w:sz="0" w:space="0" w:color="auto"/>
        <w:right w:val="none" w:sz="0" w:space="0" w:color="auto"/>
      </w:divBdr>
    </w:div>
    <w:div w:id="1586382752">
      <w:bodyDiv w:val="1"/>
      <w:marLeft w:val="0"/>
      <w:marRight w:val="0"/>
      <w:marTop w:val="0"/>
      <w:marBottom w:val="0"/>
      <w:divBdr>
        <w:top w:val="none" w:sz="0" w:space="0" w:color="auto"/>
        <w:left w:val="none" w:sz="0" w:space="0" w:color="auto"/>
        <w:bottom w:val="none" w:sz="0" w:space="0" w:color="auto"/>
        <w:right w:val="none" w:sz="0" w:space="0" w:color="auto"/>
      </w:divBdr>
    </w:div>
    <w:div w:id="1611012281">
      <w:bodyDiv w:val="1"/>
      <w:marLeft w:val="0"/>
      <w:marRight w:val="0"/>
      <w:marTop w:val="0"/>
      <w:marBottom w:val="0"/>
      <w:divBdr>
        <w:top w:val="none" w:sz="0" w:space="0" w:color="auto"/>
        <w:left w:val="none" w:sz="0" w:space="0" w:color="auto"/>
        <w:bottom w:val="none" w:sz="0" w:space="0" w:color="auto"/>
        <w:right w:val="none" w:sz="0" w:space="0" w:color="auto"/>
      </w:divBdr>
    </w:div>
    <w:div w:id="1614753348">
      <w:bodyDiv w:val="1"/>
      <w:marLeft w:val="0"/>
      <w:marRight w:val="0"/>
      <w:marTop w:val="0"/>
      <w:marBottom w:val="0"/>
      <w:divBdr>
        <w:top w:val="none" w:sz="0" w:space="0" w:color="auto"/>
        <w:left w:val="none" w:sz="0" w:space="0" w:color="auto"/>
        <w:bottom w:val="none" w:sz="0" w:space="0" w:color="auto"/>
        <w:right w:val="none" w:sz="0" w:space="0" w:color="auto"/>
      </w:divBdr>
      <w:divsChild>
        <w:div w:id="1835217502">
          <w:marLeft w:val="0"/>
          <w:marRight w:val="0"/>
          <w:marTop w:val="0"/>
          <w:marBottom w:val="0"/>
          <w:divBdr>
            <w:top w:val="none" w:sz="0" w:space="0" w:color="auto"/>
            <w:left w:val="none" w:sz="0" w:space="0" w:color="auto"/>
            <w:bottom w:val="none" w:sz="0" w:space="0" w:color="auto"/>
            <w:right w:val="none" w:sz="0" w:space="0" w:color="auto"/>
          </w:divBdr>
          <w:divsChild>
            <w:div w:id="946815090">
              <w:marLeft w:val="0"/>
              <w:marRight w:val="0"/>
              <w:marTop w:val="0"/>
              <w:marBottom w:val="0"/>
              <w:divBdr>
                <w:top w:val="none" w:sz="0" w:space="0" w:color="auto"/>
                <w:left w:val="none" w:sz="0" w:space="0" w:color="auto"/>
                <w:bottom w:val="none" w:sz="0" w:space="0" w:color="auto"/>
                <w:right w:val="none" w:sz="0" w:space="0" w:color="auto"/>
              </w:divBdr>
              <w:divsChild>
                <w:div w:id="870069430">
                  <w:marLeft w:val="0"/>
                  <w:marRight w:val="0"/>
                  <w:marTop w:val="0"/>
                  <w:marBottom w:val="0"/>
                  <w:divBdr>
                    <w:top w:val="none" w:sz="0" w:space="0" w:color="auto"/>
                    <w:left w:val="none" w:sz="0" w:space="0" w:color="auto"/>
                    <w:bottom w:val="none" w:sz="0" w:space="0" w:color="auto"/>
                    <w:right w:val="none" w:sz="0" w:space="0" w:color="auto"/>
                  </w:divBdr>
                  <w:divsChild>
                    <w:div w:id="727194924">
                      <w:marLeft w:val="0"/>
                      <w:marRight w:val="0"/>
                      <w:marTop w:val="0"/>
                      <w:marBottom w:val="0"/>
                      <w:divBdr>
                        <w:top w:val="none" w:sz="0" w:space="0" w:color="auto"/>
                        <w:left w:val="none" w:sz="0" w:space="0" w:color="auto"/>
                        <w:bottom w:val="none" w:sz="0" w:space="0" w:color="auto"/>
                        <w:right w:val="none" w:sz="0" w:space="0" w:color="auto"/>
                      </w:divBdr>
                      <w:divsChild>
                        <w:div w:id="1476024357">
                          <w:marLeft w:val="0"/>
                          <w:marRight w:val="0"/>
                          <w:marTop w:val="0"/>
                          <w:marBottom w:val="0"/>
                          <w:divBdr>
                            <w:top w:val="none" w:sz="0" w:space="0" w:color="auto"/>
                            <w:left w:val="none" w:sz="0" w:space="0" w:color="auto"/>
                            <w:bottom w:val="none" w:sz="0" w:space="0" w:color="auto"/>
                            <w:right w:val="none" w:sz="0" w:space="0" w:color="auto"/>
                          </w:divBdr>
                          <w:divsChild>
                            <w:div w:id="964386101">
                              <w:marLeft w:val="0"/>
                              <w:marRight w:val="0"/>
                              <w:marTop w:val="0"/>
                              <w:marBottom w:val="0"/>
                              <w:divBdr>
                                <w:top w:val="none" w:sz="0" w:space="0" w:color="auto"/>
                                <w:left w:val="none" w:sz="0" w:space="0" w:color="auto"/>
                                <w:bottom w:val="none" w:sz="0" w:space="0" w:color="auto"/>
                                <w:right w:val="none" w:sz="0" w:space="0" w:color="auto"/>
                              </w:divBdr>
                              <w:divsChild>
                                <w:div w:id="255943074">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2055885530">
                                          <w:marLeft w:val="0"/>
                                          <w:marRight w:val="0"/>
                                          <w:marTop w:val="0"/>
                                          <w:marBottom w:val="0"/>
                                          <w:divBdr>
                                            <w:top w:val="none" w:sz="0" w:space="0" w:color="auto"/>
                                            <w:left w:val="none" w:sz="0" w:space="0" w:color="auto"/>
                                            <w:bottom w:val="none" w:sz="0" w:space="0" w:color="auto"/>
                                            <w:right w:val="none" w:sz="0" w:space="0" w:color="auto"/>
                                          </w:divBdr>
                                          <w:divsChild>
                                            <w:div w:id="1953703822">
                                              <w:marLeft w:val="0"/>
                                              <w:marRight w:val="0"/>
                                              <w:marTop w:val="0"/>
                                              <w:marBottom w:val="0"/>
                                              <w:divBdr>
                                                <w:top w:val="none" w:sz="0" w:space="0" w:color="auto"/>
                                                <w:left w:val="none" w:sz="0" w:space="0" w:color="auto"/>
                                                <w:bottom w:val="none" w:sz="0" w:space="0" w:color="auto"/>
                                                <w:right w:val="none" w:sz="0" w:space="0" w:color="auto"/>
                                              </w:divBdr>
                                              <w:divsChild>
                                                <w:div w:id="1168132364">
                                                  <w:marLeft w:val="0"/>
                                                  <w:marRight w:val="0"/>
                                                  <w:marTop w:val="0"/>
                                                  <w:marBottom w:val="0"/>
                                                  <w:divBdr>
                                                    <w:top w:val="none" w:sz="0" w:space="0" w:color="auto"/>
                                                    <w:left w:val="none" w:sz="0" w:space="0" w:color="auto"/>
                                                    <w:bottom w:val="none" w:sz="0" w:space="0" w:color="auto"/>
                                                    <w:right w:val="none" w:sz="0" w:space="0" w:color="auto"/>
                                                  </w:divBdr>
                                                  <w:divsChild>
                                                    <w:div w:id="1095974261">
                                                      <w:marLeft w:val="0"/>
                                                      <w:marRight w:val="0"/>
                                                      <w:marTop w:val="0"/>
                                                      <w:marBottom w:val="0"/>
                                                      <w:divBdr>
                                                        <w:top w:val="none" w:sz="0" w:space="0" w:color="auto"/>
                                                        <w:left w:val="none" w:sz="0" w:space="0" w:color="auto"/>
                                                        <w:bottom w:val="none" w:sz="0" w:space="0" w:color="auto"/>
                                                        <w:right w:val="none" w:sz="0" w:space="0" w:color="auto"/>
                                                      </w:divBdr>
                                                      <w:divsChild>
                                                        <w:div w:id="1864514559">
                                                          <w:marLeft w:val="0"/>
                                                          <w:marRight w:val="0"/>
                                                          <w:marTop w:val="0"/>
                                                          <w:marBottom w:val="0"/>
                                                          <w:divBdr>
                                                            <w:top w:val="none" w:sz="0" w:space="0" w:color="auto"/>
                                                            <w:left w:val="none" w:sz="0" w:space="0" w:color="auto"/>
                                                            <w:bottom w:val="none" w:sz="0" w:space="0" w:color="auto"/>
                                                            <w:right w:val="none" w:sz="0" w:space="0" w:color="auto"/>
                                                          </w:divBdr>
                                                          <w:divsChild>
                                                            <w:div w:id="177164063">
                                                              <w:marLeft w:val="0"/>
                                                              <w:marRight w:val="0"/>
                                                              <w:marTop w:val="0"/>
                                                              <w:marBottom w:val="0"/>
                                                              <w:divBdr>
                                                                <w:top w:val="none" w:sz="0" w:space="0" w:color="auto"/>
                                                                <w:left w:val="none" w:sz="0" w:space="0" w:color="auto"/>
                                                                <w:bottom w:val="none" w:sz="0" w:space="0" w:color="auto"/>
                                                                <w:right w:val="none" w:sz="0" w:space="0" w:color="auto"/>
                                                              </w:divBdr>
                                                              <w:divsChild>
                                                                <w:div w:id="1331955479">
                                                                  <w:marLeft w:val="0"/>
                                                                  <w:marRight w:val="0"/>
                                                                  <w:marTop w:val="0"/>
                                                                  <w:marBottom w:val="0"/>
                                                                  <w:divBdr>
                                                                    <w:top w:val="none" w:sz="0" w:space="0" w:color="auto"/>
                                                                    <w:left w:val="none" w:sz="0" w:space="0" w:color="auto"/>
                                                                    <w:bottom w:val="none" w:sz="0" w:space="0" w:color="auto"/>
                                                                    <w:right w:val="none" w:sz="0" w:space="0" w:color="auto"/>
                                                                  </w:divBdr>
                                                                  <w:divsChild>
                                                                    <w:div w:id="1891963504">
                                                                      <w:marLeft w:val="0"/>
                                                                      <w:marRight w:val="0"/>
                                                                      <w:marTop w:val="0"/>
                                                                      <w:marBottom w:val="0"/>
                                                                      <w:divBdr>
                                                                        <w:top w:val="none" w:sz="0" w:space="0" w:color="auto"/>
                                                                        <w:left w:val="none" w:sz="0" w:space="0" w:color="auto"/>
                                                                        <w:bottom w:val="none" w:sz="0" w:space="0" w:color="auto"/>
                                                                        <w:right w:val="none" w:sz="0" w:space="0" w:color="auto"/>
                                                                      </w:divBdr>
                                                                      <w:divsChild>
                                                                        <w:div w:id="1850287680">
                                                                          <w:marLeft w:val="0"/>
                                                                          <w:marRight w:val="0"/>
                                                                          <w:marTop w:val="0"/>
                                                                          <w:marBottom w:val="0"/>
                                                                          <w:divBdr>
                                                                            <w:top w:val="none" w:sz="0" w:space="0" w:color="auto"/>
                                                                            <w:left w:val="none" w:sz="0" w:space="0" w:color="auto"/>
                                                                            <w:bottom w:val="none" w:sz="0" w:space="0" w:color="auto"/>
                                                                            <w:right w:val="none" w:sz="0" w:space="0" w:color="auto"/>
                                                                          </w:divBdr>
                                                                          <w:divsChild>
                                                                            <w:div w:id="2081975974">
                                                                              <w:marLeft w:val="0"/>
                                                                              <w:marRight w:val="0"/>
                                                                              <w:marTop w:val="0"/>
                                                                              <w:marBottom w:val="0"/>
                                                                              <w:divBdr>
                                                                                <w:top w:val="none" w:sz="0" w:space="0" w:color="auto"/>
                                                                                <w:left w:val="none" w:sz="0" w:space="0" w:color="auto"/>
                                                                                <w:bottom w:val="none" w:sz="0" w:space="0" w:color="auto"/>
                                                                                <w:right w:val="none" w:sz="0" w:space="0" w:color="auto"/>
                                                                              </w:divBdr>
                                                                              <w:divsChild>
                                                                                <w:div w:id="1766804819">
                                                                                  <w:marLeft w:val="0"/>
                                                                                  <w:marRight w:val="0"/>
                                                                                  <w:marTop w:val="0"/>
                                                                                  <w:marBottom w:val="0"/>
                                                                                  <w:divBdr>
                                                                                    <w:top w:val="none" w:sz="0" w:space="0" w:color="auto"/>
                                                                                    <w:left w:val="none" w:sz="0" w:space="0" w:color="auto"/>
                                                                                    <w:bottom w:val="none" w:sz="0" w:space="0" w:color="auto"/>
                                                                                    <w:right w:val="none" w:sz="0" w:space="0" w:color="auto"/>
                                                                                  </w:divBdr>
                                                                                  <w:divsChild>
                                                                                    <w:div w:id="658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138451">
      <w:bodyDiv w:val="1"/>
      <w:marLeft w:val="0"/>
      <w:marRight w:val="0"/>
      <w:marTop w:val="0"/>
      <w:marBottom w:val="0"/>
      <w:divBdr>
        <w:top w:val="none" w:sz="0" w:space="0" w:color="auto"/>
        <w:left w:val="none" w:sz="0" w:space="0" w:color="auto"/>
        <w:bottom w:val="none" w:sz="0" w:space="0" w:color="auto"/>
        <w:right w:val="none" w:sz="0" w:space="0" w:color="auto"/>
      </w:divBdr>
    </w:div>
    <w:div w:id="1658917244">
      <w:bodyDiv w:val="1"/>
      <w:marLeft w:val="0"/>
      <w:marRight w:val="0"/>
      <w:marTop w:val="0"/>
      <w:marBottom w:val="0"/>
      <w:divBdr>
        <w:top w:val="none" w:sz="0" w:space="0" w:color="auto"/>
        <w:left w:val="none" w:sz="0" w:space="0" w:color="auto"/>
        <w:bottom w:val="none" w:sz="0" w:space="0" w:color="auto"/>
        <w:right w:val="none" w:sz="0" w:space="0" w:color="auto"/>
      </w:divBdr>
    </w:div>
    <w:div w:id="1729835720">
      <w:bodyDiv w:val="1"/>
      <w:marLeft w:val="0"/>
      <w:marRight w:val="0"/>
      <w:marTop w:val="0"/>
      <w:marBottom w:val="0"/>
      <w:divBdr>
        <w:top w:val="none" w:sz="0" w:space="0" w:color="auto"/>
        <w:left w:val="none" w:sz="0" w:space="0" w:color="auto"/>
        <w:bottom w:val="none" w:sz="0" w:space="0" w:color="auto"/>
        <w:right w:val="none" w:sz="0" w:space="0" w:color="auto"/>
      </w:divBdr>
    </w:div>
    <w:div w:id="1779566513">
      <w:bodyDiv w:val="1"/>
      <w:marLeft w:val="0"/>
      <w:marRight w:val="0"/>
      <w:marTop w:val="0"/>
      <w:marBottom w:val="0"/>
      <w:divBdr>
        <w:top w:val="none" w:sz="0" w:space="0" w:color="auto"/>
        <w:left w:val="none" w:sz="0" w:space="0" w:color="auto"/>
        <w:bottom w:val="none" w:sz="0" w:space="0" w:color="auto"/>
        <w:right w:val="none" w:sz="0" w:space="0" w:color="auto"/>
      </w:divBdr>
    </w:div>
    <w:div w:id="1872719062">
      <w:bodyDiv w:val="1"/>
      <w:marLeft w:val="0"/>
      <w:marRight w:val="0"/>
      <w:marTop w:val="0"/>
      <w:marBottom w:val="0"/>
      <w:divBdr>
        <w:top w:val="none" w:sz="0" w:space="0" w:color="auto"/>
        <w:left w:val="none" w:sz="0" w:space="0" w:color="auto"/>
        <w:bottom w:val="none" w:sz="0" w:space="0" w:color="auto"/>
        <w:right w:val="none" w:sz="0" w:space="0" w:color="auto"/>
      </w:divBdr>
    </w:div>
    <w:div w:id="1961571270">
      <w:bodyDiv w:val="1"/>
      <w:marLeft w:val="0"/>
      <w:marRight w:val="0"/>
      <w:marTop w:val="0"/>
      <w:marBottom w:val="0"/>
      <w:divBdr>
        <w:top w:val="none" w:sz="0" w:space="0" w:color="auto"/>
        <w:left w:val="none" w:sz="0" w:space="0" w:color="auto"/>
        <w:bottom w:val="none" w:sz="0" w:space="0" w:color="auto"/>
        <w:right w:val="none" w:sz="0" w:space="0" w:color="auto"/>
      </w:divBdr>
    </w:div>
    <w:div w:id="1995521918">
      <w:bodyDiv w:val="1"/>
      <w:marLeft w:val="0"/>
      <w:marRight w:val="0"/>
      <w:marTop w:val="0"/>
      <w:marBottom w:val="0"/>
      <w:divBdr>
        <w:top w:val="none" w:sz="0" w:space="0" w:color="auto"/>
        <w:left w:val="none" w:sz="0" w:space="0" w:color="auto"/>
        <w:bottom w:val="none" w:sz="0" w:space="0" w:color="auto"/>
        <w:right w:val="none" w:sz="0" w:space="0" w:color="auto"/>
      </w:divBdr>
    </w:div>
    <w:div w:id="2069110244">
      <w:bodyDiv w:val="1"/>
      <w:marLeft w:val="0"/>
      <w:marRight w:val="0"/>
      <w:marTop w:val="0"/>
      <w:marBottom w:val="0"/>
      <w:divBdr>
        <w:top w:val="none" w:sz="0" w:space="0" w:color="auto"/>
        <w:left w:val="none" w:sz="0" w:space="0" w:color="auto"/>
        <w:bottom w:val="none" w:sz="0" w:space="0" w:color="auto"/>
        <w:right w:val="none" w:sz="0" w:space="0" w:color="auto"/>
      </w:divBdr>
    </w:div>
    <w:div w:id="2070765572">
      <w:bodyDiv w:val="1"/>
      <w:marLeft w:val="0"/>
      <w:marRight w:val="0"/>
      <w:marTop w:val="0"/>
      <w:marBottom w:val="0"/>
      <w:divBdr>
        <w:top w:val="none" w:sz="0" w:space="0" w:color="auto"/>
        <w:left w:val="none" w:sz="0" w:space="0" w:color="auto"/>
        <w:bottom w:val="none" w:sz="0" w:space="0" w:color="auto"/>
        <w:right w:val="none" w:sz="0" w:space="0" w:color="auto"/>
      </w:divBdr>
    </w:div>
    <w:div w:id="2092189568">
      <w:bodyDiv w:val="1"/>
      <w:marLeft w:val="0"/>
      <w:marRight w:val="0"/>
      <w:marTop w:val="0"/>
      <w:marBottom w:val="0"/>
      <w:divBdr>
        <w:top w:val="none" w:sz="0" w:space="0" w:color="auto"/>
        <w:left w:val="none" w:sz="0" w:space="0" w:color="auto"/>
        <w:bottom w:val="none" w:sz="0" w:space="0" w:color="auto"/>
        <w:right w:val="none" w:sz="0" w:space="0" w:color="auto"/>
      </w:divBdr>
    </w:div>
    <w:div w:id="2100252646">
      <w:bodyDiv w:val="1"/>
      <w:marLeft w:val="0"/>
      <w:marRight w:val="0"/>
      <w:marTop w:val="0"/>
      <w:marBottom w:val="0"/>
      <w:divBdr>
        <w:top w:val="none" w:sz="0" w:space="0" w:color="auto"/>
        <w:left w:val="none" w:sz="0" w:space="0" w:color="auto"/>
        <w:bottom w:val="none" w:sz="0" w:space="0" w:color="auto"/>
        <w:right w:val="none" w:sz="0" w:space="0" w:color="auto"/>
      </w:divBdr>
    </w:div>
    <w:div w:id="21008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jaen.es/unidad/utlab/int/modificaciones.php" TargetMode="External"/><Relationship Id="rId4" Type="http://schemas.microsoft.com/office/2007/relationships/stylesWithEffects" Target="stylesWithEffects.xml"/><Relationship Id="rId9" Type="http://schemas.openxmlformats.org/officeDocument/2006/relationships/hyperlink" Target="http://www.ujaen.es/unidad/utlab/int/modificaciones.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4F5D1-8DB5-4149-96CE-0E3F8B2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8980</Words>
  <Characters>49395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UJA</cp:lastModifiedBy>
  <cp:revision>6</cp:revision>
  <cp:lastPrinted>2015-03-11T10:43:00Z</cp:lastPrinted>
  <dcterms:created xsi:type="dcterms:W3CDTF">2015-02-16T13:42:00Z</dcterms:created>
  <dcterms:modified xsi:type="dcterms:W3CDTF">2015-03-11T12:35:00Z</dcterms:modified>
</cp:coreProperties>
</file>