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F3" w:rsidRDefault="00D53AF3" w:rsidP="00B0405F">
      <w:pPr>
        <w:spacing w:line="240" w:lineRule="auto"/>
        <w:rPr>
          <w:b/>
        </w:rPr>
      </w:pPr>
    </w:p>
    <w:tbl>
      <w:tblPr>
        <w:tblStyle w:val="Tablaconcuadrcula"/>
        <w:tblW w:w="9889" w:type="dxa"/>
        <w:tblLayout w:type="fixed"/>
        <w:tblLook w:val="04A0" w:firstRow="1" w:lastRow="0" w:firstColumn="1" w:lastColumn="0" w:noHBand="0" w:noVBand="1"/>
      </w:tblPr>
      <w:tblGrid>
        <w:gridCol w:w="1809"/>
        <w:gridCol w:w="567"/>
        <w:gridCol w:w="2268"/>
        <w:gridCol w:w="5245"/>
      </w:tblGrid>
      <w:tr w:rsidR="00B93E9F" w:rsidTr="00F06D38">
        <w:tc>
          <w:tcPr>
            <w:tcW w:w="9889" w:type="dxa"/>
            <w:gridSpan w:val="4"/>
            <w:tcBorders>
              <w:bottom w:val="single" w:sz="4" w:space="0" w:color="auto"/>
            </w:tcBorders>
            <w:shd w:val="clear" w:color="auto" w:fill="F2F2F2" w:themeFill="background1" w:themeFillShade="F2"/>
          </w:tcPr>
          <w:p w:rsidR="00B93E9F" w:rsidRPr="006E0748" w:rsidRDefault="00B93E9F" w:rsidP="00F06D38">
            <w:pPr>
              <w:jc w:val="center"/>
            </w:pPr>
            <w:r w:rsidRPr="006E0748">
              <w:rPr>
                <w:rFonts w:ascii="Calibri" w:hAnsi="Calibri"/>
                <w:b/>
              </w:rPr>
              <w:t xml:space="preserve">INFORME </w:t>
            </w:r>
            <w:r>
              <w:rPr>
                <w:rFonts w:ascii="Calibri" w:hAnsi="Calibri"/>
                <w:b/>
              </w:rPr>
              <w:t xml:space="preserve">EJECUTIVO </w:t>
            </w:r>
            <w:r w:rsidRPr="006E0748">
              <w:rPr>
                <w:rFonts w:ascii="Calibri" w:hAnsi="Calibri"/>
                <w:b/>
              </w:rPr>
              <w:t>DE AUDITORÍA INTERNA</w:t>
            </w:r>
            <w:r>
              <w:rPr>
                <w:rFonts w:ascii="Calibri" w:hAnsi="Calibri"/>
                <w:b/>
              </w:rPr>
              <w:t xml:space="preserve"> DE </w:t>
            </w:r>
            <w:r w:rsidRPr="006E0748">
              <w:rPr>
                <w:rFonts w:ascii="Calibri" w:hAnsi="Calibri"/>
                <w:b/>
              </w:rPr>
              <w:t>ANUAL</w:t>
            </w:r>
            <w:r>
              <w:rPr>
                <w:rFonts w:ascii="Calibri" w:hAnsi="Calibri"/>
                <w:b/>
              </w:rPr>
              <w:t xml:space="preserve"> CICLO</w:t>
            </w:r>
            <w:r w:rsidRPr="006E0748">
              <w:rPr>
                <w:rFonts w:ascii="Calibri" w:hAnsi="Calibri"/>
                <w:b/>
              </w:rPr>
              <w:t xml:space="preserve"> 201</w:t>
            </w:r>
            <w:r>
              <w:rPr>
                <w:rFonts w:ascii="Calibri" w:hAnsi="Calibri"/>
                <w:b/>
              </w:rPr>
              <w:t>5</w:t>
            </w:r>
            <w:r w:rsidRPr="006E0748">
              <w:rPr>
                <w:rFonts w:ascii="Calibri" w:hAnsi="Calibri"/>
                <w:b/>
              </w:rPr>
              <w:t>.</w:t>
            </w:r>
          </w:p>
        </w:tc>
      </w:tr>
      <w:tr w:rsidR="00B93E9F" w:rsidRPr="009C3E57" w:rsidTr="00F06D38">
        <w:trPr>
          <w:trHeight w:val="322"/>
        </w:trPr>
        <w:tc>
          <w:tcPr>
            <w:tcW w:w="1809" w:type="dxa"/>
            <w:tcBorders>
              <w:bottom w:val="single" w:sz="4" w:space="0" w:color="auto"/>
              <w:right w:val="single" w:sz="4" w:space="0" w:color="auto"/>
            </w:tcBorders>
            <w:shd w:val="clear" w:color="auto" w:fill="F2F2F2" w:themeFill="background1" w:themeFillShade="F2"/>
          </w:tcPr>
          <w:p w:rsidR="00B93E9F" w:rsidRPr="006E0748" w:rsidRDefault="00B93E9F" w:rsidP="00F06D38">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tcPr>
          <w:p w:rsidR="00B93E9F" w:rsidRPr="008D06CF" w:rsidRDefault="00B93E9F" w:rsidP="00F06D38">
            <w:pPr>
              <w:rPr>
                <w:b/>
              </w:rPr>
            </w:pPr>
            <w:r>
              <w:t>PC04.- Gestión del Mantenimiento</w:t>
            </w:r>
          </w:p>
        </w:tc>
      </w:tr>
      <w:tr w:rsidR="00B93E9F" w:rsidRPr="000F576E" w:rsidTr="00F06D38">
        <w:tc>
          <w:tcPr>
            <w:tcW w:w="4644" w:type="dxa"/>
            <w:gridSpan w:val="3"/>
            <w:tcBorders>
              <w:right w:val="single" w:sz="4" w:space="0" w:color="auto"/>
            </w:tcBorders>
            <w:shd w:val="clear" w:color="auto" w:fill="F2F2F2" w:themeFill="background1" w:themeFillShade="F2"/>
          </w:tcPr>
          <w:p w:rsidR="00B93E9F" w:rsidRPr="006E0748" w:rsidRDefault="00B93E9F" w:rsidP="00F06D38">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B93E9F" w:rsidRPr="006E0748" w:rsidRDefault="00B93E9F" w:rsidP="00F06D38">
            <w:r>
              <w:t>09 y 10</w:t>
            </w:r>
            <w:r w:rsidRPr="006E7D96">
              <w:t>/02/201</w:t>
            </w:r>
            <w:r>
              <w:t>6</w:t>
            </w:r>
          </w:p>
        </w:tc>
      </w:tr>
      <w:tr w:rsidR="00B93E9F" w:rsidRPr="006E0748" w:rsidTr="00F06D38">
        <w:trPr>
          <w:trHeight w:val="416"/>
        </w:trPr>
        <w:tc>
          <w:tcPr>
            <w:tcW w:w="2376" w:type="dxa"/>
            <w:gridSpan w:val="2"/>
            <w:shd w:val="clear" w:color="auto" w:fill="F2F2F2" w:themeFill="background1" w:themeFillShade="F2"/>
            <w:vAlign w:val="center"/>
          </w:tcPr>
          <w:p w:rsidR="00B93E9F" w:rsidRPr="006E0748" w:rsidRDefault="00B93E9F" w:rsidP="00F06D38">
            <w:r>
              <w:rPr>
                <w:b/>
              </w:rPr>
              <w:t>AUDITORES</w:t>
            </w:r>
            <w:r w:rsidRPr="006E0748">
              <w:rPr>
                <w:b/>
              </w:rPr>
              <w:t xml:space="preserve"> </w:t>
            </w:r>
            <w:r>
              <w:rPr>
                <w:b/>
              </w:rPr>
              <w:t>:</w:t>
            </w:r>
          </w:p>
        </w:tc>
        <w:tc>
          <w:tcPr>
            <w:tcW w:w="7513" w:type="dxa"/>
            <w:gridSpan w:val="2"/>
          </w:tcPr>
          <w:p w:rsidR="00B93E9F" w:rsidRPr="008D06CF" w:rsidRDefault="00B93E9F" w:rsidP="00282BA4">
            <w:pPr>
              <w:pStyle w:val="Prrafodelista"/>
              <w:numPr>
                <w:ilvl w:val="0"/>
                <w:numId w:val="6"/>
              </w:numPr>
              <w:spacing w:after="200"/>
            </w:pPr>
            <w:r>
              <w:t>Auditor coordinador de proceso: Luis Espinosa de los Monteros Moreno</w:t>
            </w:r>
          </w:p>
        </w:tc>
      </w:tr>
      <w:tr w:rsidR="00B93E9F" w:rsidRPr="006E0748" w:rsidTr="00F06D38">
        <w:trPr>
          <w:trHeight w:val="982"/>
        </w:trPr>
        <w:tc>
          <w:tcPr>
            <w:tcW w:w="2376" w:type="dxa"/>
            <w:gridSpan w:val="2"/>
            <w:shd w:val="clear" w:color="auto" w:fill="F2F2F2" w:themeFill="background1" w:themeFillShade="F2"/>
            <w:vAlign w:val="center"/>
          </w:tcPr>
          <w:p w:rsidR="00B93E9F" w:rsidRPr="006E0748" w:rsidRDefault="00B93E9F" w:rsidP="00F06D38">
            <w:r>
              <w:rPr>
                <w:b/>
              </w:rPr>
              <w:t>RESPONSABLE DE UNIDAD:</w:t>
            </w:r>
          </w:p>
        </w:tc>
        <w:tc>
          <w:tcPr>
            <w:tcW w:w="7513" w:type="dxa"/>
            <w:gridSpan w:val="2"/>
            <w:vAlign w:val="center"/>
          </w:tcPr>
          <w:p w:rsidR="00B93E9F" w:rsidRPr="000F1E78" w:rsidRDefault="00B93E9F" w:rsidP="00B93E9F">
            <w:pPr>
              <w:numPr>
                <w:ilvl w:val="0"/>
                <w:numId w:val="6"/>
              </w:numPr>
              <w:rPr>
                <w:sz w:val="20"/>
                <w:szCs w:val="20"/>
              </w:rPr>
            </w:pPr>
            <w:r w:rsidRPr="00103D3A">
              <w:t>Marina Gómez Torres.</w:t>
            </w:r>
          </w:p>
        </w:tc>
      </w:tr>
      <w:tr w:rsidR="00B93E9F" w:rsidRPr="006E0748" w:rsidTr="00F06D38">
        <w:trPr>
          <w:trHeight w:val="423"/>
        </w:trPr>
        <w:tc>
          <w:tcPr>
            <w:tcW w:w="2376" w:type="dxa"/>
            <w:gridSpan w:val="2"/>
            <w:shd w:val="clear" w:color="auto" w:fill="F2F2F2" w:themeFill="background1" w:themeFillShade="F2"/>
          </w:tcPr>
          <w:p w:rsidR="00B93E9F" w:rsidRPr="006E0748" w:rsidRDefault="00B93E9F" w:rsidP="00F06D38">
            <w:pPr>
              <w:rPr>
                <w:color w:val="365F91" w:themeColor="accent1" w:themeShade="BF"/>
              </w:rPr>
            </w:pPr>
            <w:r>
              <w:rPr>
                <w:b/>
              </w:rPr>
              <w:t>PROCESOS DE LA UNIDAD</w:t>
            </w:r>
          </w:p>
        </w:tc>
        <w:tc>
          <w:tcPr>
            <w:tcW w:w="7513" w:type="dxa"/>
            <w:gridSpan w:val="2"/>
          </w:tcPr>
          <w:p w:rsidR="00B93E9F" w:rsidRPr="00432522" w:rsidRDefault="00B93E9F" w:rsidP="00B93E9F">
            <w:pPr>
              <w:numPr>
                <w:ilvl w:val="0"/>
                <w:numId w:val="6"/>
              </w:numPr>
              <w:rPr>
                <w:b/>
              </w:rPr>
            </w:pPr>
            <w:r w:rsidRPr="00103D3A">
              <w:t xml:space="preserve">Unidad Funcional de Técnicos de Laboratorio de Apoyo a Departamentos, Institutos y Centros de Investigación. </w:t>
            </w:r>
          </w:p>
        </w:tc>
      </w:tr>
    </w:tbl>
    <w:p w:rsidR="00B93E9F" w:rsidRDefault="00B93E9F" w:rsidP="00B93E9F">
      <w:pPr>
        <w:rPr>
          <w:b/>
        </w:rPr>
      </w:pPr>
    </w:p>
    <w:tbl>
      <w:tblPr>
        <w:tblStyle w:val="Tablaconcuadrcula"/>
        <w:tblW w:w="9892" w:type="dxa"/>
        <w:tblLayout w:type="fixed"/>
        <w:tblLook w:val="04A0" w:firstRow="1" w:lastRow="0" w:firstColumn="1" w:lastColumn="0" w:noHBand="0" w:noVBand="1"/>
      </w:tblPr>
      <w:tblGrid>
        <w:gridCol w:w="1951"/>
        <w:gridCol w:w="7941"/>
      </w:tblGrid>
      <w:tr w:rsidR="00B93E9F" w:rsidRPr="006E0748" w:rsidTr="00F06D38">
        <w:trPr>
          <w:trHeight w:val="423"/>
        </w:trPr>
        <w:tc>
          <w:tcPr>
            <w:tcW w:w="9892" w:type="dxa"/>
            <w:gridSpan w:val="2"/>
            <w:tcBorders>
              <w:bottom w:val="single" w:sz="4" w:space="0" w:color="auto"/>
            </w:tcBorders>
            <w:shd w:val="clear" w:color="auto" w:fill="F2F2F2" w:themeFill="background1" w:themeFillShade="F2"/>
          </w:tcPr>
          <w:p w:rsidR="00B93E9F" w:rsidRPr="006E0748" w:rsidRDefault="00B93E9F" w:rsidP="00F06D38">
            <w:pPr>
              <w:jc w:val="center"/>
              <w:rPr>
                <w:color w:val="365F91" w:themeColor="accent1" w:themeShade="BF"/>
              </w:rPr>
            </w:pPr>
            <w:r>
              <w:rPr>
                <w:b/>
              </w:rPr>
              <w:t>OBJETIVOS DE AUDITORÍA: AUDITORÍA DE SISTEMA/PROCESOS</w:t>
            </w:r>
          </w:p>
        </w:tc>
      </w:tr>
      <w:tr w:rsidR="00B93E9F" w:rsidRPr="00BB07E5" w:rsidTr="00F06D38">
        <w:trPr>
          <w:trHeight w:val="423"/>
        </w:trPr>
        <w:tc>
          <w:tcPr>
            <w:tcW w:w="9892" w:type="dxa"/>
            <w:gridSpan w:val="2"/>
            <w:vAlign w:val="center"/>
          </w:tcPr>
          <w:p w:rsidR="00B93E9F" w:rsidRPr="00BB07E5" w:rsidRDefault="00B93E9F" w:rsidP="00F06D38">
            <w:r>
              <w:rPr>
                <w:b/>
              </w:rPr>
              <w:t xml:space="preserve">1.- No conformidades. </w:t>
            </w:r>
            <w:r w:rsidRPr="00F11D47">
              <w:rPr>
                <w:rFonts w:ascii="Calibri" w:eastAsia="Calibri" w:hAnsi="Calibri"/>
              </w:rPr>
              <w:t>Verificación y cierre de las correcciones, acciones correctivas y acciones preventivas pendientes de los planes correspondientes de las No Conformidades de Auditoría y No Conformidades Internas.</w:t>
            </w:r>
          </w:p>
        </w:tc>
      </w:tr>
      <w:tr w:rsidR="00B93E9F" w:rsidTr="00F06D38">
        <w:tc>
          <w:tcPr>
            <w:tcW w:w="1951" w:type="dxa"/>
          </w:tcPr>
          <w:p w:rsidR="00B93E9F" w:rsidRPr="008574EB" w:rsidRDefault="00B93E9F" w:rsidP="00F06D38">
            <w:pPr>
              <w:rPr>
                <w:b/>
              </w:rPr>
            </w:pPr>
            <w:r w:rsidRPr="008574EB">
              <w:rPr>
                <w:b/>
              </w:rPr>
              <w:t>Valoración.</w:t>
            </w:r>
          </w:p>
        </w:tc>
        <w:tc>
          <w:tcPr>
            <w:tcW w:w="7941" w:type="dxa"/>
          </w:tcPr>
          <w:p w:rsidR="00B93E9F" w:rsidRDefault="00EE7839" w:rsidP="00EE7839">
            <w:pPr>
              <w:pStyle w:val="Prrafodelista"/>
              <w:numPr>
                <w:ilvl w:val="0"/>
                <w:numId w:val="6"/>
              </w:numPr>
              <w:jc w:val="both"/>
            </w:pPr>
            <w:r>
              <w:t xml:space="preserve">La Unidad </w:t>
            </w:r>
            <w:r w:rsidRPr="00EE7839">
              <w:rPr>
                <w:bCs/>
              </w:rPr>
              <w:t>no presenta No Conformidad.</w:t>
            </w:r>
          </w:p>
        </w:tc>
      </w:tr>
      <w:tr w:rsidR="00B93E9F" w:rsidRPr="00BB07E5" w:rsidTr="00F06D38">
        <w:trPr>
          <w:trHeight w:val="423"/>
        </w:trPr>
        <w:tc>
          <w:tcPr>
            <w:tcW w:w="9892" w:type="dxa"/>
            <w:gridSpan w:val="2"/>
            <w:vAlign w:val="center"/>
          </w:tcPr>
          <w:p w:rsidR="00B93E9F" w:rsidRPr="00C942D9" w:rsidRDefault="00B93E9F" w:rsidP="00F06D38">
            <w:pPr>
              <w:jc w:val="both"/>
              <w:rPr>
                <w:b/>
              </w:rPr>
            </w:pPr>
            <w:r w:rsidRPr="00C942D9">
              <w:rPr>
                <w:b/>
              </w:rPr>
              <w:t>2.-</w:t>
            </w:r>
            <w:r>
              <w:t xml:space="preserve"> </w:t>
            </w:r>
            <w:r w:rsidRPr="00F11D47">
              <w:rPr>
                <w:b/>
              </w:rPr>
              <w:t>La conformidad de la gestión de los proces</w:t>
            </w:r>
            <w:r>
              <w:rPr>
                <w:b/>
              </w:rPr>
              <w:t>os y la prestación de servicios</w:t>
            </w:r>
            <w:r w:rsidRPr="00F11D47">
              <w:rPr>
                <w:b/>
              </w:rPr>
              <w:t xml:space="preserve">, </w:t>
            </w:r>
            <w:r w:rsidRPr="00F11D47">
              <w:t>a través de la implantación y mantenimiento eficaz del sistema de gestión de la calidad respecto de los requisitos de la Norma de referencia del sistema: UNE-EN-ISO-9001:2008: “Sistemas de Gestión de la Calidad. Requisitos”.</w:t>
            </w:r>
          </w:p>
        </w:tc>
      </w:tr>
      <w:tr w:rsidR="00B93E9F" w:rsidRPr="00BB07E5" w:rsidTr="00F06D38">
        <w:trPr>
          <w:trHeight w:val="270"/>
        </w:trPr>
        <w:tc>
          <w:tcPr>
            <w:tcW w:w="1951" w:type="dxa"/>
            <w:vAlign w:val="center"/>
          </w:tcPr>
          <w:p w:rsidR="00B93E9F" w:rsidRPr="00F11D47" w:rsidRDefault="00B93E9F" w:rsidP="00F06D38">
            <w:pPr>
              <w:rPr>
                <w:b/>
              </w:rPr>
            </w:pPr>
            <w:r w:rsidRPr="00F11D47">
              <w:rPr>
                <w:b/>
              </w:rPr>
              <w:t>Valoración.</w:t>
            </w:r>
          </w:p>
        </w:tc>
        <w:tc>
          <w:tcPr>
            <w:tcW w:w="7941" w:type="dxa"/>
            <w:vAlign w:val="center"/>
          </w:tcPr>
          <w:p w:rsidR="00B93E9F" w:rsidRPr="00C842C0" w:rsidRDefault="00B93E9F" w:rsidP="00B93E9F">
            <w:pPr>
              <w:pStyle w:val="Prrafodelista"/>
              <w:numPr>
                <w:ilvl w:val="0"/>
                <w:numId w:val="24"/>
              </w:numPr>
            </w:pPr>
            <w:r w:rsidRPr="00C842C0">
              <w:t>Se verifica la conformidad de la gestión de los procesos auditado</w:t>
            </w:r>
            <w:r>
              <w:t>s, así como los registros asociados.</w:t>
            </w:r>
          </w:p>
        </w:tc>
      </w:tr>
      <w:tr w:rsidR="00B93E9F" w:rsidRPr="00BB07E5" w:rsidTr="00F06D38">
        <w:trPr>
          <w:trHeight w:val="423"/>
        </w:trPr>
        <w:tc>
          <w:tcPr>
            <w:tcW w:w="9892" w:type="dxa"/>
            <w:gridSpan w:val="2"/>
            <w:vAlign w:val="center"/>
          </w:tcPr>
          <w:p w:rsidR="00B93E9F" w:rsidRPr="00BB07E5" w:rsidRDefault="00B93E9F" w:rsidP="00F06D38">
            <w:r>
              <w:rPr>
                <w:b/>
              </w:rPr>
              <w:t xml:space="preserve">3.- Indicadores.  </w:t>
            </w:r>
            <w:r w:rsidRPr="00F11D47">
              <w:t>Medición y seguimiento de los indicadores de los procesos y compromisos de calidad y el grado de consecución de los objetivos planificados.</w:t>
            </w:r>
          </w:p>
        </w:tc>
      </w:tr>
      <w:tr w:rsidR="00B93E9F" w:rsidTr="00F06D38">
        <w:tc>
          <w:tcPr>
            <w:tcW w:w="1951" w:type="dxa"/>
          </w:tcPr>
          <w:p w:rsidR="00B93E9F" w:rsidRPr="008574EB" w:rsidRDefault="00B93E9F" w:rsidP="00F06D38">
            <w:pPr>
              <w:rPr>
                <w:b/>
              </w:rPr>
            </w:pPr>
            <w:r w:rsidRPr="008574EB">
              <w:rPr>
                <w:b/>
              </w:rPr>
              <w:t>Valoración.</w:t>
            </w:r>
          </w:p>
        </w:tc>
        <w:tc>
          <w:tcPr>
            <w:tcW w:w="7941" w:type="dxa"/>
          </w:tcPr>
          <w:p w:rsidR="00B93E9F" w:rsidRDefault="00B93E9F" w:rsidP="00B93E9F">
            <w:pPr>
              <w:pStyle w:val="Prrafodelista"/>
              <w:numPr>
                <w:ilvl w:val="0"/>
                <w:numId w:val="24"/>
              </w:numPr>
              <w:jc w:val="both"/>
            </w:pPr>
            <w:r w:rsidRPr="002E2935">
              <w:t xml:space="preserve">Se verifica </w:t>
            </w:r>
            <w:r>
              <w:t>que la Unidad ha realizado las mediciones periódicas de todos los indicadores del proceso de acuerdo con la planificación de sus fichas de indicadores, el cumplimiento de los valores objetivos establecidos y los compromisos de calidad.</w:t>
            </w:r>
          </w:p>
        </w:tc>
      </w:tr>
      <w:tr w:rsidR="00B93E9F" w:rsidTr="00F06D38">
        <w:tc>
          <w:tcPr>
            <w:tcW w:w="1951" w:type="dxa"/>
          </w:tcPr>
          <w:p w:rsidR="00B93E9F" w:rsidRPr="008574EB" w:rsidRDefault="00B93E9F" w:rsidP="00F06D38">
            <w:pPr>
              <w:rPr>
                <w:b/>
              </w:rPr>
            </w:pPr>
            <w:r w:rsidRPr="008574EB">
              <w:rPr>
                <w:b/>
              </w:rPr>
              <w:t>Observaciones/</w:t>
            </w:r>
          </w:p>
          <w:p w:rsidR="00B93E9F" w:rsidRDefault="00B93E9F" w:rsidP="00F06D38">
            <w:r w:rsidRPr="008574EB">
              <w:rPr>
                <w:b/>
              </w:rPr>
              <w:t>Recomendaciones</w:t>
            </w:r>
          </w:p>
        </w:tc>
        <w:tc>
          <w:tcPr>
            <w:tcW w:w="7941" w:type="dxa"/>
          </w:tcPr>
          <w:p w:rsidR="003D1B59" w:rsidRPr="003D1B59" w:rsidRDefault="003D1B59" w:rsidP="00D319B1">
            <w:pPr>
              <w:rPr>
                <w:b/>
              </w:rPr>
            </w:pPr>
            <w:r w:rsidRPr="003D1B59">
              <w:rPr>
                <w:b/>
              </w:rPr>
              <w:t xml:space="preserve">General de la Unidad </w:t>
            </w:r>
          </w:p>
          <w:p w:rsidR="00B93E9F" w:rsidRPr="00D319B1" w:rsidRDefault="00D319B1" w:rsidP="00D319B1">
            <w:r w:rsidRPr="00D319B1">
              <w:t>Indicador I.[ PC 04.11]-04 Porcentaje de Mantenimientos Preventivos que se cumplen en tiempo y forma</w:t>
            </w:r>
          </w:p>
          <w:p w:rsidR="00D319B1" w:rsidRDefault="00D319B1" w:rsidP="00D319B1">
            <w:r w:rsidRPr="00D319B1">
              <w:t>Valor objetivo &gt;=85% resultado obtenido 76%, desviación de un 9%.</w:t>
            </w:r>
          </w:p>
          <w:p w:rsidR="00D319B1" w:rsidRPr="00D319B1" w:rsidRDefault="00D319B1" w:rsidP="00D319B1"/>
          <w:p w:rsidR="00D319B1" w:rsidRPr="00D319B1" w:rsidRDefault="00D319B1" w:rsidP="00D319B1">
            <w:pPr>
              <w:jc w:val="both"/>
            </w:pPr>
            <w:r w:rsidRPr="00D319B1">
              <w:t>El indicador es de nueva medición en el Ciclo 2015, se tiene identificada</w:t>
            </w:r>
            <w:r w:rsidR="00EE7839">
              <w:t>s las causas del incumplimiento;</w:t>
            </w:r>
            <w:r w:rsidRPr="00D319B1">
              <w:t xml:space="preserve"> disparidad de criterios en algunas Unidades en cuanto a la fecha de la ejecución del mantenimiento en relación al periodo establecido en el programa de gestión PETRUS. Otra causa detectada ha sido el traslado de laboratorios en el Campus de Linares que no ha permitido ejecutar en tiempo y forma algunos  los mantenimientos preventivos.</w:t>
            </w:r>
          </w:p>
          <w:p w:rsidR="00D319B1" w:rsidRDefault="00D319B1" w:rsidP="00D319B1">
            <w:pPr>
              <w:jc w:val="both"/>
            </w:pPr>
          </w:p>
          <w:p w:rsidR="00D319B1" w:rsidRDefault="00D319B1" w:rsidP="00EE7839">
            <w:r>
              <w:t>Se recomienda la utilización de las herramientas que nos proporciona nuestro</w:t>
            </w:r>
            <w:r w:rsidR="00EE7839">
              <w:t xml:space="preserve"> Sistema de Calidad, como es la utilización</w:t>
            </w:r>
            <w:r>
              <w:t xml:space="preserve"> de una No Conformidad Interna para desarrollar las acciones de mejora necesarias para subsanar las causas de su incumplimiento.</w:t>
            </w:r>
          </w:p>
          <w:p w:rsidR="003D1B59" w:rsidRDefault="003D1B59" w:rsidP="00EE7839"/>
          <w:p w:rsidR="003D1B59" w:rsidRPr="00BB5F99" w:rsidRDefault="003D1B59" w:rsidP="003D1B59">
            <w:pPr>
              <w:rPr>
                <w:sz w:val="20"/>
                <w:szCs w:val="20"/>
              </w:rPr>
            </w:pPr>
            <w:r w:rsidRPr="00BB5F99">
              <w:rPr>
                <w:b/>
              </w:rPr>
              <w:t>Departamento de Biología Animal, Vegetal y Ecología</w:t>
            </w:r>
            <w:r>
              <w:rPr>
                <w:b/>
              </w:rPr>
              <w:t>.</w:t>
            </w:r>
          </w:p>
          <w:p w:rsidR="003D1B59" w:rsidRDefault="003D1B59" w:rsidP="00015FEC">
            <w:r w:rsidRPr="00F06D38">
              <w:t>Se recomienda utilizar las opciones que la herramienta</w:t>
            </w:r>
            <w:r w:rsidR="00015FEC">
              <w:t xml:space="preserve"> de gestión </w:t>
            </w:r>
            <w:r w:rsidRPr="00F06D38">
              <w:t xml:space="preserve">PETRUS para no contabilizar en indicadores solicitudes duplicadas por </w:t>
            </w:r>
            <w:r>
              <w:t xml:space="preserve">la </w:t>
            </w:r>
            <w:r w:rsidRPr="00F06D38">
              <w:t>emisión del usuario, Expediente nº 77552 de mantenimiento correctivo.</w:t>
            </w:r>
          </w:p>
        </w:tc>
      </w:tr>
      <w:tr w:rsidR="00B93E9F" w:rsidRPr="00BB07E5" w:rsidTr="00F06D38">
        <w:trPr>
          <w:trHeight w:val="423"/>
        </w:trPr>
        <w:tc>
          <w:tcPr>
            <w:tcW w:w="9892" w:type="dxa"/>
            <w:gridSpan w:val="2"/>
            <w:vAlign w:val="center"/>
          </w:tcPr>
          <w:p w:rsidR="00B93E9F" w:rsidRPr="00BB07E5" w:rsidRDefault="00B93E9F" w:rsidP="00F06D38">
            <w:pPr>
              <w:jc w:val="both"/>
            </w:pPr>
            <w:r>
              <w:rPr>
                <w:rFonts w:ascii="Calibri" w:hAnsi="Calibri"/>
                <w:b/>
              </w:rPr>
              <w:t>4.-Q</w:t>
            </w:r>
            <w:r w:rsidRPr="00750017">
              <w:rPr>
                <w:rFonts w:ascii="Calibri" w:hAnsi="Calibri"/>
                <w:b/>
              </w:rPr>
              <w:t>uejas y sugerencias</w:t>
            </w:r>
            <w:r>
              <w:rPr>
                <w:rFonts w:ascii="Calibri" w:hAnsi="Calibri"/>
                <w:b/>
              </w:rPr>
              <w:t xml:space="preserve"> e información directa de clientes.</w:t>
            </w:r>
            <w:r w:rsidRPr="00033B6F">
              <w:rPr>
                <w:rFonts w:ascii="Calibri" w:hAnsi="Calibri"/>
              </w:rPr>
              <w:t xml:space="preserve"> </w:t>
            </w:r>
            <w:r w:rsidRPr="00DF23AC">
              <w:rPr>
                <w:rFonts w:ascii="Calibri" w:hAnsi="Calibri"/>
              </w:rPr>
              <w:t>Medición y seguimiento de los resultados de retroalimen</w:t>
            </w:r>
            <w:r>
              <w:rPr>
                <w:rFonts w:ascii="Calibri" w:hAnsi="Calibri"/>
              </w:rPr>
              <w:t>tación de los grupos de interés.</w:t>
            </w:r>
          </w:p>
        </w:tc>
      </w:tr>
      <w:tr w:rsidR="00B93E9F" w:rsidTr="00F06D38">
        <w:tc>
          <w:tcPr>
            <w:tcW w:w="1951" w:type="dxa"/>
          </w:tcPr>
          <w:p w:rsidR="00B93E9F" w:rsidRPr="008574EB" w:rsidRDefault="00B93E9F" w:rsidP="00F06D38">
            <w:pPr>
              <w:rPr>
                <w:b/>
              </w:rPr>
            </w:pPr>
            <w:r w:rsidRPr="008574EB">
              <w:rPr>
                <w:b/>
              </w:rPr>
              <w:t>Valoración.</w:t>
            </w:r>
          </w:p>
        </w:tc>
        <w:tc>
          <w:tcPr>
            <w:tcW w:w="7941" w:type="dxa"/>
          </w:tcPr>
          <w:p w:rsidR="007933CB" w:rsidRPr="00183796" w:rsidRDefault="007933CB" w:rsidP="00034A93">
            <w:pPr>
              <w:jc w:val="both"/>
              <w:rPr>
                <w:b/>
              </w:rPr>
            </w:pPr>
            <w:r>
              <w:rPr>
                <w:b/>
              </w:rPr>
              <w:t xml:space="preserve">No se han presentado quejas/sugerencias en el periodo auditado junio- diciembre </w:t>
            </w:r>
            <w:r>
              <w:rPr>
                <w:b/>
              </w:rPr>
              <w:lastRenderedPageBreak/>
              <w:t>2015.</w:t>
            </w:r>
          </w:p>
          <w:p w:rsidR="007933CB" w:rsidRDefault="007933CB" w:rsidP="00034A93">
            <w:pPr>
              <w:jc w:val="both"/>
              <w:rPr>
                <w:sz w:val="18"/>
                <w:szCs w:val="18"/>
              </w:rPr>
            </w:pPr>
          </w:p>
          <w:p w:rsidR="007933CB" w:rsidRDefault="00113D0C" w:rsidP="00034A93">
            <w:pPr>
              <w:jc w:val="both"/>
              <w:rPr>
                <w:sz w:val="18"/>
                <w:szCs w:val="18"/>
              </w:rPr>
            </w:pPr>
            <w:r>
              <w:rPr>
                <w:rFonts w:ascii="Calibri" w:hAnsi="Calibri"/>
                <w:b/>
              </w:rPr>
              <w:t>I</w:t>
            </w:r>
            <w:r w:rsidR="007933CB">
              <w:rPr>
                <w:rFonts w:ascii="Calibri" w:hAnsi="Calibri"/>
                <w:b/>
              </w:rPr>
              <w:t>nformación directa de clientes.</w:t>
            </w:r>
          </w:p>
          <w:p w:rsidR="00B93E9F" w:rsidRDefault="007933CB" w:rsidP="00034A93">
            <w:pPr>
              <w:jc w:val="both"/>
            </w:pPr>
            <w:r w:rsidRPr="007933CB">
              <w:t>A través de una sugerencia verbal de un usuario, la unidad ha reflejado en las solicitudes de espacios de laboratorios la posibilidad de reservas parciales, optimizando la utilización de los espacios y los recursos, mejorando la prestación del servicio a los usuarios.</w:t>
            </w:r>
          </w:p>
        </w:tc>
      </w:tr>
      <w:tr w:rsidR="00B93E9F" w:rsidTr="00DA41B3">
        <w:tc>
          <w:tcPr>
            <w:tcW w:w="1951" w:type="dxa"/>
            <w:tcBorders>
              <w:bottom w:val="single" w:sz="8" w:space="0" w:color="auto"/>
            </w:tcBorders>
          </w:tcPr>
          <w:p w:rsidR="00B93E9F" w:rsidRPr="008574EB" w:rsidRDefault="00B93E9F" w:rsidP="00F06D38">
            <w:pPr>
              <w:rPr>
                <w:b/>
              </w:rPr>
            </w:pPr>
            <w:r w:rsidRPr="008574EB">
              <w:rPr>
                <w:b/>
              </w:rPr>
              <w:lastRenderedPageBreak/>
              <w:t>Observaciones/</w:t>
            </w:r>
          </w:p>
          <w:p w:rsidR="00B93E9F" w:rsidRDefault="00B93E9F" w:rsidP="00F06D38">
            <w:r w:rsidRPr="008574EB">
              <w:rPr>
                <w:b/>
              </w:rPr>
              <w:t>Recomendaciones</w:t>
            </w:r>
          </w:p>
        </w:tc>
        <w:tc>
          <w:tcPr>
            <w:tcW w:w="7941" w:type="dxa"/>
            <w:tcBorders>
              <w:bottom w:val="single" w:sz="8" w:space="0" w:color="auto"/>
            </w:tcBorders>
          </w:tcPr>
          <w:p w:rsidR="00B93E9F" w:rsidRDefault="00113D0C" w:rsidP="00113D0C">
            <w:r>
              <w:t>En este sentido se recomienda a la Unidad, seguir  gestionando las propuestas que surjan de la información directa de clientes, incluyendo su utilización y aplicación para la mejora continua, además de disponer de evidencias que demuestren está gestión.</w:t>
            </w:r>
          </w:p>
        </w:tc>
      </w:tr>
      <w:tr w:rsidR="00B93E9F" w:rsidTr="00DA41B3">
        <w:tc>
          <w:tcPr>
            <w:tcW w:w="9892" w:type="dxa"/>
            <w:gridSpan w:val="2"/>
            <w:tcBorders>
              <w:top w:val="single" w:sz="8" w:space="0" w:color="auto"/>
              <w:left w:val="single" w:sz="8" w:space="0" w:color="auto"/>
              <w:bottom w:val="single" w:sz="8" w:space="0" w:color="auto"/>
              <w:right w:val="single" w:sz="8" w:space="0" w:color="auto"/>
            </w:tcBorders>
          </w:tcPr>
          <w:p w:rsidR="00B93E9F" w:rsidRDefault="00B93E9F" w:rsidP="00F06D38">
            <w:pPr>
              <w:jc w:val="both"/>
              <w:rPr>
                <w:b/>
              </w:rPr>
            </w:pPr>
            <w:r>
              <w:rPr>
                <w:b/>
              </w:rPr>
              <w:t xml:space="preserve">5.- Encuestas: </w:t>
            </w:r>
            <w:r w:rsidRPr="00F92F30">
              <w:rPr>
                <w:rFonts w:ascii="Calibri" w:eastAsia="Calibri" w:hAnsi="Calibri"/>
              </w:rPr>
              <w:tab/>
              <w:t>Verificación de la realización de las encuestas corresp</w:t>
            </w:r>
            <w:bookmarkStart w:id="0" w:name="_GoBack"/>
            <w:bookmarkEnd w:id="0"/>
            <w:r w:rsidRPr="00F92F30">
              <w:rPr>
                <w:rFonts w:ascii="Calibri" w:eastAsia="Calibri" w:hAnsi="Calibri"/>
              </w:rPr>
              <w:t>ondientes a los grupos de interés del proceso, así como, a fecha de auditoría, del seguimiento de los índices de participación y resultados obtenidos; en su caso, realización de acciones de mejora necesarias.</w:t>
            </w:r>
          </w:p>
        </w:tc>
      </w:tr>
      <w:tr w:rsidR="00B93E9F" w:rsidTr="00DA41B3">
        <w:tc>
          <w:tcPr>
            <w:tcW w:w="1951" w:type="dxa"/>
            <w:tcBorders>
              <w:top w:val="single" w:sz="8" w:space="0" w:color="auto"/>
              <w:left w:val="single" w:sz="8" w:space="0" w:color="auto"/>
              <w:bottom w:val="single" w:sz="8" w:space="0" w:color="auto"/>
              <w:right w:val="single" w:sz="8" w:space="0" w:color="auto"/>
            </w:tcBorders>
          </w:tcPr>
          <w:p w:rsidR="00B93E9F" w:rsidRPr="008574EB" w:rsidRDefault="00B93E9F" w:rsidP="00F06D38">
            <w:pPr>
              <w:rPr>
                <w:b/>
              </w:rPr>
            </w:pPr>
            <w:r>
              <w:rPr>
                <w:b/>
              </w:rPr>
              <w:t>Encuestas de Satisfacción General- Valoración</w:t>
            </w:r>
          </w:p>
        </w:tc>
        <w:tc>
          <w:tcPr>
            <w:tcW w:w="7941" w:type="dxa"/>
            <w:tcBorders>
              <w:top w:val="single" w:sz="8" w:space="0" w:color="auto"/>
              <w:left w:val="single" w:sz="8" w:space="0" w:color="auto"/>
              <w:bottom w:val="single" w:sz="8" w:space="0" w:color="auto"/>
              <w:right w:val="single" w:sz="8" w:space="0" w:color="auto"/>
            </w:tcBorders>
          </w:tcPr>
          <w:p w:rsidR="00B93E9F" w:rsidRPr="006E5B37" w:rsidRDefault="00113D0C" w:rsidP="00F06D38">
            <w:r>
              <w:t>En este proceso no disponen de encuesta de satisfacción General</w:t>
            </w:r>
          </w:p>
        </w:tc>
      </w:tr>
      <w:tr w:rsidR="00B93E9F" w:rsidTr="00DA41B3">
        <w:tc>
          <w:tcPr>
            <w:tcW w:w="1951" w:type="dxa"/>
            <w:tcBorders>
              <w:top w:val="single" w:sz="8" w:space="0" w:color="auto"/>
              <w:left w:val="single" w:sz="8" w:space="0" w:color="auto"/>
              <w:bottom w:val="single" w:sz="8" w:space="0" w:color="auto"/>
              <w:right w:val="single" w:sz="8" w:space="0" w:color="auto"/>
            </w:tcBorders>
          </w:tcPr>
          <w:p w:rsidR="00B93E9F" w:rsidRDefault="00B93E9F" w:rsidP="00F06D38">
            <w:pPr>
              <w:rPr>
                <w:b/>
              </w:rPr>
            </w:pPr>
            <w:r>
              <w:rPr>
                <w:b/>
              </w:rPr>
              <w:t>Encuestas Post-servicio.</w:t>
            </w:r>
          </w:p>
          <w:p w:rsidR="00B93E9F" w:rsidRPr="008574EB" w:rsidRDefault="00B93E9F" w:rsidP="00F06D38">
            <w:pPr>
              <w:rPr>
                <w:b/>
              </w:rPr>
            </w:pPr>
            <w:r>
              <w:rPr>
                <w:b/>
              </w:rPr>
              <w:t>Valoración.</w:t>
            </w:r>
          </w:p>
        </w:tc>
        <w:tc>
          <w:tcPr>
            <w:tcW w:w="7941" w:type="dxa"/>
            <w:tcBorders>
              <w:top w:val="single" w:sz="8" w:space="0" w:color="auto"/>
              <w:left w:val="single" w:sz="8" w:space="0" w:color="auto"/>
              <w:bottom w:val="single" w:sz="8" w:space="0" w:color="auto"/>
              <w:right w:val="single" w:sz="8" w:space="0" w:color="auto"/>
            </w:tcBorders>
          </w:tcPr>
          <w:p w:rsidR="00B93E9F" w:rsidRDefault="00B93E9F" w:rsidP="00113D0C">
            <w:r w:rsidRPr="006E5B37">
              <w:t>Se Verifica la realización de las encuestas correspondientes, los resultados obtenidos, así co</w:t>
            </w:r>
            <w:r w:rsidR="00113D0C">
              <w:t>mo los índices de participación.</w:t>
            </w:r>
          </w:p>
          <w:p w:rsidR="00113D0C" w:rsidRPr="006E5B37" w:rsidRDefault="00113D0C" w:rsidP="00113D0C">
            <w:r>
              <w:t>Mantenimiento Correctivo: Se han obtenido unos</w:t>
            </w:r>
            <w:r w:rsidRPr="00B66B8A">
              <w:t xml:space="preserve"> resultados </w:t>
            </w:r>
            <w:r>
              <w:t xml:space="preserve">muy </w:t>
            </w:r>
            <w:r w:rsidRPr="00B66B8A">
              <w:t xml:space="preserve">positivos, </w:t>
            </w:r>
            <w:r w:rsidRPr="00113D0C">
              <w:t>se disponen del índice de participación 35%, con una media de</w:t>
            </w:r>
            <w:r>
              <w:t xml:space="preserve"> satisfacción de </w:t>
            </w:r>
            <w:r w:rsidRPr="00113D0C">
              <w:t xml:space="preserve"> 4.76</w:t>
            </w:r>
            <w:r>
              <w:t>,</w:t>
            </w:r>
          </w:p>
        </w:tc>
      </w:tr>
      <w:tr w:rsidR="00B93E9F" w:rsidTr="00DA41B3">
        <w:tc>
          <w:tcPr>
            <w:tcW w:w="1951" w:type="dxa"/>
            <w:tcBorders>
              <w:top w:val="single" w:sz="8" w:space="0" w:color="auto"/>
              <w:left w:val="single" w:sz="8" w:space="0" w:color="auto"/>
              <w:bottom w:val="single" w:sz="8" w:space="0" w:color="auto"/>
              <w:right w:val="single" w:sz="8" w:space="0" w:color="auto"/>
            </w:tcBorders>
          </w:tcPr>
          <w:p w:rsidR="00B93E9F" w:rsidRPr="008574EB" w:rsidRDefault="00B93E9F" w:rsidP="00F06D38">
            <w:pPr>
              <w:rPr>
                <w:b/>
              </w:rPr>
            </w:pPr>
            <w:r w:rsidRPr="008574EB">
              <w:rPr>
                <w:b/>
              </w:rPr>
              <w:t>Observaciones/</w:t>
            </w:r>
          </w:p>
          <w:p w:rsidR="00B93E9F" w:rsidRDefault="00B93E9F" w:rsidP="00F06D38">
            <w:pPr>
              <w:rPr>
                <w:b/>
              </w:rPr>
            </w:pPr>
            <w:r w:rsidRPr="008574EB">
              <w:rPr>
                <w:b/>
              </w:rPr>
              <w:t>Recomendaciones</w:t>
            </w:r>
          </w:p>
        </w:tc>
        <w:tc>
          <w:tcPr>
            <w:tcW w:w="7941" w:type="dxa"/>
            <w:tcBorders>
              <w:top w:val="single" w:sz="8" w:space="0" w:color="auto"/>
              <w:left w:val="single" w:sz="8" w:space="0" w:color="auto"/>
              <w:bottom w:val="single" w:sz="8" w:space="0" w:color="auto"/>
              <w:right w:val="single" w:sz="8" w:space="0" w:color="auto"/>
            </w:tcBorders>
          </w:tcPr>
          <w:p w:rsidR="00B93E9F" w:rsidRPr="006E5B37" w:rsidRDefault="00113D0C" w:rsidP="00015FEC">
            <w:r>
              <w:t>S</w:t>
            </w:r>
            <w:r w:rsidRPr="00754367">
              <w:t xml:space="preserve">e recomienda </w:t>
            </w:r>
            <w:r>
              <w:t xml:space="preserve">a valoración de la Unidad </w:t>
            </w:r>
            <w:r w:rsidRPr="00754367">
              <w:t xml:space="preserve">que cuando proceda, se visualice </w:t>
            </w:r>
            <w:r w:rsidR="00015FEC">
              <w:t>los resultados de las encuesta post-servicio</w:t>
            </w:r>
            <w:r>
              <w:t xml:space="preserve"> y las m</w:t>
            </w:r>
            <w:r w:rsidRPr="00754367">
              <w:t xml:space="preserve">ejoras </w:t>
            </w:r>
            <w:r>
              <w:t xml:space="preserve">derivadas </w:t>
            </w:r>
            <w:r w:rsidRPr="00754367">
              <w:t>a los usuarios</w:t>
            </w:r>
            <w:r>
              <w:t>, como herramienta de mejora.</w:t>
            </w:r>
          </w:p>
        </w:tc>
      </w:tr>
      <w:tr w:rsidR="00B93E9F" w:rsidTr="00DA41B3">
        <w:tc>
          <w:tcPr>
            <w:tcW w:w="9892" w:type="dxa"/>
            <w:gridSpan w:val="2"/>
            <w:tcBorders>
              <w:top w:val="single" w:sz="8" w:space="0" w:color="auto"/>
              <w:left w:val="single" w:sz="4" w:space="0" w:color="auto"/>
              <w:bottom w:val="single" w:sz="4" w:space="0" w:color="auto"/>
              <w:right w:val="single" w:sz="4" w:space="0" w:color="auto"/>
            </w:tcBorders>
          </w:tcPr>
          <w:p w:rsidR="00B93E9F" w:rsidRDefault="00B93E9F" w:rsidP="00F06D38">
            <w:pPr>
              <w:jc w:val="both"/>
              <w:rPr>
                <w:b/>
              </w:rPr>
            </w:pPr>
            <w:r>
              <w:rPr>
                <w:b/>
              </w:rPr>
              <w:t xml:space="preserve">6.- </w:t>
            </w:r>
            <w:r w:rsidRPr="00F92F30">
              <w:rPr>
                <w:rFonts w:ascii="Calibri" w:eastAsia="Calibri" w:hAnsi="Calibri"/>
                <w:b/>
              </w:rPr>
              <w:t>Seguimiento del grado de valoración e implementación de las propuestas de mejoras de los procesos, riesgos, oportunidades de mejora y observaciones del Informe de Auditoría Externa de Seguimiento  y de los Informes de Auditoría Interna d</w:t>
            </w:r>
            <w:r>
              <w:rPr>
                <w:rFonts w:ascii="Calibri" w:eastAsia="Calibri" w:hAnsi="Calibri"/>
                <w:b/>
              </w:rPr>
              <w:t>e Seguimiento y Auditoría Anual. Ciclo 2014 y en su caso pendientes del ciclo 2013.</w:t>
            </w:r>
          </w:p>
        </w:tc>
      </w:tr>
      <w:tr w:rsidR="00B93E9F" w:rsidTr="00F06D38">
        <w:tc>
          <w:tcPr>
            <w:tcW w:w="1951" w:type="dxa"/>
            <w:tcBorders>
              <w:top w:val="single" w:sz="4" w:space="0" w:color="auto"/>
              <w:left w:val="single" w:sz="4" w:space="0" w:color="auto"/>
              <w:bottom w:val="single" w:sz="4" w:space="0" w:color="auto"/>
              <w:right w:val="single" w:sz="4" w:space="0" w:color="auto"/>
            </w:tcBorders>
          </w:tcPr>
          <w:p w:rsidR="00B93E9F" w:rsidRPr="008574EB" w:rsidRDefault="00B93E9F" w:rsidP="00F06D38">
            <w:pPr>
              <w:rPr>
                <w:b/>
              </w:rPr>
            </w:pPr>
            <w:r>
              <w:rPr>
                <w:b/>
              </w:rPr>
              <w:t>Valoración.</w:t>
            </w:r>
          </w:p>
        </w:tc>
        <w:tc>
          <w:tcPr>
            <w:tcW w:w="7941" w:type="dxa"/>
            <w:tcBorders>
              <w:top w:val="single" w:sz="4" w:space="0" w:color="auto"/>
              <w:left w:val="single" w:sz="4" w:space="0" w:color="auto"/>
              <w:bottom w:val="single" w:sz="4" w:space="0" w:color="auto"/>
              <w:right w:val="single" w:sz="4" w:space="0" w:color="auto"/>
            </w:tcBorders>
          </w:tcPr>
          <w:p w:rsidR="00B93E9F" w:rsidRPr="006E5B37" w:rsidRDefault="00113D0C" w:rsidP="00F06D38">
            <w:r>
              <w:t>Se Verifica e grado de implementación de las mejoras de los procesos y observaciones de auditoria.</w:t>
            </w:r>
          </w:p>
        </w:tc>
      </w:tr>
      <w:tr w:rsidR="00B93E9F" w:rsidTr="00F06D38">
        <w:tc>
          <w:tcPr>
            <w:tcW w:w="9892" w:type="dxa"/>
            <w:gridSpan w:val="2"/>
            <w:tcBorders>
              <w:top w:val="single" w:sz="4" w:space="0" w:color="auto"/>
              <w:left w:val="single" w:sz="4" w:space="0" w:color="auto"/>
              <w:bottom w:val="single" w:sz="4" w:space="0" w:color="auto"/>
              <w:right w:val="single" w:sz="4" w:space="0" w:color="auto"/>
            </w:tcBorders>
          </w:tcPr>
          <w:p w:rsidR="00B93E9F" w:rsidRDefault="00B93E9F" w:rsidP="00F06D38">
            <w:pPr>
              <w:jc w:val="both"/>
              <w:rPr>
                <w:b/>
              </w:rPr>
            </w:pPr>
            <w:r>
              <w:rPr>
                <w:b/>
              </w:rPr>
              <w:t xml:space="preserve"> </w:t>
            </w:r>
            <w:r w:rsidRPr="005D1896">
              <w:rPr>
                <w:rFonts w:ascii="Calibri" w:eastAsia="Calibri" w:hAnsi="Calibri"/>
                <w:b/>
              </w:rPr>
              <w:t>7.</w:t>
            </w:r>
            <w:r>
              <w:rPr>
                <w:rFonts w:ascii="Calibri" w:eastAsia="Calibri" w:hAnsi="Calibri"/>
                <w:b/>
              </w:rPr>
              <w:t xml:space="preserve"> </w:t>
            </w:r>
            <w:r w:rsidRPr="005D1896">
              <w:rPr>
                <w:rFonts w:ascii="Calibri" w:eastAsia="Calibri" w:hAnsi="Calibri"/>
                <w:b/>
              </w:rPr>
              <w:t>Análisis de las Unidades sobre el seguimiento de los  procesos: indicadores, encuestas, quejas y sugerencias, otros sistemas de información y su relación con las mejoras implantadas o a realizar.</w:t>
            </w:r>
          </w:p>
        </w:tc>
      </w:tr>
      <w:tr w:rsidR="00B93E9F" w:rsidTr="00F06D38">
        <w:tc>
          <w:tcPr>
            <w:tcW w:w="1951" w:type="dxa"/>
            <w:tcBorders>
              <w:top w:val="single" w:sz="4" w:space="0" w:color="auto"/>
              <w:left w:val="single" w:sz="4" w:space="0" w:color="auto"/>
              <w:bottom w:val="single" w:sz="4" w:space="0" w:color="auto"/>
              <w:right w:val="single" w:sz="4" w:space="0" w:color="auto"/>
            </w:tcBorders>
          </w:tcPr>
          <w:p w:rsidR="00B93E9F" w:rsidRPr="008574EB" w:rsidRDefault="00B93E9F" w:rsidP="00F06D38">
            <w:pPr>
              <w:rPr>
                <w:b/>
              </w:rPr>
            </w:pPr>
            <w:r>
              <w:rPr>
                <w:b/>
              </w:rPr>
              <w:t>Valoración.</w:t>
            </w:r>
          </w:p>
        </w:tc>
        <w:tc>
          <w:tcPr>
            <w:tcW w:w="7941" w:type="dxa"/>
            <w:tcBorders>
              <w:top w:val="single" w:sz="4" w:space="0" w:color="auto"/>
              <w:left w:val="single" w:sz="4" w:space="0" w:color="auto"/>
              <w:bottom w:val="single" w:sz="4" w:space="0" w:color="auto"/>
              <w:right w:val="single" w:sz="4" w:space="0" w:color="auto"/>
            </w:tcBorders>
          </w:tcPr>
          <w:p w:rsidR="00113D0C" w:rsidRPr="00113D0C" w:rsidRDefault="00113D0C" w:rsidP="00113D0C">
            <w:r w:rsidRPr="00113D0C">
              <w:t>La Unidad Utiliza su sistema de información para su seguimiento y del análisis de los resultados, y en su caso establecer mejoras.</w:t>
            </w:r>
          </w:p>
          <w:p w:rsidR="00113D0C" w:rsidRPr="00113D0C" w:rsidRDefault="00113D0C" w:rsidP="00113D0C">
            <w:r w:rsidRPr="00113D0C">
              <w:t>Se sigue avanzando en las mejoras de la gestión Petrus mejorando continuamente la prestación de servicios a los usuarios.</w:t>
            </w:r>
          </w:p>
          <w:p w:rsidR="00113D0C" w:rsidRPr="00113D0C" w:rsidRDefault="00113D0C" w:rsidP="00113D0C">
            <w:r w:rsidRPr="00113D0C">
              <w:t>Utilizan información directa de clientes como es el caso de la optimización de la utilización de los laboratorios permitiendo las reservas parciales.</w:t>
            </w:r>
          </w:p>
          <w:p w:rsidR="00B93E9F" w:rsidRPr="006E5B37" w:rsidRDefault="00113D0C" w:rsidP="00113D0C">
            <w:r w:rsidRPr="00113D0C">
              <w:t>A través de sus indicadores controlan la eficacia en la prestación de sus servicios.</w:t>
            </w:r>
          </w:p>
        </w:tc>
      </w:tr>
    </w:tbl>
    <w:p w:rsidR="00A86AF2" w:rsidRDefault="00A86AF2" w:rsidP="00B0405F">
      <w:pPr>
        <w:spacing w:line="240" w:lineRule="auto"/>
        <w:rPr>
          <w:b/>
        </w:rPr>
      </w:pPr>
    </w:p>
    <w:p w:rsidR="00A86AF2" w:rsidRDefault="00A86AF2"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247B1F" w:rsidRDefault="00247B1F" w:rsidP="00B0405F">
      <w:pPr>
        <w:spacing w:line="240" w:lineRule="auto"/>
        <w:rPr>
          <w:b/>
        </w:rPr>
      </w:pPr>
    </w:p>
    <w:p w:rsidR="0093353F" w:rsidRDefault="009443A8" w:rsidP="00B0405F">
      <w:pPr>
        <w:spacing w:line="240" w:lineRule="auto"/>
        <w:rPr>
          <w:rFonts w:ascii="Calibri" w:hAnsi="Calibri"/>
          <w:b/>
        </w:rPr>
      </w:pPr>
      <w:r w:rsidRPr="00C7032B">
        <w:rPr>
          <w:b/>
        </w:rPr>
        <w:lastRenderedPageBreak/>
        <w:t>I</w:t>
      </w:r>
      <w:r w:rsidR="0093353F">
        <w:rPr>
          <w:rFonts w:ascii="Calibri" w:hAnsi="Calibri"/>
          <w:b/>
        </w:rPr>
        <w:t>NFORME DETALLADO DE RESULTADOS DE AUDITORÍA</w:t>
      </w:r>
    </w:p>
    <w:p w:rsidR="00A86AF2" w:rsidRDefault="00A86AF2" w:rsidP="00B0405F">
      <w:pPr>
        <w:spacing w:line="240" w:lineRule="auto"/>
        <w:rPr>
          <w:b/>
        </w:rPr>
      </w:pPr>
    </w:p>
    <w:p w:rsidR="008E616E" w:rsidRPr="007373EB" w:rsidRDefault="008E616E" w:rsidP="00B0405F">
      <w:pPr>
        <w:spacing w:line="240" w:lineRule="auto"/>
        <w:rPr>
          <w:b/>
        </w:rPr>
      </w:pPr>
      <w:r w:rsidRPr="007373EB">
        <w:rPr>
          <w:b/>
        </w:rPr>
        <w:t xml:space="preserve">1. </w:t>
      </w:r>
      <w:r w:rsidR="00377DC8">
        <w:rPr>
          <w:b/>
        </w:rPr>
        <w:t>V</w:t>
      </w:r>
      <w:r w:rsidR="00377DC8" w:rsidRPr="007373EB">
        <w:rPr>
          <w:b/>
        </w:rPr>
        <w:t xml:space="preserve">erificación de </w:t>
      </w:r>
      <w:r w:rsidR="00377DC8">
        <w:rPr>
          <w:b/>
        </w:rPr>
        <w:t>No</w:t>
      </w:r>
      <w:r w:rsidR="00377DC8" w:rsidRPr="007373EB">
        <w:rPr>
          <w:b/>
        </w:rPr>
        <w:t xml:space="preserve"> </w:t>
      </w:r>
      <w:r w:rsidR="00377DC8">
        <w:rPr>
          <w:b/>
        </w:rPr>
        <w:t>C</w:t>
      </w:r>
      <w:r w:rsidR="00377DC8" w:rsidRPr="007373EB">
        <w:rPr>
          <w:b/>
        </w:rPr>
        <w:t>onformidades</w:t>
      </w:r>
    </w:p>
    <w:p w:rsidR="0093353F" w:rsidRPr="0093353F" w:rsidRDefault="0093353F" w:rsidP="00B0405F">
      <w:pPr>
        <w:spacing w:line="240" w:lineRule="auto"/>
        <w:jc w:val="both"/>
        <w:rPr>
          <w:b/>
          <w:bCs/>
        </w:rPr>
      </w:pPr>
    </w:p>
    <w:p w:rsidR="004767E9" w:rsidRDefault="007E0D3A" w:rsidP="00B0405F">
      <w:pPr>
        <w:spacing w:line="240" w:lineRule="auto"/>
        <w:jc w:val="both"/>
        <w:rPr>
          <w:b/>
          <w:bCs/>
        </w:rPr>
      </w:pPr>
      <w:r>
        <w:rPr>
          <w:b/>
          <w:bCs/>
        </w:rPr>
        <w:t>No tiene</w:t>
      </w:r>
    </w:p>
    <w:p w:rsidR="00A71B99" w:rsidRPr="004767E9" w:rsidRDefault="00A71B99" w:rsidP="00B0405F">
      <w:pPr>
        <w:spacing w:line="240" w:lineRule="auto"/>
        <w:jc w:val="both"/>
        <w:rPr>
          <w:b/>
          <w:bCs/>
        </w:rPr>
      </w:pPr>
    </w:p>
    <w:tbl>
      <w:tblPr>
        <w:tblStyle w:val="Tablaconcuadrcula"/>
        <w:tblW w:w="9889" w:type="dxa"/>
        <w:tblLayout w:type="fixed"/>
        <w:tblLook w:val="04A0" w:firstRow="1" w:lastRow="0" w:firstColumn="1" w:lastColumn="0" w:noHBand="0" w:noVBand="1"/>
      </w:tblPr>
      <w:tblGrid>
        <w:gridCol w:w="2376"/>
        <w:gridCol w:w="7513"/>
      </w:tblGrid>
      <w:tr w:rsidR="00A71B99" w:rsidTr="002E1DD3">
        <w:tc>
          <w:tcPr>
            <w:tcW w:w="9889" w:type="dxa"/>
            <w:gridSpan w:val="2"/>
            <w:tcBorders>
              <w:bottom w:val="single" w:sz="4" w:space="0" w:color="auto"/>
            </w:tcBorders>
            <w:shd w:val="clear" w:color="auto" w:fill="F2F2F2" w:themeFill="background1" w:themeFillShade="F2"/>
          </w:tcPr>
          <w:p w:rsidR="00A71B99" w:rsidRPr="006E0748" w:rsidRDefault="00A71B99" w:rsidP="002E1DD3">
            <w:pPr>
              <w:jc w:val="center"/>
            </w:pPr>
            <w:r>
              <w:rPr>
                <w:rFonts w:ascii="Calibri" w:hAnsi="Calibri"/>
                <w:b/>
              </w:rPr>
              <w:t>ACTIVIDADES DE AUDITORÍA</w:t>
            </w:r>
            <w:r w:rsidRPr="006E0748">
              <w:rPr>
                <w:rFonts w:ascii="Calibri" w:hAnsi="Calibri"/>
                <w:b/>
              </w:rPr>
              <w:t>.</w:t>
            </w:r>
          </w:p>
        </w:tc>
      </w:tr>
      <w:tr w:rsidR="00A71B99" w:rsidRPr="009C3E57" w:rsidTr="002E1DD3">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A71B99" w:rsidRPr="006E0748" w:rsidRDefault="00A71B99" w:rsidP="002E1DD3">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A71B99" w:rsidRPr="00747FCE" w:rsidRDefault="00A71B99" w:rsidP="002E1DD3">
            <w:pPr>
              <w:rPr>
                <w:b/>
                <w:color w:val="365F91" w:themeColor="accent1" w:themeShade="BF"/>
              </w:rPr>
            </w:pPr>
            <w:r w:rsidRPr="00015C32">
              <w:rPr>
                <w:b/>
                <w:bCs/>
                <w:lang w:val="es-ES_tradnl"/>
              </w:rPr>
              <w:t>PC04. GESTIÓN DEL MANTENIMIENTO</w:t>
            </w:r>
          </w:p>
        </w:tc>
      </w:tr>
      <w:tr w:rsidR="00A71B99" w:rsidRPr="006E0748" w:rsidTr="002E1DD3">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A71B99" w:rsidRPr="006E0748" w:rsidRDefault="00A71B99" w:rsidP="002E1DD3">
            <w:r>
              <w:rPr>
                <w:b/>
              </w:rPr>
              <w:t>RESPONSABLE/S AUDITADO/S</w:t>
            </w:r>
          </w:p>
        </w:tc>
        <w:tc>
          <w:tcPr>
            <w:tcW w:w="7513" w:type="dxa"/>
            <w:tcBorders>
              <w:left w:val="single" w:sz="4" w:space="0" w:color="auto"/>
              <w:bottom w:val="single" w:sz="4" w:space="0" w:color="auto"/>
            </w:tcBorders>
            <w:vAlign w:val="center"/>
          </w:tcPr>
          <w:p w:rsidR="00A71B99" w:rsidRPr="00103D3A" w:rsidRDefault="00A71B99" w:rsidP="002E1DD3">
            <w:pPr>
              <w:numPr>
                <w:ilvl w:val="0"/>
                <w:numId w:val="4"/>
              </w:numPr>
              <w:rPr>
                <w:sz w:val="20"/>
                <w:szCs w:val="20"/>
              </w:rPr>
            </w:pPr>
            <w:r w:rsidRPr="00103D3A">
              <w:t xml:space="preserve">Marina Gómez Torres. Unidad Funcional de Técnicos de Laboratorio de Apoyo a Departamentos, Institutos y Centros de Investigación. </w:t>
            </w:r>
          </w:p>
          <w:p w:rsidR="00A71B99" w:rsidRPr="007E2982" w:rsidRDefault="00A71B99" w:rsidP="002E1DD3">
            <w:pPr>
              <w:numPr>
                <w:ilvl w:val="0"/>
                <w:numId w:val="4"/>
              </w:numPr>
              <w:rPr>
                <w:sz w:val="20"/>
                <w:szCs w:val="20"/>
              </w:rPr>
            </w:pPr>
            <w:r w:rsidRPr="00103D3A">
              <w:t>Cecilia Benítez Guerrero .Departamento de Química, Física y Analítica.</w:t>
            </w:r>
          </w:p>
        </w:tc>
      </w:tr>
      <w:tr w:rsidR="00A71B99" w:rsidRPr="006E0748" w:rsidTr="002E1DD3">
        <w:trPr>
          <w:trHeight w:val="345"/>
        </w:trPr>
        <w:tc>
          <w:tcPr>
            <w:tcW w:w="2376" w:type="dxa"/>
            <w:shd w:val="clear" w:color="auto" w:fill="F2F2F2" w:themeFill="background1" w:themeFillShade="F2"/>
            <w:vAlign w:val="center"/>
          </w:tcPr>
          <w:p w:rsidR="00A71B99" w:rsidRPr="006E0748" w:rsidRDefault="00A71B99" w:rsidP="002E1DD3">
            <w:r>
              <w:rPr>
                <w:b/>
              </w:rPr>
              <w:t>AUDITORES</w:t>
            </w:r>
          </w:p>
        </w:tc>
        <w:tc>
          <w:tcPr>
            <w:tcW w:w="7513" w:type="dxa"/>
            <w:vAlign w:val="center"/>
          </w:tcPr>
          <w:p w:rsidR="00A71B99" w:rsidRDefault="00A71B99" w:rsidP="002E1DD3">
            <w:pPr>
              <w:pStyle w:val="Prrafodelista"/>
              <w:numPr>
                <w:ilvl w:val="0"/>
                <w:numId w:val="23"/>
              </w:numPr>
              <w:spacing w:after="200"/>
              <w:ind w:left="318" w:hanging="284"/>
            </w:pPr>
            <w:r>
              <w:t xml:space="preserve"> Auditor: Luis Espinosa de los Monteros Moreno</w:t>
            </w:r>
          </w:p>
          <w:p w:rsidR="00A71B99" w:rsidRPr="006E0748" w:rsidRDefault="00A71B99" w:rsidP="002E1DD3">
            <w:pPr>
              <w:numPr>
                <w:ilvl w:val="0"/>
                <w:numId w:val="4"/>
              </w:numPr>
            </w:pPr>
            <w:r>
              <w:t xml:space="preserve">Auditor: Sebastián Jarillo </w:t>
            </w:r>
            <w:proofErr w:type="spellStart"/>
            <w:r>
              <w:t>Calvarro</w:t>
            </w:r>
            <w:proofErr w:type="spellEnd"/>
            <w:r>
              <w:t>.</w:t>
            </w:r>
          </w:p>
        </w:tc>
      </w:tr>
    </w:tbl>
    <w:p w:rsidR="00F51AF5" w:rsidRDefault="00F51AF5" w:rsidP="00B0405F">
      <w:pPr>
        <w:spacing w:line="240" w:lineRule="auto"/>
        <w:rPr>
          <w:b/>
        </w:rPr>
      </w:pPr>
    </w:p>
    <w:p w:rsidR="007E0D3A" w:rsidRDefault="007E0D3A" w:rsidP="00B0405F">
      <w:pPr>
        <w:spacing w:line="240" w:lineRule="auto"/>
        <w:rPr>
          <w:b/>
        </w:rPr>
      </w:pPr>
    </w:p>
    <w:p w:rsidR="00377DC8" w:rsidRDefault="00284402" w:rsidP="00B0405F">
      <w:pPr>
        <w:spacing w:line="240" w:lineRule="auto"/>
        <w:rPr>
          <w:b/>
        </w:rPr>
      </w:pPr>
      <w:r>
        <w:rPr>
          <w:b/>
        </w:rPr>
        <w:t>3</w:t>
      </w:r>
      <w:r w:rsidRPr="007373EB">
        <w:rPr>
          <w:b/>
        </w:rPr>
        <w:t>. I</w:t>
      </w:r>
      <w:r w:rsidR="00377DC8">
        <w:rPr>
          <w:b/>
        </w:rPr>
        <w:t>ndicadores</w:t>
      </w:r>
      <w:r w:rsidR="00A71B99">
        <w:rPr>
          <w:b/>
        </w:rPr>
        <w:t xml:space="preserve"> Resultados Globales de la Unidad</w:t>
      </w:r>
    </w:p>
    <w:p w:rsidR="00655C07" w:rsidRDefault="00655C07" w:rsidP="00B0405F">
      <w:pPr>
        <w:spacing w:line="240" w:lineRule="auto"/>
        <w:rPr>
          <w:b/>
        </w:rPr>
      </w:pPr>
    </w:p>
    <w:p w:rsidR="00133E0E" w:rsidRDefault="00133E0E" w:rsidP="00B0405F">
      <w:pPr>
        <w:spacing w:line="240" w:lineRule="auto"/>
      </w:pPr>
    </w:p>
    <w:tbl>
      <w:tblPr>
        <w:tblW w:w="10491" w:type="dxa"/>
        <w:tblInd w:w="-356" w:type="dxa"/>
        <w:tblCellMar>
          <w:left w:w="70" w:type="dxa"/>
          <w:right w:w="70" w:type="dxa"/>
        </w:tblCellMar>
        <w:tblLook w:val="04A0" w:firstRow="1" w:lastRow="0" w:firstColumn="1" w:lastColumn="0" w:noHBand="0" w:noVBand="1"/>
      </w:tblPr>
      <w:tblGrid>
        <w:gridCol w:w="3852"/>
        <w:gridCol w:w="1160"/>
        <w:gridCol w:w="1290"/>
        <w:gridCol w:w="720"/>
        <w:gridCol w:w="523"/>
        <w:gridCol w:w="2946"/>
      </w:tblGrid>
      <w:tr w:rsidR="00793515" w:rsidRPr="0077040B" w:rsidTr="00793515">
        <w:trPr>
          <w:trHeight w:val="788"/>
        </w:trPr>
        <w:tc>
          <w:tcPr>
            <w:tcW w:w="10491" w:type="dxa"/>
            <w:gridSpan w:val="6"/>
            <w:tcBorders>
              <w:top w:val="single" w:sz="4" w:space="0" w:color="000000"/>
              <w:left w:val="single" w:sz="4" w:space="0" w:color="000000"/>
              <w:right w:val="single" w:sz="4" w:space="0" w:color="000000"/>
            </w:tcBorders>
            <w:shd w:val="clear" w:color="auto" w:fill="auto"/>
            <w:vAlign w:val="center"/>
          </w:tcPr>
          <w:p w:rsidR="00A86AF2" w:rsidRDefault="00793515" w:rsidP="00793515">
            <w:pPr>
              <w:spacing w:line="240" w:lineRule="auto"/>
            </w:pPr>
            <w:r w:rsidRPr="00B94645">
              <w:t xml:space="preserve">El proceso de auditoría se </w:t>
            </w:r>
            <w:r>
              <w:t xml:space="preserve">inicia en una primera fase </w:t>
            </w:r>
            <w:r w:rsidRPr="00B94645">
              <w:t xml:space="preserve">el </w:t>
            </w:r>
            <w:r w:rsidR="00A86AF2">
              <w:t>9</w:t>
            </w:r>
            <w:r>
              <w:t xml:space="preserve"> </w:t>
            </w:r>
            <w:r w:rsidRPr="00B94645">
              <w:t xml:space="preserve">de febrero de 2015 a las </w:t>
            </w:r>
            <w:r>
              <w:t>12:</w:t>
            </w:r>
            <w:r w:rsidRPr="00B94645">
              <w:t xml:space="preserve"> horas en las dependencias </w:t>
            </w:r>
            <w:r>
              <w:t xml:space="preserve">de la Responsable de la Unidad, en el </w:t>
            </w:r>
            <w:r w:rsidRPr="00B94645">
              <w:t xml:space="preserve"> Departamento de Física y Química</w:t>
            </w:r>
            <w:r w:rsidR="00A86AF2">
              <w:t>.</w:t>
            </w:r>
          </w:p>
          <w:p w:rsidR="00A86AF2" w:rsidRPr="00A86AF2" w:rsidRDefault="00A86AF2" w:rsidP="00A86AF2">
            <w:pPr>
              <w:pBdr>
                <w:top w:val="single" w:sz="4" w:space="1" w:color="auto"/>
                <w:left w:val="single" w:sz="4" w:space="3" w:color="auto"/>
                <w:bottom w:val="single" w:sz="4" w:space="1" w:color="auto"/>
                <w:right w:val="single" w:sz="4" w:space="4" w:color="auto"/>
              </w:pBdr>
              <w:spacing w:line="240" w:lineRule="auto"/>
              <w:rPr>
                <w:b/>
              </w:rPr>
            </w:pPr>
            <w:r w:rsidRPr="00B94645">
              <w:t xml:space="preserve">El proceso de auditoría </w:t>
            </w:r>
            <w:proofErr w:type="gramStart"/>
            <w:r w:rsidR="00655C07">
              <w:t>continua</w:t>
            </w:r>
            <w:proofErr w:type="gramEnd"/>
            <w:r>
              <w:t xml:space="preserve"> </w:t>
            </w:r>
            <w:r w:rsidRPr="00B94645">
              <w:t xml:space="preserve">el </w:t>
            </w:r>
            <w:r>
              <w:t xml:space="preserve">10 </w:t>
            </w:r>
            <w:r w:rsidRPr="00B94645">
              <w:t xml:space="preserve">de febrero de 2015 a las </w:t>
            </w:r>
            <w:r>
              <w:t>8:30</w:t>
            </w:r>
            <w:r w:rsidRPr="00B94645">
              <w:t xml:space="preserve"> horas en las dependencias del </w:t>
            </w:r>
            <w:r w:rsidRPr="00BB5F99">
              <w:rPr>
                <w:b/>
              </w:rPr>
              <w:t>Departamento de Biología Animal, Vegetal y Ecología</w:t>
            </w:r>
            <w:r>
              <w:t xml:space="preserve">, </w:t>
            </w:r>
            <w:r w:rsidRPr="00B94645">
              <w:t>y posteriormente se traslada a</w:t>
            </w:r>
            <w:r>
              <w:t>l</w:t>
            </w:r>
            <w:r w:rsidRPr="00B94645">
              <w:t xml:space="preserve"> </w:t>
            </w:r>
            <w:r w:rsidRPr="00A86AF2">
              <w:rPr>
                <w:b/>
              </w:rPr>
              <w:t>departamento de Ingeniería Cartográfica, Geodésica y Fotogrametría.</w:t>
            </w:r>
          </w:p>
          <w:p w:rsidR="00A86AF2" w:rsidRPr="0077040B" w:rsidRDefault="00A86AF2" w:rsidP="00793515">
            <w:pPr>
              <w:spacing w:line="240" w:lineRule="auto"/>
              <w:rPr>
                <w:rFonts w:ascii="Calibri" w:eastAsia="Times New Roman" w:hAnsi="Calibri" w:cs="Arial"/>
                <w:b/>
                <w:bCs/>
                <w:color w:val="000000"/>
                <w:sz w:val="18"/>
                <w:szCs w:val="18"/>
                <w:lang w:eastAsia="es-ES"/>
              </w:rPr>
            </w:pPr>
          </w:p>
        </w:tc>
      </w:tr>
      <w:tr w:rsidR="0077040B" w:rsidRPr="0077040B" w:rsidTr="00793515">
        <w:trPr>
          <w:trHeight w:val="788"/>
        </w:trPr>
        <w:tc>
          <w:tcPr>
            <w:tcW w:w="3852" w:type="dxa"/>
            <w:vMerge w:val="restart"/>
            <w:tcBorders>
              <w:top w:val="single" w:sz="4" w:space="0" w:color="000000"/>
              <w:left w:val="single" w:sz="4" w:space="0" w:color="000000"/>
              <w:right w:val="single" w:sz="4" w:space="0" w:color="000000"/>
            </w:tcBorders>
            <w:shd w:val="clear" w:color="000000" w:fill="D9D9D9"/>
            <w:vAlign w:val="center"/>
            <w:hideMark/>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Indicador y Compromiso asociado</w:t>
            </w:r>
          </w:p>
        </w:tc>
        <w:tc>
          <w:tcPr>
            <w:tcW w:w="1160" w:type="dxa"/>
            <w:vMerge w:val="restart"/>
            <w:tcBorders>
              <w:top w:val="single" w:sz="4" w:space="0" w:color="000000"/>
              <w:left w:val="nil"/>
              <w:right w:val="single" w:sz="4" w:space="0" w:color="000000"/>
            </w:tcBorders>
            <w:shd w:val="clear" w:color="auto" w:fill="auto"/>
            <w:vAlign w:val="center"/>
            <w:hideMark/>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Objetivo</w:t>
            </w:r>
          </w:p>
        </w:tc>
        <w:tc>
          <w:tcPr>
            <w:tcW w:w="1290" w:type="dxa"/>
            <w:vMerge w:val="restart"/>
            <w:tcBorders>
              <w:top w:val="single" w:sz="4" w:space="0" w:color="000000"/>
              <w:left w:val="nil"/>
              <w:right w:val="single" w:sz="4" w:space="0" w:color="000000"/>
            </w:tcBorders>
            <w:shd w:val="clear" w:color="auto" w:fill="auto"/>
            <w:vAlign w:val="center"/>
            <w:hideMark/>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Periodicidad de medición</w:t>
            </w:r>
          </w:p>
        </w:tc>
        <w:tc>
          <w:tcPr>
            <w:tcW w:w="1243" w:type="dxa"/>
            <w:gridSpan w:val="2"/>
            <w:tcBorders>
              <w:top w:val="single" w:sz="4" w:space="0" w:color="000000"/>
              <w:left w:val="nil"/>
              <w:bottom w:val="single" w:sz="4" w:space="0" w:color="auto"/>
              <w:right w:val="single" w:sz="4" w:space="0" w:color="000000"/>
            </w:tcBorders>
            <w:shd w:val="clear" w:color="auto" w:fill="auto"/>
            <w:vAlign w:val="center"/>
            <w:hideMark/>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Cumplido</w:t>
            </w:r>
          </w:p>
        </w:tc>
        <w:tc>
          <w:tcPr>
            <w:tcW w:w="2946" w:type="dxa"/>
            <w:vMerge w:val="restart"/>
            <w:tcBorders>
              <w:top w:val="single" w:sz="4" w:space="0" w:color="000000"/>
              <w:left w:val="nil"/>
              <w:right w:val="single" w:sz="4" w:space="0" w:color="000000"/>
            </w:tcBorders>
            <w:shd w:val="clear" w:color="auto" w:fill="auto"/>
            <w:vAlign w:val="center"/>
            <w:hideMark/>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Observaciones:</w:t>
            </w:r>
            <w:r w:rsidRPr="0077040B">
              <w:rPr>
                <w:rFonts w:ascii="Calibri" w:eastAsia="Times New Roman" w:hAnsi="Calibri" w:cs="Arial"/>
                <w:b/>
                <w:bCs/>
                <w:color w:val="000000"/>
                <w:sz w:val="18"/>
                <w:szCs w:val="18"/>
                <w:lang w:eastAsia="es-ES"/>
              </w:rPr>
              <w:br/>
              <w:t>No medición, Análisis de causas en caso de incumplimiento, compromiso de calidad asociado incumplido.</w:t>
            </w:r>
          </w:p>
        </w:tc>
      </w:tr>
      <w:tr w:rsidR="0077040B" w:rsidRPr="0077040B" w:rsidTr="00793515">
        <w:trPr>
          <w:trHeight w:val="571"/>
        </w:trPr>
        <w:tc>
          <w:tcPr>
            <w:tcW w:w="3852" w:type="dxa"/>
            <w:vMerge/>
            <w:tcBorders>
              <w:left w:val="single" w:sz="4" w:space="0" w:color="000000"/>
              <w:bottom w:val="single" w:sz="4" w:space="0" w:color="000000"/>
              <w:right w:val="single" w:sz="4" w:space="0" w:color="000000"/>
            </w:tcBorders>
            <w:shd w:val="clear" w:color="000000" w:fill="D9D9D9"/>
            <w:vAlign w:val="center"/>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p>
        </w:tc>
        <w:tc>
          <w:tcPr>
            <w:tcW w:w="1160" w:type="dxa"/>
            <w:vMerge/>
            <w:tcBorders>
              <w:left w:val="nil"/>
              <w:bottom w:val="single" w:sz="4" w:space="0" w:color="000000"/>
              <w:right w:val="single" w:sz="4" w:space="0" w:color="000000"/>
            </w:tcBorders>
            <w:shd w:val="clear" w:color="auto" w:fill="auto"/>
            <w:vAlign w:val="center"/>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p>
        </w:tc>
        <w:tc>
          <w:tcPr>
            <w:tcW w:w="1290" w:type="dxa"/>
            <w:vMerge/>
            <w:tcBorders>
              <w:left w:val="nil"/>
              <w:bottom w:val="single" w:sz="4" w:space="0" w:color="000000"/>
              <w:right w:val="single" w:sz="4" w:space="0" w:color="000000"/>
            </w:tcBorders>
            <w:shd w:val="clear" w:color="auto" w:fill="auto"/>
            <w:vAlign w:val="center"/>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p>
        </w:tc>
        <w:tc>
          <w:tcPr>
            <w:tcW w:w="720" w:type="dxa"/>
            <w:tcBorders>
              <w:top w:val="single" w:sz="4" w:space="0" w:color="auto"/>
              <w:left w:val="nil"/>
              <w:bottom w:val="single" w:sz="4" w:space="0" w:color="000000"/>
              <w:right w:val="single" w:sz="4" w:space="0" w:color="auto"/>
            </w:tcBorders>
            <w:shd w:val="clear" w:color="auto" w:fill="auto"/>
            <w:vAlign w:val="center"/>
          </w:tcPr>
          <w:p w:rsidR="0077040B" w:rsidRPr="0077040B" w:rsidRDefault="0077040B" w:rsidP="00C91578">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Si</w:t>
            </w:r>
          </w:p>
        </w:tc>
        <w:tc>
          <w:tcPr>
            <w:tcW w:w="523" w:type="dxa"/>
            <w:tcBorders>
              <w:top w:val="single" w:sz="4" w:space="0" w:color="auto"/>
              <w:left w:val="single" w:sz="4" w:space="0" w:color="auto"/>
              <w:bottom w:val="single" w:sz="4" w:space="0" w:color="000000"/>
              <w:right w:val="single" w:sz="4" w:space="0" w:color="000000"/>
            </w:tcBorders>
            <w:shd w:val="clear" w:color="auto" w:fill="auto"/>
            <w:vAlign w:val="center"/>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No</w:t>
            </w:r>
          </w:p>
        </w:tc>
        <w:tc>
          <w:tcPr>
            <w:tcW w:w="2946" w:type="dxa"/>
            <w:vMerge/>
            <w:tcBorders>
              <w:left w:val="nil"/>
              <w:bottom w:val="single" w:sz="4" w:space="0" w:color="000000"/>
              <w:right w:val="single" w:sz="4" w:space="0" w:color="000000"/>
            </w:tcBorders>
            <w:shd w:val="clear" w:color="auto" w:fill="auto"/>
            <w:vAlign w:val="center"/>
          </w:tcPr>
          <w:p w:rsidR="0077040B" w:rsidRPr="0077040B" w:rsidRDefault="0077040B" w:rsidP="0077040B">
            <w:pPr>
              <w:spacing w:line="240" w:lineRule="auto"/>
              <w:jc w:val="center"/>
              <w:rPr>
                <w:rFonts w:ascii="Calibri" w:eastAsia="Times New Roman" w:hAnsi="Calibri" w:cs="Arial"/>
                <w:b/>
                <w:bCs/>
                <w:color w:val="000000"/>
                <w:sz w:val="18"/>
                <w:szCs w:val="18"/>
                <w:lang w:eastAsia="es-ES"/>
              </w:rPr>
            </w:pPr>
          </w:p>
        </w:tc>
      </w:tr>
      <w:tr w:rsidR="0077040B" w:rsidRPr="0077040B" w:rsidTr="00793515">
        <w:trPr>
          <w:trHeight w:val="228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77040B" w:rsidRPr="0077040B" w:rsidRDefault="0077040B"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04.11]-01-[UTLA] Porcentaje del grado de cumplimiento de las actividades programadas en mantenimiento preventivo. Segmentado por Unidades.</w:t>
            </w:r>
            <w:r w:rsidRPr="0077040B">
              <w:rPr>
                <w:rFonts w:ascii="Calibri" w:eastAsia="Times New Roman" w:hAnsi="Calibri" w:cs="Arial"/>
                <w:color w:val="000000"/>
                <w:sz w:val="18"/>
                <w:szCs w:val="18"/>
                <w:lang w:eastAsia="es-ES"/>
              </w:rPr>
              <w:br/>
            </w:r>
            <w:r w:rsidRPr="0077040B">
              <w:rPr>
                <w:rFonts w:ascii="Calibri" w:eastAsia="Times New Roman" w:hAnsi="Calibri" w:cs="Arial"/>
                <w:color w:val="000000"/>
                <w:sz w:val="18"/>
                <w:szCs w:val="18"/>
                <w:lang w:eastAsia="es-ES"/>
              </w:rPr>
              <w:br/>
              <w:t>1.- 90 % de cumplimiento de las actuaciones del Programa de Mantenimiento Preventivo.</w:t>
            </w:r>
          </w:p>
        </w:tc>
        <w:tc>
          <w:tcPr>
            <w:tcW w:w="1160" w:type="dxa"/>
            <w:tcBorders>
              <w:top w:val="nil"/>
              <w:left w:val="nil"/>
              <w:bottom w:val="single" w:sz="4" w:space="0" w:color="000000"/>
              <w:right w:val="single" w:sz="4" w:space="0" w:color="000000"/>
            </w:tcBorders>
            <w:shd w:val="clear" w:color="000000" w:fill="FFFFFF"/>
            <w:vAlign w:val="center"/>
            <w:hideMark/>
          </w:tcPr>
          <w:p w:rsidR="0077040B" w:rsidRPr="0077040B" w:rsidRDefault="0077040B"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&gt;=90%</w:t>
            </w:r>
            <w:r w:rsidRPr="0077040B">
              <w:rPr>
                <w:rFonts w:ascii="Calibri" w:eastAsia="Times New Roman" w:hAnsi="Calibri" w:cs="Arial"/>
                <w:strike/>
                <w:sz w:val="18"/>
                <w:szCs w:val="18"/>
                <w:lang w:eastAsia="es-ES"/>
              </w:rPr>
              <w:t xml:space="preserve"> </w:t>
            </w:r>
          </w:p>
        </w:tc>
        <w:tc>
          <w:tcPr>
            <w:tcW w:w="1290" w:type="dxa"/>
            <w:tcBorders>
              <w:top w:val="nil"/>
              <w:left w:val="nil"/>
              <w:bottom w:val="single" w:sz="4" w:space="0" w:color="000000"/>
              <w:right w:val="single" w:sz="4" w:space="0" w:color="000000"/>
            </w:tcBorders>
            <w:shd w:val="clear" w:color="000000" w:fill="FFFFFF"/>
            <w:vAlign w:val="center"/>
            <w:hideMark/>
          </w:tcPr>
          <w:p w:rsidR="0077040B" w:rsidRPr="0077040B" w:rsidRDefault="0077040B"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Continua</w:t>
            </w:r>
          </w:p>
        </w:tc>
        <w:tc>
          <w:tcPr>
            <w:tcW w:w="720" w:type="dxa"/>
            <w:tcBorders>
              <w:top w:val="nil"/>
              <w:left w:val="nil"/>
              <w:bottom w:val="single" w:sz="4" w:space="0" w:color="000000"/>
              <w:right w:val="single" w:sz="4" w:space="0" w:color="auto"/>
            </w:tcBorders>
            <w:shd w:val="clear" w:color="000000" w:fill="FFFFFF"/>
            <w:vAlign w:val="center"/>
            <w:hideMark/>
          </w:tcPr>
          <w:p w:rsidR="0077040B" w:rsidRPr="0077040B" w:rsidRDefault="0077040B"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A71B99">
              <w:rPr>
                <w:rFonts w:ascii="Calibri" w:eastAsia="Times New Roman" w:hAnsi="Calibri" w:cs="Arial"/>
                <w:color w:val="000000"/>
                <w:sz w:val="18"/>
                <w:szCs w:val="18"/>
                <w:lang w:eastAsia="es-ES"/>
              </w:rPr>
              <w:t>99%</w:t>
            </w:r>
          </w:p>
        </w:tc>
        <w:tc>
          <w:tcPr>
            <w:tcW w:w="523" w:type="dxa"/>
            <w:tcBorders>
              <w:top w:val="nil"/>
              <w:left w:val="single" w:sz="4" w:space="0" w:color="auto"/>
              <w:bottom w:val="single" w:sz="4" w:space="0" w:color="000000"/>
              <w:right w:val="single" w:sz="4" w:space="0" w:color="000000"/>
            </w:tcBorders>
            <w:shd w:val="clear" w:color="000000" w:fill="FFFFFF"/>
            <w:vAlign w:val="center"/>
            <w:hideMark/>
          </w:tcPr>
          <w:p w:rsidR="0077040B" w:rsidRPr="0077040B" w:rsidRDefault="0077040B"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77040B" w:rsidRPr="0077040B" w:rsidRDefault="0077040B"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04.11]-04 Porcentaje de Mantenimientos Preventivos que se cumplen en tiempo y forma.</w:t>
            </w:r>
          </w:p>
        </w:tc>
        <w:tc>
          <w:tcPr>
            <w:tcW w:w="116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tcPr>
          <w:p w:rsidR="00A71B99" w:rsidRPr="0077040B" w:rsidRDefault="00A71B99" w:rsidP="0077040B">
            <w:pPr>
              <w:spacing w:line="240" w:lineRule="auto"/>
              <w:rPr>
                <w:rFonts w:ascii="Calibri" w:eastAsia="Times New Roman" w:hAnsi="Calibri" w:cs="Arial"/>
                <w:color w:val="FF0000"/>
                <w:sz w:val="18"/>
                <w:szCs w:val="18"/>
                <w:lang w:eastAsia="es-ES"/>
              </w:rPr>
            </w:pPr>
          </w:p>
        </w:tc>
        <w:tc>
          <w:tcPr>
            <w:tcW w:w="523"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2E1DD3">
            <w:pPr>
              <w:spacing w:line="240" w:lineRule="auto"/>
              <w:rPr>
                <w:rFonts w:ascii="Calibri" w:eastAsia="Times New Roman" w:hAnsi="Calibri" w:cs="Arial"/>
                <w:color w:val="FF0000"/>
                <w:sz w:val="18"/>
                <w:szCs w:val="18"/>
                <w:lang w:eastAsia="es-ES"/>
              </w:rPr>
            </w:pPr>
            <w:r w:rsidRPr="0077040B">
              <w:rPr>
                <w:rFonts w:ascii="Calibri" w:eastAsia="Times New Roman" w:hAnsi="Calibri" w:cs="Arial"/>
                <w:color w:val="FF0000"/>
                <w:sz w:val="18"/>
                <w:szCs w:val="18"/>
                <w:lang w:eastAsia="es-ES"/>
              </w:rPr>
              <w:t> </w:t>
            </w:r>
            <w:r w:rsidRPr="005F65F0">
              <w:rPr>
                <w:rFonts w:ascii="Calibri" w:eastAsia="Times New Roman" w:hAnsi="Calibri" w:cs="Arial"/>
                <w:sz w:val="18"/>
                <w:szCs w:val="18"/>
                <w:lang w:eastAsia="es-ES"/>
              </w:rPr>
              <w:t>76%</w:t>
            </w:r>
          </w:p>
        </w:tc>
        <w:tc>
          <w:tcPr>
            <w:tcW w:w="2946" w:type="dxa"/>
            <w:tcBorders>
              <w:top w:val="nil"/>
              <w:left w:val="nil"/>
              <w:bottom w:val="single" w:sz="4" w:space="0" w:color="000000"/>
              <w:right w:val="single" w:sz="4" w:space="0" w:color="000000"/>
            </w:tcBorders>
            <w:shd w:val="clear" w:color="000000" w:fill="FFFFFF"/>
            <w:vAlign w:val="center"/>
            <w:hideMark/>
          </w:tcPr>
          <w:p w:rsidR="00A71B99" w:rsidRPr="005F65F0" w:rsidRDefault="00A71B99" w:rsidP="0077040B">
            <w:pPr>
              <w:spacing w:line="240" w:lineRule="auto"/>
              <w:rPr>
                <w:rFonts w:ascii="Calibri" w:eastAsia="Times New Roman" w:hAnsi="Calibri" w:cs="Arial"/>
                <w:sz w:val="18"/>
                <w:szCs w:val="18"/>
                <w:lang w:eastAsia="es-ES"/>
              </w:rPr>
            </w:pPr>
            <w:r w:rsidRPr="005F65F0">
              <w:rPr>
                <w:rFonts w:ascii="Calibri" w:eastAsia="Times New Roman" w:hAnsi="Calibri" w:cs="Arial"/>
                <w:sz w:val="18"/>
                <w:szCs w:val="18"/>
                <w:lang w:eastAsia="es-ES"/>
              </w:rPr>
              <w:t xml:space="preserve"> Se tiene identificadas las causas del incumplimiento, disparidad de criterios en algunas Unidades en cuanto </w:t>
            </w:r>
            <w:r w:rsidR="00394E10" w:rsidRPr="005F65F0">
              <w:rPr>
                <w:rFonts w:ascii="Calibri" w:eastAsia="Times New Roman" w:hAnsi="Calibri" w:cs="Arial"/>
                <w:sz w:val="18"/>
                <w:szCs w:val="18"/>
                <w:lang w:eastAsia="es-ES"/>
              </w:rPr>
              <w:t>a la fecha de la ejecución del mantenimiento en relación al periodo establecido en el programa de gestión PETRUS. Otra causa detectada ha sido el traslado de laboratorios en el Campus de Linares que no ha permitido ejecutar en tiempo y forma algunos  los mantenimientos preventivos.</w:t>
            </w:r>
          </w:p>
        </w:tc>
      </w:tr>
      <w:tr w:rsidR="00A71B99" w:rsidRPr="0077040B" w:rsidTr="00793515">
        <w:trPr>
          <w:trHeight w:val="253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lastRenderedPageBreak/>
              <w:t>I.[</w:t>
            </w:r>
            <w:proofErr w:type="gramEnd"/>
            <w:r w:rsidRPr="0077040B">
              <w:rPr>
                <w:rFonts w:ascii="Calibri" w:eastAsia="Times New Roman" w:hAnsi="Calibri" w:cs="Arial"/>
                <w:color w:val="000000"/>
                <w:sz w:val="18"/>
                <w:szCs w:val="18"/>
                <w:lang w:eastAsia="es-ES"/>
              </w:rPr>
              <w:t xml:space="preserve"> PC 04.11]-05 Porcentaje de equipos que forman parte del Catálogo de mantenimiento preventivo.</w:t>
            </w:r>
            <w:r w:rsidRPr="0077040B">
              <w:rPr>
                <w:rFonts w:ascii="Calibri" w:eastAsia="Times New Roman" w:hAnsi="Calibri" w:cs="Arial"/>
                <w:color w:val="000000"/>
                <w:sz w:val="18"/>
                <w:szCs w:val="18"/>
                <w:lang w:eastAsia="es-ES"/>
              </w:rPr>
              <w:br/>
            </w:r>
            <w:r w:rsidRPr="0077040B">
              <w:rPr>
                <w:rFonts w:ascii="Calibri" w:eastAsia="Times New Roman" w:hAnsi="Calibri" w:cs="Arial"/>
                <w:color w:val="000000"/>
                <w:sz w:val="18"/>
                <w:szCs w:val="18"/>
                <w:lang w:eastAsia="es-ES"/>
              </w:rPr>
              <w:br/>
              <w:t>4.- Implantación del Programa de Mantenimiento Preventivo de la UTLA en al menos el 80%  del equipamiento científico técnico catalogados, de nuevo ingreso (a partir de 2012), a cargo de la unidad.</w:t>
            </w:r>
          </w:p>
        </w:tc>
        <w:tc>
          <w:tcPr>
            <w:tcW w:w="116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&gt;=80%</w:t>
            </w:r>
          </w:p>
        </w:tc>
        <w:tc>
          <w:tcPr>
            <w:tcW w:w="129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Semestral</w:t>
            </w:r>
          </w:p>
        </w:tc>
        <w:tc>
          <w:tcPr>
            <w:tcW w:w="72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89%</w:t>
            </w:r>
          </w:p>
        </w:tc>
        <w:tc>
          <w:tcPr>
            <w:tcW w:w="523"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75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04.13]-12 Proporción que representa el número total de actuaciones de mantenimiento preventivo (partes de trabajo realizados, incluyendo normativo) sobre el total de partes de trabajo de mantenimiento correctivo. </w:t>
            </w:r>
          </w:p>
        </w:tc>
        <w:tc>
          <w:tcPr>
            <w:tcW w:w="116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NP</w:t>
            </w:r>
          </w:p>
        </w:tc>
        <w:tc>
          <w:tcPr>
            <w:tcW w:w="129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xml:space="preserve">Anual </w:t>
            </w:r>
          </w:p>
        </w:tc>
        <w:tc>
          <w:tcPr>
            <w:tcW w:w="72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15,07%</w:t>
            </w:r>
          </w:p>
        </w:tc>
        <w:tc>
          <w:tcPr>
            <w:tcW w:w="523"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23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04.13]-15.1 Porcentaje de partes de trabajo de mantenimiento  correctivo finalizados desde su tramitación, en los siguientes plazos: 2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&gt;=35%</w:t>
            </w:r>
          </w:p>
        </w:tc>
        <w:tc>
          <w:tcPr>
            <w:tcW w:w="129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88%</w:t>
            </w:r>
          </w:p>
        </w:tc>
        <w:tc>
          <w:tcPr>
            <w:tcW w:w="523"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04.13]-15.2 Porcentaje de partes de trabajo de mantenimiento  correctivo finalizados desde su tramitación, en los siguientes plazos: 5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&gt;=55%</w:t>
            </w:r>
          </w:p>
        </w:tc>
        <w:tc>
          <w:tcPr>
            <w:tcW w:w="129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94%</w:t>
            </w:r>
          </w:p>
        </w:tc>
        <w:tc>
          <w:tcPr>
            <w:tcW w:w="523"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455"/>
        </w:trPr>
        <w:tc>
          <w:tcPr>
            <w:tcW w:w="3852" w:type="dxa"/>
            <w:tcBorders>
              <w:top w:val="nil"/>
              <w:left w:val="single" w:sz="4" w:space="0" w:color="000000"/>
              <w:bottom w:val="single" w:sz="4" w:space="0" w:color="auto"/>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04.13]-15.3 Porcentaje de partes de trabajo de mantenimiento  correctivo finalizados desde su tramitación, en los siguientes plazos: 10 días hábiles. </w:t>
            </w:r>
          </w:p>
        </w:tc>
        <w:tc>
          <w:tcPr>
            <w:tcW w:w="1160" w:type="dxa"/>
            <w:tcBorders>
              <w:top w:val="nil"/>
              <w:left w:val="nil"/>
              <w:bottom w:val="single" w:sz="4" w:space="0" w:color="auto"/>
              <w:right w:val="single" w:sz="4" w:space="0" w:color="000000"/>
            </w:tcBorders>
            <w:shd w:val="clear" w:color="auto" w:fill="auto"/>
            <w:noWrap/>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&gt;=70%</w:t>
            </w:r>
          </w:p>
        </w:tc>
        <w:tc>
          <w:tcPr>
            <w:tcW w:w="1290" w:type="dxa"/>
            <w:tcBorders>
              <w:top w:val="nil"/>
              <w:left w:val="nil"/>
              <w:bottom w:val="single" w:sz="4" w:space="0" w:color="auto"/>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auto"/>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97%</w:t>
            </w:r>
          </w:p>
        </w:tc>
        <w:tc>
          <w:tcPr>
            <w:tcW w:w="523" w:type="dxa"/>
            <w:tcBorders>
              <w:top w:val="nil"/>
              <w:left w:val="nil"/>
              <w:bottom w:val="single" w:sz="4" w:space="0" w:color="auto"/>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auto"/>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A71B99" w:rsidRPr="0077040B" w:rsidTr="00793515">
        <w:trPr>
          <w:trHeight w:val="1215"/>
        </w:trPr>
        <w:tc>
          <w:tcPr>
            <w:tcW w:w="3852" w:type="dxa"/>
            <w:tcBorders>
              <w:top w:val="single" w:sz="4" w:space="0" w:color="auto"/>
              <w:left w:val="single" w:sz="4" w:space="0" w:color="000000"/>
              <w:bottom w:val="single" w:sz="4" w:space="0" w:color="000000"/>
              <w:right w:val="single" w:sz="4" w:space="0" w:color="000000"/>
            </w:tcBorders>
            <w:shd w:val="clear" w:color="000000" w:fill="D9D9D9"/>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04.13]-15.4 Porcentaje de partes de trabajo de mantenimiento  correctivo finalizados desde su tramitación, en los siguientes plazos: 20 días hábiles.</w:t>
            </w:r>
          </w:p>
        </w:tc>
        <w:tc>
          <w:tcPr>
            <w:tcW w:w="1160" w:type="dxa"/>
            <w:tcBorders>
              <w:top w:val="single" w:sz="4" w:space="0" w:color="auto"/>
              <w:left w:val="nil"/>
              <w:bottom w:val="single" w:sz="4" w:space="0" w:color="000000"/>
              <w:right w:val="single" w:sz="4" w:space="0" w:color="000000"/>
            </w:tcBorders>
            <w:shd w:val="clear" w:color="auto" w:fill="auto"/>
            <w:noWrap/>
            <w:vAlign w:val="center"/>
            <w:hideMark/>
          </w:tcPr>
          <w:p w:rsidR="00A71B99" w:rsidRPr="0077040B" w:rsidRDefault="00A71B99" w:rsidP="0077040B">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single" w:sz="4" w:space="0" w:color="auto"/>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single" w:sz="4" w:space="0" w:color="auto"/>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394E10">
              <w:rPr>
                <w:rFonts w:ascii="Calibri" w:eastAsia="Times New Roman" w:hAnsi="Calibri" w:cs="Arial"/>
                <w:color w:val="000000"/>
                <w:sz w:val="18"/>
                <w:szCs w:val="18"/>
                <w:lang w:eastAsia="es-ES"/>
              </w:rPr>
              <w:t>98%</w:t>
            </w:r>
          </w:p>
        </w:tc>
        <w:tc>
          <w:tcPr>
            <w:tcW w:w="523" w:type="dxa"/>
            <w:tcBorders>
              <w:top w:val="single" w:sz="4" w:space="0" w:color="auto"/>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single" w:sz="4" w:space="0" w:color="auto"/>
              <w:left w:val="nil"/>
              <w:bottom w:val="single" w:sz="4" w:space="0" w:color="000000"/>
              <w:right w:val="single" w:sz="4" w:space="0" w:color="000000"/>
            </w:tcBorders>
            <w:shd w:val="clear" w:color="000000" w:fill="FFFFFF"/>
            <w:vAlign w:val="center"/>
            <w:hideMark/>
          </w:tcPr>
          <w:p w:rsidR="00A71B99" w:rsidRPr="0077040B" w:rsidRDefault="00A71B99" w:rsidP="0077040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bl>
    <w:tbl>
      <w:tblPr>
        <w:tblStyle w:val="Tablaconcuadrcula"/>
        <w:tblW w:w="10491" w:type="dxa"/>
        <w:tblInd w:w="-318" w:type="dxa"/>
        <w:tblBorders>
          <w:top w:val="none" w:sz="0" w:space="0" w:color="auto"/>
        </w:tblBorders>
        <w:tblLayout w:type="fixed"/>
        <w:tblLook w:val="04A0" w:firstRow="1" w:lastRow="0" w:firstColumn="1" w:lastColumn="0" w:noHBand="0" w:noVBand="1"/>
      </w:tblPr>
      <w:tblGrid>
        <w:gridCol w:w="3828"/>
        <w:gridCol w:w="6663"/>
      </w:tblGrid>
      <w:tr w:rsidR="00534FF5" w:rsidTr="005F65F0">
        <w:trPr>
          <w:trHeight w:val="779"/>
        </w:trPr>
        <w:tc>
          <w:tcPr>
            <w:tcW w:w="3828" w:type="dxa"/>
            <w:shd w:val="clear" w:color="auto" w:fill="D9D9D9" w:themeFill="background1" w:themeFillShade="D9"/>
            <w:vAlign w:val="center"/>
          </w:tcPr>
          <w:p w:rsidR="00534FF5" w:rsidRPr="00847DD5" w:rsidRDefault="00534FF5" w:rsidP="007C5257">
            <w:pPr>
              <w:rPr>
                <w:b/>
                <w:sz w:val="20"/>
                <w:szCs w:val="20"/>
              </w:rPr>
            </w:pPr>
            <w:r w:rsidRPr="00847DD5">
              <w:rPr>
                <w:b/>
                <w:sz w:val="20"/>
                <w:szCs w:val="20"/>
              </w:rPr>
              <w:t>Valoración de auditoría</w:t>
            </w:r>
          </w:p>
        </w:tc>
        <w:tc>
          <w:tcPr>
            <w:tcW w:w="6663" w:type="dxa"/>
          </w:tcPr>
          <w:p w:rsidR="00534FF5" w:rsidRDefault="00534FF5" w:rsidP="00FB6193">
            <w:pPr>
              <w:jc w:val="both"/>
            </w:pPr>
          </w:p>
          <w:p w:rsidR="000F6912" w:rsidRDefault="00FB6193" w:rsidP="00FB6193">
            <w:pPr>
              <w:jc w:val="both"/>
            </w:pPr>
            <w:r>
              <w:t>S</w:t>
            </w:r>
            <w:r w:rsidRPr="00FB6193">
              <w:t>e verifica las mediciones de los indicadores correspondientes al ciclo de gestión 201</w:t>
            </w:r>
            <w:r>
              <w:t>5</w:t>
            </w:r>
            <w:r w:rsidRPr="00FB6193">
              <w:t xml:space="preserve"> y el grado de cumplimiento de los objetivos establecidos, así como de los co</w:t>
            </w:r>
            <w:r>
              <w:t>mpromisos de calidad integrados, excepto de un indicador.</w:t>
            </w:r>
          </w:p>
          <w:p w:rsidR="00FB6193" w:rsidRDefault="00FB6193" w:rsidP="00FB6193">
            <w:pPr>
              <w:jc w:val="both"/>
            </w:pPr>
          </w:p>
          <w:p w:rsidR="00FB6193" w:rsidRDefault="00FB6193" w:rsidP="00FB6193">
            <w:pPr>
              <w:jc w:val="both"/>
            </w:pPr>
            <w:r>
              <w:t>Observación:</w:t>
            </w:r>
          </w:p>
          <w:p w:rsidR="00FB6193" w:rsidRPr="00FB6193" w:rsidRDefault="00FB6193" w:rsidP="00FB6193">
            <w:pPr>
              <w:jc w:val="both"/>
              <w:rPr>
                <w:sz w:val="20"/>
                <w:szCs w:val="20"/>
              </w:rPr>
            </w:pPr>
            <w:proofErr w:type="gramStart"/>
            <w:r>
              <w:rPr>
                <w:rFonts w:ascii="Calibri" w:eastAsia="Times New Roman" w:hAnsi="Calibri" w:cs="Arial"/>
                <w:color w:val="000000"/>
                <w:sz w:val="18"/>
                <w:szCs w:val="18"/>
                <w:lang w:eastAsia="es-ES"/>
              </w:rPr>
              <w:t>I</w:t>
            </w:r>
            <w:r w:rsidRPr="00FB6193">
              <w:rPr>
                <w:rFonts w:ascii="Calibri" w:eastAsia="Times New Roman" w:hAnsi="Calibri" w:cs="Arial"/>
                <w:sz w:val="20"/>
                <w:szCs w:val="20"/>
                <w:lang w:eastAsia="es-ES"/>
              </w:rPr>
              <w:t>.[</w:t>
            </w:r>
            <w:proofErr w:type="gramEnd"/>
            <w:r w:rsidRPr="00FB6193">
              <w:rPr>
                <w:rFonts w:ascii="Calibri" w:eastAsia="Times New Roman" w:hAnsi="Calibri" w:cs="Arial"/>
                <w:sz w:val="20"/>
                <w:szCs w:val="20"/>
                <w:lang w:eastAsia="es-ES"/>
              </w:rPr>
              <w:t xml:space="preserve"> PC 04.11]-04 Porcentaje de Mantenimientos Preventivos que se cumplen en tiempo y forma. Valor objetivo &gt;= 85%, Resultado:  76%</w:t>
            </w:r>
          </w:p>
          <w:p w:rsidR="000F6912" w:rsidRPr="00FB6193" w:rsidRDefault="000F6912" w:rsidP="00FB6193">
            <w:pPr>
              <w:jc w:val="both"/>
              <w:rPr>
                <w:sz w:val="20"/>
                <w:szCs w:val="20"/>
              </w:rPr>
            </w:pPr>
          </w:p>
          <w:p w:rsidR="000F6912" w:rsidRPr="00FB6193" w:rsidRDefault="00C11D95" w:rsidP="00FB6193">
            <w:pPr>
              <w:jc w:val="both"/>
              <w:rPr>
                <w:sz w:val="20"/>
                <w:szCs w:val="20"/>
              </w:rPr>
            </w:pPr>
            <w:r>
              <w:rPr>
                <w:rFonts w:ascii="Calibri" w:eastAsia="Times New Roman" w:hAnsi="Calibri" w:cs="Arial"/>
                <w:sz w:val="20"/>
                <w:szCs w:val="20"/>
                <w:lang w:eastAsia="es-ES"/>
              </w:rPr>
              <w:t>El indicador es de nueva medición en el Ciclo 2015, s</w:t>
            </w:r>
            <w:r w:rsidR="00FB6193" w:rsidRPr="00FB6193">
              <w:rPr>
                <w:rFonts w:ascii="Calibri" w:eastAsia="Times New Roman" w:hAnsi="Calibri" w:cs="Arial"/>
                <w:sz w:val="20"/>
                <w:szCs w:val="20"/>
                <w:lang w:eastAsia="es-ES"/>
              </w:rPr>
              <w:t>e tiene identificadas las causas del incumplimiento, disparidad de criterios en algunas Unidades en cuanto a la fecha de la ejecución del mantenimiento en relación al periodo establecido en el programa de gestión PETRUS. Otra causa detectada ha sido el traslado de laboratorios en el Campus de Linares que no ha permitido ejecutar en tiempo y forma algunos  los mantenimientos preventivos.</w:t>
            </w:r>
          </w:p>
          <w:p w:rsidR="000F6912" w:rsidRDefault="000F6912" w:rsidP="00FB6193">
            <w:pPr>
              <w:jc w:val="both"/>
            </w:pPr>
          </w:p>
          <w:p w:rsidR="000F6912" w:rsidRDefault="00FB6193" w:rsidP="00655C07">
            <w:pPr>
              <w:jc w:val="both"/>
            </w:pPr>
            <w:r>
              <w:t xml:space="preserve">Se recomienda la utilización de las herramientas que nos proporciona </w:t>
            </w:r>
            <w:r>
              <w:lastRenderedPageBreak/>
              <w:t>nuestro Sistema de Calidad, como es el desarrollo de una No Conformidad Interna para desarrolla</w:t>
            </w:r>
            <w:r w:rsidR="00655C07">
              <w:t>r</w:t>
            </w:r>
            <w:r>
              <w:t xml:space="preserve"> las acciones de mejora necesarias para subsanar las causas de su incumplimiento.</w:t>
            </w:r>
          </w:p>
        </w:tc>
      </w:tr>
    </w:tbl>
    <w:p w:rsidR="00133E0E" w:rsidRDefault="00133E0E" w:rsidP="00B0405F">
      <w:pPr>
        <w:spacing w:line="240" w:lineRule="auto"/>
      </w:pPr>
    </w:p>
    <w:p w:rsidR="001C7D41" w:rsidRDefault="001C7D41" w:rsidP="00B0405F">
      <w:pPr>
        <w:spacing w:line="240" w:lineRule="auto"/>
      </w:pPr>
    </w:p>
    <w:p w:rsidR="00A71B99" w:rsidRDefault="00A71B99" w:rsidP="00A71B99">
      <w:pPr>
        <w:spacing w:line="240" w:lineRule="auto"/>
        <w:rPr>
          <w:b/>
        </w:rPr>
      </w:pPr>
      <w:r>
        <w:rPr>
          <w:b/>
        </w:rPr>
        <w:t>2</w:t>
      </w:r>
      <w:r w:rsidRPr="007373EB">
        <w:rPr>
          <w:b/>
        </w:rPr>
        <w:t xml:space="preserve">. </w:t>
      </w:r>
      <w:r>
        <w:rPr>
          <w:b/>
        </w:rPr>
        <w:t>Conformidad de la gestión de los procesos y la prestación de servicios</w:t>
      </w:r>
    </w:p>
    <w:p w:rsidR="00A71B99" w:rsidRPr="007373EB" w:rsidRDefault="00A71B99" w:rsidP="00A71B99">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A71B99" w:rsidTr="002E1DD3">
        <w:tc>
          <w:tcPr>
            <w:tcW w:w="9889" w:type="dxa"/>
            <w:gridSpan w:val="2"/>
            <w:tcBorders>
              <w:bottom w:val="single" w:sz="4" w:space="0" w:color="auto"/>
            </w:tcBorders>
            <w:shd w:val="clear" w:color="auto" w:fill="F2F2F2" w:themeFill="background1" w:themeFillShade="F2"/>
          </w:tcPr>
          <w:p w:rsidR="00A71B99" w:rsidRPr="006E0748" w:rsidRDefault="00A71B99" w:rsidP="002E1DD3">
            <w:pPr>
              <w:jc w:val="center"/>
            </w:pPr>
            <w:r>
              <w:rPr>
                <w:rFonts w:ascii="Calibri" w:hAnsi="Calibri"/>
                <w:b/>
              </w:rPr>
              <w:t>ACTIVIDADES DE AUDITORÍA</w:t>
            </w:r>
            <w:r w:rsidRPr="006E0748">
              <w:rPr>
                <w:rFonts w:ascii="Calibri" w:hAnsi="Calibri"/>
                <w:b/>
              </w:rPr>
              <w:t>.</w:t>
            </w:r>
          </w:p>
        </w:tc>
      </w:tr>
      <w:tr w:rsidR="00A71B99" w:rsidRPr="009C3E57" w:rsidTr="002E1DD3">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A71B99" w:rsidRPr="006E0748" w:rsidRDefault="00A71B99" w:rsidP="002E1DD3">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A71B99" w:rsidRPr="00747FCE" w:rsidRDefault="00A71B99" w:rsidP="002E1DD3">
            <w:pPr>
              <w:rPr>
                <w:b/>
                <w:color w:val="365F91" w:themeColor="accent1" w:themeShade="BF"/>
              </w:rPr>
            </w:pPr>
            <w:r w:rsidRPr="00015C32">
              <w:rPr>
                <w:b/>
                <w:bCs/>
                <w:lang w:val="es-ES_tradnl"/>
              </w:rPr>
              <w:t>PC04. GESTIÓN DEL MANTENIMIENTO</w:t>
            </w:r>
          </w:p>
        </w:tc>
      </w:tr>
      <w:tr w:rsidR="00A71B99" w:rsidRPr="006E0748" w:rsidTr="002E1DD3">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A71B99" w:rsidRPr="006E0748" w:rsidRDefault="00A71B99" w:rsidP="002E1DD3">
            <w:r>
              <w:rPr>
                <w:b/>
              </w:rPr>
              <w:t>RESPONSABLE/S AUDITADO/S</w:t>
            </w:r>
          </w:p>
        </w:tc>
        <w:tc>
          <w:tcPr>
            <w:tcW w:w="7513" w:type="dxa"/>
            <w:tcBorders>
              <w:left w:val="single" w:sz="4" w:space="0" w:color="auto"/>
              <w:bottom w:val="single" w:sz="4" w:space="0" w:color="auto"/>
            </w:tcBorders>
            <w:vAlign w:val="center"/>
          </w:tcPr>
          <w:p w:rsidR="00BB5F99" w:rsidRPr="00BB5F99" w:rsidRDefault="00BB5F99" w:rsidP="00BB5F99">
            <w:pPr>
              <w:rPr>
                <w:sz w:val="20"/>
                <w:szCs w:val="20"/>
              </w:rPr>
            </w:pPr>
            <w:r w:rsidRPr="00BB5F99">
              <w:rPr>
                <w:b/>
              </w:rPr>
              <w:t>Departamento de Biología Animal, Vegetal y Ecología</w:t>
            </w:r>
          </w:p>
          <w:p w:rsidR="00A71B99" w:rsidRPr="00103D3A" w:rsidRDefault="00793515" w:rsidP="002E1DD3">
            <w:pPr>
              <w:numPr>
                <w:ilvl w:val="0"/>
                <w:numId w:val="4"/>
              </w:numPr>
              <w:rPr>
                <w:sz w:val="20"/>
                <w:szCs w:val="20"/>
              </w:rPr>
            </w:pPr>
            <w:r>
              <w:t>Rafaela Gómez Torres</w:t>
            </w:r>
            <w:r w:rsidR="00A71B99" w:rsidRPr="00103D3A">
              <w:t xml:space="preserve">. </w:t>
            </w:r>
          </w:p>
          <w:p w:rsidR="00A71B99" w:rsidRPr="00C11D95" w:rsidRDefault="00C11D95" w:rsidP="00C11D95">
            <w:pPr>
              <w:numPr>
                <w:ilvl w:val="0"/>
                <w:numId w:val="4"/>
              </w:numPr>
              <w:rPr>
                <w:sz w:val="20"/>
                <w:szCs w:val="20"/>
              </w:rPr>
            </w:pPr>
            <w:r>
              <w:t>Irene Alcántara Martos</w:t>
            </w:r>
            <w:r w:rsidR="00A71B99" w:rsidRPr="00103D3A">
              <w:t>.</w:t>
            </w:r>
          </w:p>
          <w:p w:rsidR="00C11D95" w:rsidRPr="007E2982" w:rsidRDefault="00C11D95" w:rsidP="00C11D95">
            <w:pPr>
              <w:numPr>
                <w:ilvl w:val="0"/>
                <w:numId w:val="4"/>
              </w:numPr>
              <w:rPr>
                <w:sz w:val="20"/>
                <w:szCs w:val="20"/>
              </w:rPr>
            </w:pPr>
            <w:r>
              <w:t>Gala Patricia Pereira Padilla</w:t>
            </w:r>
            <w:r w:rsidR="005F65F0">
              <w:t>.</w:t>
            </w:r>
          </w:p>
        </w:tc>
      </w:tr>
      <w:tr w:rsidR="00A71B99" w:rsidRPr="006E0748" w:rsidTr="002E1DD3">
        <w:trPr>
          <w:trHeight w:val="345"/>
        </w:trPr>
        <w:tc>
          <w:tcPr>
            <w:tcW w:w="2376" w:type="dxa"/>
            <w:shd w:val="clear" w:color="auto" w:fill="F2F2F2" w:themeFill="background1" w:themeFillShade="F2"/>
            <w:vAlign w:val="center"/>
          </w:tcPr>
          <w:p w:rsidR="00A71B99" w:rsidRPr="006E0748" w:rsidRDefault="00A71B99" w:rsidP="002E1DD3">
            <w:r>
              <w:rPr>
                <w:b/>
              </w:rPr>
              <w:t>AUDITORES</w:t>
            </w:r>
          </w:p>
        </w:tc>
        <w:tc>
          <w:tcPr>
            <w:tcW w:w="7513" w:type="dxa"/>
            <w:vAlign w:val="center"/>
          </w:tcPr>
          <w:p w:rsidR="00A71B99" w:rsidRPr="006E0748" w:rsidRDefault="00A71B99" w:rsidP="00655C07">
            <w:pPr>
              <w:pStyle w:val="Prrafodelista"/>
              <w:numPr>
                <w:ilvl w:val="0"/>
                <w:numId w:val="23"/>
              </w:numPr>
              <w:spacing w:after="200"/>
              <w:ind w:left="318" w:hanging="284"/>
            </w:pPr>
            <w:r>
              <w:t xml:space="preserve"> Auditor: Luis Espinosa de los Monteros Moreno</w:t>
            </w:r>
            <w:r w:rsidR="005F65F0">
              <w:t>.</w:t>
            </w:r>
          </w:p>
        </w:tc>
      </w:tr>
    </w:tbl>
    <w:p w:rsidR="00A71B99" w:rsidRDefault="00A71B99" w:rsidP="00A71B99">
      <w:pPr>
        <w:spacing w:line="240" w:lineRule="auto"/>
      </w:pPr>
    </w:p>
    <w:p w:rsidR="00A71B99" w:rsidRDefault="00A71B99" w:rsidP="00A71B99">
      <w:pPr>
        <w:spacing w:line="240" w:lineRule="auto"/>
      </w:pPr>
    </w:p>
    <w:p w:rsidR="00A71B99" w:rsidRPr="00793515" w:rsidRDefault="00A71B99" w:rsidP="00793515">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r w:rsidRPr="00353EC4">
        <w:rPr>
          <w:color w:val="365F91" w:themeColor="accent1" w:themeShade="BF"/>
        </w:rPr>
        <w:t xml:space="preserve"> </w:t>
      </w:r>
    </w:p>
    <w:p w:rsidR="00A71B99" w:rsidRDefault="00A71B99" w:rsidP="005F65F0">
      <w:pPr>
        <w:pBdr>
          <w:top w:val="single" w:sz="4" w:space="1" w:color="auto"/>
          <w:left w:val="single" w:sz="4" w:space="3" w:color="auto"/>
          <w:bottom w:val="single" w:sz="4" w:space="0" w:color="auto"/>
          <w:right w:val="single" w:sz="4" w:space="4" w:color="auto"/>
        </w:pBdr>
        <w:spacing w:line="240" w:lineRule="auto"/>
        <w:rPr>
          <w:u w:val="single"/>
        </w:rPr>
      </w:pPr>
    </w:p>
    <w:p w:rsidR="00A71B99" w:rsidRPr="00BB6BF1" w:rsidRDefault="00A71B99" w:rsidP="005F65F0">
      <w:pPr>
        <w:pBdr>
          <w:top w:val="single" w:sz="4" w:space="1" w:color="auto"/>
          <w:left w:val="single" w:sz="4" w:space="3" w:color="auto"/>
          <w:bottom w:val="single" w:sz="4" w:space="0"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CC6B4E" w:rsidRDefault="00CC6B4E" w:rsidP="005F65F0">
      <w:pPr>
        <w:pBdr>
          <w:top w:val="single" w:sz="4" w:space="1" w:color="auto"/>
          <w:left w:val="single" w:sz="4" w:space="3" w:color="auto"/>
          <w:bottom w:val="single" w:sz="4" w:space="0" w:color="auto"/>
          <w:right w:val="single" w:sz="4" w:space="4" w:color="auto"/>
        </w:pBdr>
        <w:spacing w:line="240" w:lineRule="auto"/>
        <w:rPr>
          <w:b/>
        </w:rPr>
      </w:pPr>
      <w:r>
        <w:rPr>
          <w:b/>
        </w:rPr>
        <w:t>Mantenimiento Preventivo</w:t>
      </w:r>
    </w:p>
    <w:p w:rsidR="00A71B99" w:rsidRDefault="00A71B99" w:rsidP="005F65F0">
      <w:pPr>
        <w:pBdr>
          <w:top w:val="single" w:sz="4" w:space="1" w:color="auto"/>
          <w:left w:val="single" w:sz="4" w:space="3" w:color="auto"/>
          <w:bottom w:val="single" w:sz="4" w:space="0" w:color="auto"/>
          <w:right w:val="single" w:sz="4" w:space="4" w:color="auto"/>
        </w:pBdr>
        <w:spacing w:line="240" w:lineRule="auto"/>
        <w:rPr>
          <w:color w:val="C00000"/>
        </w:rPr>
      </w:pPr>
    </w:p>
    <w:p w:rsidR="00CC6B4E" w:rsidRDefault="00CC6B4E" w:rsidP="005F65F0">
      <w:pPr>
        <w:pBdr>
          <w:top w:val="single" w:sz="4" w:space="1" w:color="auto"/>
          <w:left w:val="single" w:sz="4" w:space="3" w:color="auto"/>
          <w:bottom w:val="single" w:sz="4" w:space="0" w:color="auto"/>
          <w:right w:val="single" w:sz="4" w:space="4" w:color="auto"/>
        </w:pBdr>
        <w:spacing w:line="240" w:lineRule="auto"/>
      </w:pPr>
      <w:r>
        <w:t>Se verifica la trazabilidad del proceso de Mantenimiento Preventivo en el programa de Gestión Petrus, se consulta el mantenimiento de las Cajas estomológicas, se realiza cada 7 días según la periodicidad establecida,  la última realiza el 21/12/15</w:t>
      </w:r>
    </w:p>
    <w:p w:rsidR="00CC6B4E" w:rsidRDefault="00CC6B4E" w:rsidP="005F65F0">
      <w:pPr>
        <w:pBdr>
          <w:top w:val="single" w:sz="4" w:space="1" w:color="auto"/>
          <w:left w:val="single" w:sz="4" w:space="3" w:color="auto"/>
          <w:bottom w:val="single" w:sz="4" w:space="0" w:color="auto"/>
          <w:right w:val="single" w:sz="4" w:space="4" w:color="auto"/>
        </w:pBdr>
        <w:spacing w:line="240" w:lineRule="auto"/>
      </w:pPr>
      <w:r>
        <w:t xml:space="preserve">Se verifican los registros </w:t>
      </w:r>
      <w:r w:rsidR="002E1DD3">
        <w:t xml:space="preserve">  de </w:t>
      </w:r>
      <w:r>
        <w:t xml:space="preserve">Mantenimiento Programado y </w:t>
      </w:r>
      <w:r w:rsidR="002E1DD3">
        <w:t xml:space="preserve">el </w:t>
      </w:r>
      <w:r>
        <w:t xml:space="preserve">Programa de Mantenimiento </w:t>
      </w:r>
      <w:r w:rsidR="002E1DD3">
        <w:t>del recurso</w:t>
      </w:r>
      <w:r>
        <w:t>.</w:t>
      </w:r>
    </w:p>
    <w:p w:rsidR="00CC6B4E" w:rsidRDefault="00CC6B4E" w:rsidP="005F65F0">
      <w:pPr>
        <w:pBdr>
          <w:top w:val="single" w:sz="4" w:space="1" w:color="auto"/>
          <w:left w:val="single" w:sz="4" w:space="3" w:color="auto"/>
          <w:bottom w:val="single" w:sz="4" w:space="0" w:color="auto"/>
          <w:right w:val="single" w:sz="4" w:space="4" w:color="auto"/>
        </w:pBdr>
        <w:spacing w:line="240" w:lineRule="auto"/>
      </w:pPr>
    </w:p>
    <w:p w:rsidR="00CC6B4E" w:rsidRPr="00B94645" w:rsidRDefault="00CC6B4E" w:rsidP="005F65F0">
      <w:pPr>
        <w:pBdr>
          <w:top w:val="single" w:sz="4" w:space="1" w:color="auto"/>
          <w:left w:val="single" w:sz="4" w:space="3" w:color="auto"/>
          <w:bottom w:val="single" w:sz="4" w:space="0" w:color="auto"/>
          <w:right w:val="single" w:sz="4" w:space="4" w:color="auto"/>
        </w:pBdr>
        <w:spacing w:line="240" w:lineRule="auto"/>
        <w:rPr>
          <w:b/>
        </w:rPr>
      </w:pPr>
      <w:r w:rsidRPr="00B94645">
        <w:rPr>
          <w:b/>
        </w:rPr>
        <w:t>Mantenimiento Correctivo</w:t>
      </w:r>
    </w:p>
    <w:p w:rsidR="00CC6B4E" w:rsidRDefault="00CC6B4E" w:rsidP="005F65F0">
      <w:pPr>
        <w:pBdr>
          <w:top w:val="single" w:sz="4" w:space="1" w:color="auto"/>
          <w:left w:val="single" w:sz="4" w:space="3" w:color="auto"/>
          <w:bottom w:val="single" w:sz="4" w:space="0" w:color="auto"/>
          <w:right w:val="single" w:sz="4" w:space="4" w:color="auto"/>
        </w:pBdr>
        <w:spacing w:line="240" w:lineRule="auto"/>
      </w:pPr>
    </w:p>
    <w:p w:rsidR="00760969" w:rsidRDefault="00CC6B4E" w:rsidP="005F65F0">
      <w:pPr>
        <w:pBdr>
          <w:top w:val="single" w:sz="4" w:space="1" w:color="auto"/>
          <w:left w:val="single" w:sz="4" w:space="3" w:color="auto"/>
          <w:bottom w:val="single" w:sz="4" w:space="0" w:color="auto"/>
          <w:right w:val="single" w:sz="4" w:space="4" w:color="auto"/>
        </w:pBdr>
        <w:spacing w:line="240" w:lineRule="auto"/>
      </w:pPr>
      <w:r>
        <w:t xml:space="preserve">Se verifica la trazabilidad del proceso de Mantenimiento Correctivo </w:t>
      </w:r>
      <w:r w:rsidR="002E1DD3">
        <w:t xml:space="preserve">en el programa de Gestión Petrus, se consulta </w:t>
      </w:r>
      <w:r>
        <w:t xml:space="preserve">del expediente nº </w:t>
      </w:r>
      <w:r w:rsidR="002E1DD3">
        <w:t>77552, solici</w:t>
      </w:r>
      <w:r w:rsidR="00760969">
        <w:t>t</w:t>
      </w:r>
      <w:r w:rsidR="002E1DD3">
        <w:t xml:space="preserve">ud de usuario con siglas identificado, </w:t>
      </w:r>
      <w:r w:rsidR="00993DB7">
        <w:t>MPCP</w:t>
      </w:r>
      <w:r w:rsidR="002E1DD3">
        <w:t xml:space="preserve"> figura descripción de la tarea “Faltaba Acetona”</w:t>
      </w:r>
      <w:r w:rsidR="00993DB7">
        <w:t>, fecha de solicitud</w:t>
      </w:r>
      <w:r w:rsidR="00760969">
        <w:t xml:space="preserve"> 27/10-15, fecha fin el mismos día. Se verifica los registros de solicitud y comunicación de finalización de la actividad.</w:t>
      </w:r>
    </w:p>
    <w:p w:rsidR="00760969" w:rsidRDefault="00760969" w:rsidP="005F65F0">
      <w:pPr>
        <w:pBdr>
          <w:top w:val="single" w:sz="4" w:space="1" w:color="auto"/>
          <w:left w:val="single" w:sz="4" w:space="3" w:color="auto"/>
          <w:bottom w:val="single" w:sz="4" w:space="0" w:color="auto"/>
          <w:right w:val="single" w:sz="4" w:space="4" w:color="auto"/>
        </w:pBdr>
        <w:spacing w:line="240" w:lineRule="auto"/>
      </w:pPr>
    </w:p>
    <w:p w:rsidR="00760969" w:rsidRDefault="00760969" w:rsidP="005F65F0">
      <w:pPr>
        <w:pBdr>
          <w:top w:val="single" w:sz="4" w:space="1" w:color="auto"/>
          <w:left w:val="single" w:sz="4" w:space="3" w:color="auto"/>
          <w:bottom w:val="single" w:sz="4" w:space="0" w:color="auto"/>
          <w:right w:val="single" w:sz="4" w:space="4" w:color="auto"/>
        </w:pBdr>
        <w:spacing w:line="240" w:lineRule="auto"/>
      </w:pPr>
      <w:r>
        <w:t xml:space="preserve">Se observa en aplicación  la misma solicitud repetida dos veces por la misma usuaria, apareciendo contabilizada </w:t>
      </w:r>
      <w:r w:rsidR="00637483">
        <w:t xml:space="preserve">dos veces </w:t>
      </w:r>
      <w:r>
        <w:t>en el indicador de mantenimiento correctivo.</w:t>
      </w:r>
    </w:p>
    <w:p w:rsidR="00A71B99" w:rsidRDefault="00A71B99" w:rsidP="005F65F0">
      <w:pPr>
        <w:pBdr>
          <w:top w:val="single" w:sz="4" w:space="1" w:color="auto"/>
          <w:left w:val="single" w:sz="4" w:space="3" w:color="auto"/>
          <w:bottom w:val="single" w:sz="4" w:space="0" w:color="auto"/>
          <w:right w:val="single" w:sz="4" w:space="4" w:color="auto"/>
        </w:pBdr>
        <w:spacing w:line="240" w:lineRule="auto"/>
        <w:rPr>
          <w:color w:val="C00000"/>
        </w:rPr>
      </w:pPr>
    </w:p>
    <w:p w:rsidR="00A71B99" w:rsidRDefault="00760969" w:rsidP="005F65F0">
      <w:pPr>
        <w:pBdr>
          <w:top w:val="single" w:sz="4" w:space="1" w:color="auto"/>
          <w:left w:val="single" w:sz="4" w:space="3" w:color="auto"/>
          <w:bottom w:val="single" w:sz="4" w:space="0" w:color="auto"/>
          <w:right w:val="single" w:sz="4" w:space="4" w:color="auto"/>
        </w:pBdr>
        <w:spacing w:line="240" w:lineRule="auto"/>
        <w:rPr>
          <w:b/>
          <w:sz w:val="20"/>
          <w:szCs w:val="20"/>
        </w:rPr>
      </w:pPr>
      <w:r>
        <w:rPr>
          <w:b/>
          <w:sz w:val="20"/>
          <w:szCs w:val="20"/>
        </w:rPr>
        <w:t>P</w:t>
      </w:r>
      <w:r w:rsidR="00A71B99" w:rsidRPr="004B6142">
        <w:rPr>
          <w:b/>
          <w:sz w:val="20"/>
          <w:szCs w:val="20"/>
        </w:rPr>
        <w:t>ROPUESTA OBSERVACIÓN</w:t>
      </w:r>
    </w:p>
    <w:p w:rsidR="00637483" w:rsidRDefault="00637483" w:rsidP="005F65F0">
      <w:pPr>
        <w:pBdr>
          <w:top w:val="single" w:sz="4" w:space="1" w:color="auto"/>
          <w:left w:val="single" w:sz="4" w:space="3" w:color="auto"/>
          <w:bottom w:val="single" w:sz="4" w:space="0" w:color="auto"/>
          <w:right w:val="single" w:sz="4" w:space="4" w:color="auto"/>
        </w:pBdr>
        <w:spacing w:line="240" w:lineRule="auto"/>
        <w:rPr>
          <w:b/>
          <w:sz w:val="20"/>
          <w:szCs w:val="20"/>
        </w:rPr>
      </w:pPr>
      <w:r>
        <w:t>Se verifica la conformidad de la gestión del proceso y los registros asociados.</w:t>
      </w:r>
    </w:p>
    <w:p w:rsidR="00A71B99" w:rsidRDefault="00A71B99" w:rsidP="005F65F0">
      <w:pPr>
        <w:pBdr>
          <w:top w:val="single" w:sz="4" w:space="1" w:color="auto"/>
          <w:left w:val="single" w:sz="4" w:space="3" w:color="auto"/>
          <w:bottom w:val="single" w:sz="4" w:space="0" w:color="auto"/>
          <w:right w:val="single" w:sz="4" w:space="4" w:color="auto"/>
        </w:pBdr>
        <w:spacing w:line="240" w:lineRule="auto"/>
        <w:rPr>
          <w:b/>
          <w:sz w:val="20"/>
          <w:szCs w:val="20"/>
        </w:rPr>
      </w:pPr>
    </w:p>
    <w:p w:rsidR="00A71B99" w:rsidRDefault="00637483" w:rsidP="005F65F0">
      <w:pPr>
        <w:pBdr>
          <w:top w:val="single" w:sz="4" w:space="1" w:color="auto"/>
          <w:left w:val="single" w:sz="4" w:space="3" w:color="auto"/>
          <w:bottom w:val="single" w:sz="4" w:space="0" w:color="auto"/>
          <w:right w:val="single" w:sz="4" w:space="4" w:color="auto"/>
        </w:pBdr>
        <w:spacing w:line="240" w:lineRule="auto"/>
        <w:rPr>
          <w:b/>
          <w:sz w:val="20"/>
          <w:szCs w:val="20"/>
        </w:rPr>
      </w:pPr>
      <w:r>
        <w:rPr>
          <w:b/>
          <w:sz w:val="20"/>
          <w:szCs w:val="20"/>
        </w:rPr>
        <w:t>Se recomienda utilizar las opciones que la herramienta PETRUS para no contabilizar en indicadores solicitudes duplicadas por emisión del usuario, Expediente nº 77552 de mantenimiento correctivo.</w:t>
      </w:r>
    </w:p>
    <w:p w:rsidR="00A71B99" w:rsidRDefault="00A71B99" w:rsidP="005F65F0">
      <w:pPr>
        <w:pBdr>
          <w:top w:val="single" w:sz="4" w:space="1" w:color="auto"/>
          <w:left w:val="single" w:sz="4" w:space="3" w:color="auto"/>
          <w:bottom w:val="single" w:sz="4" w:space="0" w:color="auto"/>
          <w:right w:val="single" w:sz="4" w:space="4" w:color="auto"/>
        </w:pBdr>
        <w:spacing w:line="240" w:lineRule="auto"/>
      </w:pPr>
    </w:p>
    <w:p w:rsidR="00A71B99" w:rsidRDefault="00A71B99" w:rsidP="00A71B99">
      <w:pPr>
        <w:spacing w:line="240" w:lineRule="auto"/>
        <w:rPr>
          <w:b/>
        </w:rPr>
      </w:pPr>
    </w:p>
    <w:p w:rsidR="008D406E" w:rsidRDefault="008D406E" w:rsidP="00B0405F">
      <w:pPr>
        <w:spacing w:line="240" w:lineRule="auto"/>
      </w:pPr>
    </w:p>
    <w:p w:rsidR="005F65F0" w:rsidRDefault="005F65F0" w:rsidP="00B0405F">
      <w:pPr>
        <w:spacing w:line="240" w:lineRule="auto"/>
      </w:pPr>
    </w:p>
    <w:p w:rsidR="005F65F0" w:rsidRDefault="005F65F0" w:rsidP="00B0405F">
      <w:pPr>
        <w:spacing w:line="240" w:lineRule="auto"/>
      </w:pPr>
    </w:p>
    <w:p w:rsidR="005F65F0" w:rsidRDefault="005F65F0" w:rsidP="00B0405F">
      <w:pPr>
        <w:spacing w:line="240" w:lineRule="auto"/>
      </w:pPr>
    </w:p>
    <w:p w:rsidR="005F65F0" w:rsidRDefault="005F65F0" w:rsidP="00B0405F">
      <w:pPr>
        <w:spacing w:line="240" w:lineRule="auto"/>
      </w:pPr>
    </w:p>
    <w:p w:rsidR="005F65F0" w:rsidRDefault="005F65F0" w:rsidP="00B0405F">
      <w:pPr>
        <w:spacing w:line="240" w:lineRule="auto"/>
      </w:pPr>
    </w:p>
    <w:p w:rsidR="005F65F0" w:rsidRDefault="005F65F0" w:rsidP="00B0405F">
      <w:pPr>
        <w:spacing w:line="240" w:lineRule="auto"/>
      </w:pPr>
    </w:p>
    <w:tbl>
      <w:tblPr>
        <w:tblW w:w="10491" w:type="dxa"/>
        <w:tblInd w:w="-356" w:type="dxa"/>
        <w:tblCellMar>
          <w:left w:w="70" w:type="dxa"/>
          <w:right w:w="70" w:type="dxa"/>
        </w:tblCellMar>
        <w:tblLook w:val="04A0" w:firstRow="1" w:lastRow="0" w:firstColumn="1" w:lastColumn="0" w:noHBand="0" w:noVBand="1"/>
      </w:tblPr>
      <w:tblGrid>
        <w:gridCol w:w="3800"/>
        <w:gridCol w:w="1160"/>
        <w:gridCol w:w="1286"/>
        <w:gridCol w:w="811"/>
        <w:gridCol w:w="520"/>
        <w:gridCol w:w="2914"/>
      </w:tblGrid>
      <w:tr w:rsidR="00141DD0" w:rsidRPr="0077040B" w:rsidTr="00F06D38">
        <w:trPr>
          <w:trHeight w:val="788"/>
        </w:trPr>
        <w:tc>
          <w:tcPr>
            <w:tcW w:w="3852" w:type="dxa"/>
            <w:vMerge w:val="restart"/>
            <w:tcBorders>
              <w:top w:val="single" w:sz="4" w:space="0" w:color="000000"/>
              <w:left w:val="single" w:sz="4" w:space="0" w:color="000000"/>
              <w:right w:val="single" w:sz="4" w:space="0" w:color="000000"/>
            </w:tcBorders>
            <w:shd w:val="clear" w:color="000000" w:fill="D9D9D9"/>
            <w:vAlign w:val="center"/>
            <w:hideMark/>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lastRenderedPageBreak/>
              <w:t>Indicador y Compromiso asociado</w:t>
            </w:r>
          </w:p>
        </w:tc>
        <w:tc>
          <w:tcPr>
            <w:tcW w:w="1160" w:type="dxa"/>
            <w:vMerge w:val="restart"/>
            <w:tcBorders>
              <w:top w:val="single" w:sz="4" w:space="0" w:color="000000"/>
              <w:left w:val="nil"/>
              <w:right w:val="single" w:sz="4" w:space="0" w:color="000000"/>
            </w:tcBorders>
            <w:shd w:val="clear" w:color="auto" w:fill="auto"/>
            <w:vAlign w:val="center"/>
            <w:hideMark/>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Objetivo</w:t>
            </w:r>
          </w:p>
        </w:tc>
        <w:tc>
          <w:tcPr>
            <w:tcW w:w="1290" w:type="dxa"/>
            <w:vMerge w:val="restart"/>
            <w:tcBorders>
              <w:top w:val="single" w:sz="4" w:space="0" w:color="000000"/>
              <w:left w:val="nil"/>
              <w:right w:val="single" w:sz="4" w:space="0" w:color="000000"/>
            </w:tcBorders>
            <w:shd w:val="clear" w:color="auto" w:fill="auto"/>
            <w:vAlign w:val="center"/>
            <w:hideMark/>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Periodicidad de medición</w:t>
            </w:r>
          </w:p>
        </w:tc>
        <w:tc>
          <w:tcPr>
            <w:tcW w:w="1243" w:type="dxa"/>
            <w:gridSpan w:val="2"/>
            <w:tcBorders>
              <w:top w:val="single" w:sz="4" w:space="0" w:color="000000"/>
              <w:left w:val="nil"/>
              <w:bottom w:val="single" w:sz="4" w:space="0" w:color="auto"/>
              <w:right w:val="single" w:sz="4" w:space="0" w:color="000000"/>
            </w:tcBorders>
            <w:shd w:val="clear" w:color="auto" w:fill="auto"/>
            <w:vAlign w:val="center"/>
            <w:hideMark/>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Cumplido</w:t>
            </w:r>
          </w:p>
        </w:tc>
        <w:tc>
          <w:tcPr>
            <w:tcW w:w="2946" w:type="dxa"/>
            <w:vMerge w:val="restart"/>
            <w:tcBorders>
              <w:top w:val="single" w:sz="4" w:space="0" w:color="000000"/>
              <w:left w:val="nil"/>
              <w:right w:val="single" w:sz="4" w:space="0" w:color="000000"/>
            </w:tcBorders>
            <w:shd w:val="clear" w:color="auto" w:fill="auto"/>
            <w:vAlign w:val="center"/>
            <w:hideMark/>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Observaciones:</w:t>
            </w:r>
            <w:r w:rsidRPr="0077040B">
              <w:rPr>
                <w:rFonts w:ascii="Calibri" w:eastAsia="Times New Roman" w:hAnsi="Calibri" w:cs="Arial"/>
                <w:b/>
                <w:bCs/>
                <w:color w:val="000000"/>
                <w:sz w:val="18"/>
                <w:szCs w:val="18"/>
                <w:lang w:eastAsia="es-ES"/>
              </w:rPr>
              <w:br/>
              <w:t>No medición, Análisis de causas en caso de incumplimiento, compromiso de calidad asociado incumplido.</w:t>
            </w:r>
          </w:p>
        </w:tc>
      </w:tr>
      <w:tr w:rsidR="00141DD0" w:rsidRPr="0077040B" w:rsidTr="00F06D38">
        <w:trPr>
          <w:trHeight w:val="571"/>
        </w:trPr>
        <w:tc>
          <w:tcPr>
            <w:tcW w:w="3852" w:type="dxa"/>
            <w:vMerge/>
            <w:tcBorders>
              <w:left w:val="single" w:sz="4" w:space="0" w:color="000000"/>
              <w:bottom w:val="single" w:sz="4" w:space="0" w:color="000000"/>
              <w:right w:val="single" w:sz="4" w:space="0" w:color="000000"/>
            </w:tcBorders>
            <w:shd w:val="clear" w:color="000000" w:fill="D9D9D9"/>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p>
        </w:tc>
        <w:tc>
          <w:tcPr>
            <w:tcW w:w="1160" w:type="dxa"/>
            <w:vMerge/>
            <w:tcBorders>
              <w:left w:val="nil"/>
              <w:bottom w:val="single" w:sz="4" w:space="0" w:color="000000"/>
              <w:right w:val="single" w:sz="4" w:space="0" w:color="000000"/>
            </w:tcBorders>
            <w:shd w:val="clear" w:color="auto" w:fill="auto"/>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p>
        </w:tc>
        <w:tc>
          <w:tcPr>
            <w:tcW w:w="1290" w:type="dxa"/>
            <w:vMerge/>
            <w:tcBorders>
              <w:left w:val="nil"/>
              <w:bottom w:val="single" w:sz="4" w:space="0" w:color="000000"/>
              <w:right w:val="single" w:sz="4" w:space="0" w:color="000000"/>
            </w:tcBorders>
            <w:shd w:val="clear" w:color="auto" w:fill="auto"/>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p>
        </w:tc>
        <w:tc>
          <w:tcPr>
            <w:tcW w:w="720" w:type="dxa"/>
            <w:tcBorders>
              <w:top w:val="single" w:sz="4" w:space="0" w:color="auto"/>
              <w:left w:val="nil"/>
              <w:bottom w:val="single" w:sz="4" w:space="0" w:color="000000"/>
              <w:right w:val="single" w:sz="4" w:space="0" w:color="auto"/>
            </w:tcBorders>
            <w:shd w:val="clear" w:color="auto" w:fill="auto"/>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Si</w:t>
            </w:r>
          </w:p>
        </w:tc>
        <w:tc>
          <w:tcPr>
            <w:tcW w:w="523" w:type="dxa"/>
            <w:tcBorders>
              <w:top w:val="single" w:sz="4" w:space="0" w:color="auto"/>
              <w:left w:val="single" w:sz="4" w:space="0" w:color="auto"/>
              <w:bottom w:val="single" w:sz="4" w:space="0" w:color="000000"/>
              <w:right w:val="single" w:sz="4" w:space="0" w:color="000000"/>
            </w:tcBorders>
            <w:shd w:val="clear" w:color="auto" w:fill="auto"/>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No</w:t>
            </w:r>
          </w:p>
        </w:tc>
        <w:tc>
          <w:tcPr>
            <w:tcW w:w="2946" w:type="dxa"/>
            <w:vMerge/>
            <w:tcBorders>
              <w:left w:val="nil"/>
              <w:bottom w:val="single" w:sz="4" w:space="0" w:color="000000"/>
              <w:right w:val="single" w:sz="4" w:space="0" w:color="000000"/>
            </w:tcBorders>
            <w:shd w:val="clear" w:color="auto" w:fill="auto"/>
            <w:vAlign w:val="center"/>
          </w:tcPr>
          <w:p w:rsidR="00141DD0" w:rsidRPr="0077040B" w:rsidRDefault="00141DD0" w:rsidP="00F06D38">
            <w:pPr>
              <w:spacing w:line="240" w:lineRule="auto"/>
              <w:jc w:val="center"/>
              <w:rPr>
                <w:rFonts w:ascii="Calibri" w:eastAsia="Times New Roman" w:hAnsi="Calibri" w:cs="Arial"/>
                <w:b/>
                <w:bCs/>
                <w:color w:val="000000"/>
                <w:sz w:val="18"/>
                <w:szCs w:val="18"/>
                <w:lang w:eastAsia="es-ES"/>
              </w:rPr>
            </w:pPr>
          </w:p>
        </w:tc>
      </w:tr>
      <w:tr w:rsidR="00141DD0" w:rsidRPr="0077040B" w:rsidTr="00F06D38">
        <w:trPr>
          <w:trHeight w:val="228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A82612">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04.11]-01-[UTLA] Porcentaje del grado de cumplimiento de las actividades programadas en mantenimiento preventivo. Segmentado por Unidades.</w:t>
            </w:r>
            <w:r w:rsidRPr="0077040B">
              <w:rPr>
                <w:rFonts w:ascii="Calibri" w:eastAsia="Times New Roman" w:hAnsi="Calibri" w:cs="Arial"/>
                <w:color w:val="000000"/>
                <w:sz w:val="18"/>
                <w:szCs w:val="18"/>
                <w:lang w:eastAsia="es-ES"/>
              </w:rPr>
              <w:br/>
            </w:r>
          </w:p>
        </w:tc>
        <w:tc>
          <w:tcPr>
            <w:tcW w:w="116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&gt;=90%</w:t>
            </w:r>
            <w:r w:rsidRPr="0077040B">
              <w:rPr>
                <w:rFonts w:ascii="Calibri" w:eastAsia="Times New Roman" w:hAnsi="Calibri" w:cs="Arial"/>
                <w:strike/>
                <w:sz w:val="18"/>
                <w:szCs w:val="18"/>
                <w:lang w:eastAsia="es-ES"/>
              </w:rPr>
              <w:t xml:space="preserve"> </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Continua</w:t>
            </w:r>
          </w:p>
        </w:tc>
        <w:tc>
          <w:tcPr>
            <w:tcW w:w="720" w:type="dxa"/>
            <w:tcBorders>
              <w:top w:val="nil"/>
              <w:left w:val="nil"/>
              <w:bottom w:val="single" w:sz="4" w:space="0" w:color="000000"/>
              <w:right w:val="single" w:sz="4" w:space="0" w:color="auto"/>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single" w:sz="4" w:space="0" w:color="auto"/>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141DD0">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04.11]-04 Porcentaje de Mantenimientos Preventivos que se cumplen en tiempo y forma.</w:t>
            </w:r>
          </w:p>
        </w:tc>
        <w:tc>
          <w:tcPr>
            <w:tcW w:w="116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tcPr>
          <w:p w:rsidR="00141DD0" w:rsidRPr="00141DD0" w:rsidRDefault="00141DD0" w:rsidP="00F06D38">
            <w:pPr>
              <w:spacing w:line="240" w:lineRule="auto"/>
              <w:rPr>
                <w:rFonts w:ascii="Calibri" w:eastAsia="Times New Roman" w:hAnsi="Calibri" w:cs="Arial"/>
                <w:sz w:val="18"/>
                <w:szCs w:val="18"/>
                <w:lang w:eastAsia="es-ES"/>
              </w:rPr>
            </w:pPr>
            <w:r w:rsidRPr="00141DD0">
              <w:rPr>
                <w:rFonts w:ascii="Calibri" w:eastAsia="Times New Roman" w:hAnsi="Calibri" w:cs="Arial"/>
                <w:sz w:val="18"/>
                <w:szCs w:val="18"/>
                <w:lang w:eastAsia="es-ES"/>
              </w:rPr>
              <w:t>90%</w:t>
            </w:r>
          </w:p>
        </w:tc>
        <w:tc>
          <w:tcPr>
            <w:tcW w:w="523"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FF0000"/>
                <w:sz w:val="18"/>
                <w:szCs w:val="18"/>
                <w:lang w:eastAsia="es-ES"/>
              </w:rPr>
            </w:pPr>
            <w:r w:rsidRPr="0077040B">
              <w:rPr>
                <w:rFonts w:ascii="Calibri" w:eastAsia="Times New Roman" w:hAnsi="Calibri" w:cs="Arial"/>
                <w:color w:val="FF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tcPr>
          <w:p w:rsidR="00141DD0" w:rsidRPr="0077040B" w:rsidRDefault="00141DD0" w:rsidP="00F06D38">
            <w:pPr>
              <w:spacing w:line="240" w:lineRule="auto"/>
              <w:rPr>
                <w:rFonts w:ascii="Calibri" w:eastAsia="Times New Roman" w:hAnsi="Calibri" w:cs="Arial"/>
                <w:color w:val="FF0000"/>
                <w:sz w:val="18"/>
                <w:szCs w:val="18"/>
                <w:lang w:eastAsia="es-ES"/>
              </w:rPr>
            </w:pPr>
          </w:p>
        </w:tc>
      </w:tr>
      <w:tr w:rsidR="00141DD0" w:rsidRPr="0077040B" w:rsidTr="00F06D38">
        <w:trPr>
          <w:trHeight w:val="253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405645">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04.11]-05 Porcentaje de equipos que forman parte del Catálogo de mantenimiento preventivo.</w:t>
            </w:r>
            <w:r w:rsidRPr="0077040B">
              <w:rPr>
                <w:rFonts w:ascii="Calibri" w:eastAsia="Times New Roman" w:hAnsi="Calibri" w:cs="Arial"/>
                <w:color w:val="000000"/>
                <w:sz w:val="18"/>
                <w:szCs w:val="18"/>
                <w:lang w:eastAsia="es-ES"/>
              </w:rPr>
              <w:br/>
            </w:r>
            <w:r w:rsidRPr="0077040B">
              <w:rPr>
                <w:rFonts w:ascii="Calibri" w:eastAsia="Times New Roman" w:hAnsi="Calibri" w:cs="Arial"/>
                <w:color w:val="000000"/>
                <w:sz w:val="18"/>
                <w:szCs w:val="18"/>
                <w:lang w:eastAsia="es-ES"/>
              </w:rPr>
              <w:br/>
            </w:r>
          </w:p>
        </w:tc>
        <w:tc>
          <w:tcPr>
            <w:tcW w:w="116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&gt;=80%</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Semestral</w:t>
            </w:r>
          </w:p>
        </w:tc>
        <w:tc>
          <w:tcPr>
            <w:tcW w:w="72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83%</w:t>
            </w:r>
          </w:p>
        </w:tc>
        <w:tc>
          <w:tcPr>
            <w:tcW w:w="523"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F06D38">
        <w:trPr>
          <w:trHeight w:val="175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04.13]-12 Proporción que representa el número total de actuaciones de mantenimiento preventivo (partes de trabajo realizados, incluyendo normativo) sobre el total de partes de trabajo de mantenimiento correctivo. </w:t>
            </w:r>
          </w:p>
        </w:tc>
        <w:tc>
          <w:tcPr>
            <w:tcW w:w="116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NP</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xml:space="preserve">Anual </w:t>
            </w:r>
          </w:p>
        </w:tc>
        <w:tc>
          <w:tcPr>
            <w:tcW w:w="72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371,50%</w:t>
            </w:r>
          </w:p>
        </w:tc>
        <w:tc>
          <w:tcPr>
            <w:tcW w:w="523"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F06D38">
        <w:trPr>
          <w:trHeight w:val="123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04.13]-15.1 Porcentaje de partes de trabajo de mantenimiento  correctivo finalizados desde su tramitación, en los siguientes plazos: 2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&gt;=35%</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F06D38">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04.13]-15.2 Porcentaje de partes de trabajo de mantenimiento  correctivo finalizados desde su tramitación, en los siguientes plazos: 5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&gt;=55%</w:t>
            </w:r>
          </w:p>
        </w:tc>
        <w:tc>
          <w:tcPr>
            <w:tcW w:w="129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F06D38">
        <w:trPr>
          <w:trHeight w:val="1455"/>
        </w:trPr>
        <w:tc>
          <w:tcPr>
            <w:tcW w:w="3852" w:type="dxa"/>
            <w:tcBorders>
              <w:top w:val="nil"/>
              <w:left w:val="single" w:sz="4" w:space="0" w:color="000000"/>
              <w:bottom w:val="single" w:sz="4" w:space="0" w:color="auto"/>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04.13]-15.3 Porcentaje de partes de trabajo de mantenimiento  correctivo finalizados desde su tramitación, en los siguientes plazos: 10 días hábiles. </w:t>
            </w:r>
          </w:p>
        </w:tc>
        <w:tc>
          <w:tcPr>
            <w:tcW w:w="1160" w:type="dxa"/>
            <w:tcBorders>
              <w:top w:val="nil"/>
              <w:left w:val="nil"/>
              <w:bottom w:val="single" w:sz="4" w:space="0" w:color="auto"/>
              <w:right w:val="single" w:sz="4" w:space="0" w:color="000000"/>
            </w:tcBorders>
            <w:shd w:val="clear" w:color="auto" w:fill="auto"/>
            <w:noWrap/>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&gt;=70%</w:t>
            </w:r>
          </w:p>
        </w:tc>
        <w:tc>
          <w:tcPr>
            <w:tcW w:w="1290" w:type="dxa"/>
            <w:tcBorders>
              <w:top w:val="nil"/>
              <w:left w:val="nil"/>
              <w:bottom w:val="single" w:sz="4" w:space="0" w:color="auto"/>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auto"/>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auto"/>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auto"/>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141DD0" w:rsidRPr="0077040B" w:rsidTr="00F06D38">
        <w:trPr>
          <w:trHeight w:val="1215"/>
        </w:trPr>
        <w:tc>
          <w:tcPr>
            <w:tcW w:w="3852" w:type="dxa"/>
            <w:tcBorders>
              <w:top w:val="single" w:sz="4" w:space="0" w:color="auto"/>
              <w:left w:val="single" w:sz="4" w:space="0" w:color="000000"/>
              <w:bottom w:val="single" w:sz="4" w:space="0" w:color="000000"/>
              <w:right w:val="single" w:sz="4" w:space="0" w:color="000000"/>
            </w:tcBorders>
            <w:shd w:val="clear" w:color="000000" w:fill="D9D9D9"/>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lastRenderedPageBreak/>
              <w:t>I.[</w:t>
            </w:r>
            <w:proofErr w:type="gramEnd"/>
            <w:r w:rsidRPr="0077040B">
              <w:rPr>
                <w:rFonts w:ascii="Calibri" w:eastAsia="Times New Roman" w:hAnsi="Calibri" w:cs="Arial"/>
                <w:color w:val="000000"/>
                <w:sz w:val="18"/>
                <w:szCs w:val="18"/>
                <w:lang w:eastAsia="es-ES"/>
              </w:rPr>
              <w:t xml:space="preserve"> PC 04.13]-15.4 Porcentaje de partes de trabajo de mantenimiento  correctivo finalizados desde su tramitación, en los siguientes plazos: 20 días hábiles.</w:t>
            </w:r>
          </w:p>
        </w:tc>
        <w:tc>
          <w:tcPr>
            <w:tcW w:w="1160" w:type="dxa"/>
            <w:tcBorders>
              <w:top w:val="single" w:sz="4" w:space="0" w:color="auto"/>
              <w:left w:val="nil"/>
              <w:bottom w:val="single" w:sz="4" w:space="0" w:color="000000"/>
              <w:right w:val="single" w:sz="4" w:space="0" w:color="000000"/>
            </w:tcBorders>
            <w:shd w:val="clear" w:color="auto" w:fill="auto"/>
            <w:noWrap/>
            <w:vAlign w:val="center"/>
            <w:hideMark/>
          </w:tcPr>
          <w:p w:rsidR="00141DD0" w:rsidRPr="0077040B" w:rsidRDefault="00141DD0"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single" w:sz="4" w:space="0" w:color="auto"/>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single" w:sz="4" w:space="0" w:color="auto"/>
              <w:left w:val="nil"/>
              <w:bottom w:val="single" w:sz="4" w:space="0" w:color="000000"/>
              <w:right w:val="single" w:sz="4" w:space="0" w:color="000000"/>
            </w:tcBorders>
            <w:shd w:val="clear" w:color="000000" w:fill="FFFFFF"/>
            <w:vAlign w:val="center"/>
            <w:hideMark/>
          </w:tcPr>
          <w:p w:rsidR="00141DD0" w:rsidRPr="0077040B" w:rsidRDefault="00141DD0" w:rsidP="00141DD0">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single" w:sz="4" w:space="0" w:color="auto"/>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single" w:sz="4" w:space="0" w:color="auto"/>
              <w:left w:val="nil"/>
              <w:bottom w:val="single" w:sz="4" w:space="0" w:color="000000"/>
              <w:right w:val="single" w:sz="4" w:space="0" w:color="000000"/>
            </w:tcBorders>
            <w:shd w:val="clear" w:color="000000" w:fill="FFFFFF"/>
            <w:vAlign w:val="center"/>
            <w:hideMark/>
          </w:tcPr>
          <w:p w:rsidR="00141DD0" w:rsidRPr="0077040B" w:rsidRDefault="00141DD0"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bl>
    <w:tbl>
      <w:tblPr>
        <w:tblStyle w:val="Tablaconcuadrcula"/>
        <w:tblW w:w="10491" w:type="dxa"/>
        <w:tblInd w:w="-318" w:type="dxa"/>
        <w:tblBorders>
          <w:top w:val="none" w:sz="0" w:space="0" w:color="auto"/>
        </w:tblBorders>
        <w:tblLayout w:type="fixed"/>
        <w:tblLook w:val="04A0" w:firstRow="1" w:lastRow="0" w:firstColumn="1" w:lastColumn="0" w:noHBand="0" w:noVBand="1"/>
      </w:tblPr>
      <w:tblGrid>
        <w:gridCol w:w="3828"/>
        <w:gridCol w:w="6663"/>
      </w:tblGrid>
      <w:tr w:rsidR="00141DD0" w:rsidTr="00E71881">
        <w:trPr>
          <w:trHeight w:val="857"/>
        </w:trPr>
        <w:tc>
          <w:tcPr>
            <w:tcW w:w="3828" w:type="dxa"/>
            <w:shd w:val="clear" w:color="auto" w:fill="D9D9D9" w:themeFill="background1" w:themeFillShade="D9"/>
            <w:vAlign w:val="center"/>
          </w:tcPr>
          <w:p w:rsidR="00141DD0" w:rsidRPr="00847DD5" w:rsidRDefault="00141DD0" w:rsidP="00F06D38">
            <w:pPr>
              <w:rPr>
                <w:b/>
                <w:sz w:val="20"/>
                <w:szCs w:val="20"/>
              </w:rPr>
            </w:pPr>
            <w:r w:rsidRPr="00847DD5">
              <w:rPr>
                <w:b/>
                <w:sz w:val="20"/>
                <w:szCs w:val="20"/>
              </w:rPr>
              <w:t>Valoración de auditoría</w:t>
            </w:r>
          </w:p>
        </w:tc>
        <w:tc>
          <w:tcPr>
            <w:tcW w:w="6663" w:type="dxa"/>
          </w:tcPr>
          <w:p w:rsidR="00141DD0" w:rsidRDefault="00141DD0" w:rsidP="00F06D38">
            <w:pPr>
              <w:jc w:val="both"/>
            </w:pPr>
          </w:p>
          <w:p w:rsidR="00141DD0" w:rsidRDefault="00141DD0" w:rsidP="00F06D38">
            <w:pPr>
              <w:jc w:val="both"/>
            </w:pPr>
            <w:r>
              <w:t>S</w:t>
            </w:r>
            <w:r w:rsidRPr="00FB6193">
              <w:t>e verifica las mediciones de los indicadores correspondientes al ciclo de gestión 201</w:t>
            </w:r>
            <w:r>
              <w:t>5</w:t>
            </w:r>
            <w:r w:rsidRPr="00FB6193">
              <w:t xml:space="preserve"> y el grado de cumplimiento de los objetivos establecidos</w:t>
            </w:r>
            <w:r w:rsidR="00E71881">
              <w:t>.</w:t>
            </w:r>
            <w:r w:rsidRPr="00FB6193">
              <w:t xml:space="preserve"> </w:t>
            </w:r>
          </w:p>
          <w:p w:rsidR="00141DD0" w:rsidRDefault="00141DD0" w:rsidP="00141DD0">
            <w:pPr>
              <w:jc w:val="both"/>
            </w:pPr>
          </w:p>
        </w:tc>
      </w:tr>
    </w:tbl>
    <w:p w:rsidR="00141DD0" w:rsidRDefault="00141DD0" w:rsidP="00B0405F">
      <w:pPr>
        <w:spacing w:line="240" w:lineRule="auto"/>
      </w:pPr>
    </w:p>
    <w:p w:rsidR="00141DD0" w:rsidRDefault="00141DD0" w:rsidP="00B0405F">
      <w:pPr>
        <w:spacing w:line="240" w:lineRule="auto"/>
      </w:pPr>
    </w:p>
    <w:p w:rsidR="00BB5F99" w:rsidRDefault="00BB5F99" w:rsidP="00BB5F99">
      <w:pPr>
        <w:spacing w:line="240" w:lineRule="auto"/>
        <w:rPr>
          <w:b/>
        </w:rPr>
      </w:pPr>
      <w:r>
        <w:rPr>
          <w:b/>
        </w:rPr>
        <w:t>2</w:t>
      </w:r>
      <w:r w:rsidRPr="007373EB">
        <w:rPr>
          <w:b/>
        </w:rPr>
        <w:t xml:space="preserve">. </w:t>
      </w:r>
      <w:r>
        <w:rPr>
          <w:b/>
        </w:rPr>
        <w:t>Conformidad de la gestión de los procesos y la prestación de servicios</w:t>
      </w:r>
    </w:p>
    <w:p w:rsidR="00BB5F99" w:rsidRPr="007373EB" w:rsidRDefault="00BB5F99" w:rsidP="00BB5F99">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BB5F99" w:rsidTr="00F06D38">
        <w:tc>
          <w:tcPr>
            <w:tcW w:w="9889" w:type="dxa"/>
            <w:gridSpan w:val="2"/>
            <w:tcBorders>
              <w:bottom w:val="single" w:sz="4" w:space="0" w:color="auto"/>
            </w:tcBorders>
            <w:shd w:val="clear" w:color="auto" w:fill="F2F2F2" w:themeFill="background1" w:themeFillShade="F2"/>
          </w:tcPr>
          <w:p w:rsidR="00BB5F99" w:rsidRPr="006E0748" w:rsidRDefault="00BB5F99" w:rsidP="00F06D38">
            <w:pPr>
              <w:jc w:val="center"/>
            </w:pPr>
            <w:r>
              <w:rPr>
                <w:rFonts w:ascii="Calibri" w:hAnsi="Calibri"/>
                <w:b/>
              </w:rPr>
              <w:t>ACTIVIDADES DE AUDITORÍA</w:t>
            </w:r>
            <w:r w:rsidRPr="006E0748">
              <w:rPr>
                <w:rFonts w:ascii="Calibri" w:hAnsi="Calibri"/>
                <w:b/>
              </w:rPr>
              <w:t>.</w:t>
            </w:r>
          </w:p>
        </w:tc>
      </w:tr>
      <w:tr w:rsidR="00BB5F99" w:rsidRPr="009C3E57" w:rsidTr="00F06D38">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BB5F99" w:rsidRPr="006E0748" w:rsidRDefault="00BB5F99" w:rsidP="00F06D38">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BB5F99" w:rsidRPr="00747FCE" w:rsidRDefault="00BB5F99" w:rsidP="00F06D38">
            <w:pPr>
              <w:rPr>
                <w:b/>
                <w:color w:val="365F91" w:themeColor="accent1" w:themeShade="BF"/>
              </w:rPr>
            </w:pPr>
            <w:r w:rsidRPr="00015C32">
              <w:rPr>
                <w:b/>
                <w:bCs/>
                <w:lang w:val="es-ES_tradnl"/>
              </w:rPr>
              <w:t>PC04. GESTIÓN DEL MANTENIMIENTO</w:t>
            </w:r>
          </w:p>
        </w:tc>
      </w:tr>
      <w:tr w:rsidR="00BB5F99" w:rsidRPr="006E0748" w:rsidTr="00F06D38">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BB5F99" w:rsidRPr="006E0748" w:rsidRDefault="00BB5F99" w:rsidP="00F06D38">
            <w:r>
              <w:rPr>
                <w:b/>
              </w:rPr>
              <w:t>RESPONSABLE/S AUDITADO/S</w:t>
            </w:r>
          </w:p>
        </w:tc>
        <w:tc>
          <w:tcPr>
            <w:tcW w:w="7513" w:type="dxa"/>
            <w:tcBorders>
              <w:left w:val="single" w:sz="4" w:space="0" w:color="auto"/>
              <w:bottom w:val="single" w:sz="4" w:space="0" w:color="auto"/>
            </w:tcBorders>
            <w:vAlign w:val="center"/>
          </w:tcPr>
          <w:p w:rsidR="00BB5F99" w:rsidRPr="00BB5F99" w:rsidRDefault="00BB5F99" w:rsidP="00F06D38">
            <w:pPr>
              <w:numPr>
                <w:ilvl w:val="0"/>
                <w:numId w:val="4"/>
              </w:numPr>
              <w:rPr>
                <w:sz w:val="20"/>
                <w:szCs w:val="20"/>
              </w:rPr>
            </w:pPr>
            <w:r w:rsidRPr="00BB5F99">
              <w:rPr>
                <w:b/>
              </w:rPr>
              <w:t>Departamento de</w:t>
            </w:r>
            <w:r>
              <w:rPr>
                <w:b/>
              </w:rPr>
              <w:t xml:space="preserve"> </w:t>
            </w:r>
            <w:r w:rsidRPr="00BB5F99">
              <w:rPr>
                <w:b/>
              </w:rPr>
              <w:t>Ingeniería Cartográfica, Geodésica y Fotogrametría.</w:t>
            </w:r>
          </w:p>
          <w:p w:rsidR="00BB5F99" w:rsidRPr="00103D3A" w:rsidRDefault="00BB5F99" w:rsidP="00F06D38">
            <w:pPr>
              <w:numPr>
                <w:ilvl w:val="0"/>
                <w:numId w:val="4"/>
              </w:numPr>
              <w:rPr>
                <w:sz w:val="20"/>
                <w:szCs w:val="20"/>
              </w:rPr>
            </w:pPr>
            <w:r>
              <w:t>Antonio Tomás Mozas Calvache</w:t>
            </w:r>
            <w:r w:rsidRPr="00103D3A">
              <w:t xml:space="preserve"> </w:t>
            </w:r>
          </w:p>
          <w:p w:rsidR="00BB5F99" w:rsidRPr="007E2982" w:rsidRDefault="00BB5F99" w:rsidP="00BB5F99">
            <w:pPr>
              <w:ind w:left="360"/>
              <w:rPr>
                <w:sz w:val="20"/>
                <w:szCs w:val="20"/>
              </w:rPr>
            </w:pPr>
          </w:p>
        </w:tc>
      </w:tr>
      <w:tr w:rsidR="00BB5F99" w:rsidRPr="006E0748" w:rsidTr="00F06D38">
        <w:trPr>
          <w:trHeight w:val="345"/>
        </w:trPr>
        <w:tc>
          <w:tcPr>
            <w:tcW w:w="2376" w:type="dxa"/>
            <w:shd w:val="clear" w:color="auto" w:fill="F2F2F2" w:themeFill="background1" w:themeFillShade="F2"/>
            <w:vAlign w:val="center"/>
          </w:tcPr>
          <w:p w:rsidR="00BB5F99" w:rsidRPr="006E0748" w:rsidRDefault="00BB5F99" w:rsidP="00F06D38">
            <w:r>
              <w:rPr>
                <w:b/>
              </w:rPr>
              <w:t>AUDITORES</w:t>
            </w:r>
          </w:p>
        </w:tc>
        <w:tc>
          <w:tcPr>
            <w:tcW w:w="7513" w:type="dxa"/>
            <w:vAlign w:val="center"/>
          </w:tcPr>
          <w:p w:rsidR="00BB5F99" w:rsidRDefault="00BB5F99" w:rsidP="00F06D38">
            <w:pPr>
              <w:pStyle w:val="Prrafodelista"/>
              <w:numPr>
                <w:ilvl w:val="0"/>
                <w:numId w:val="23"/>
              </w:numPr>
              <w:spacing w:after="200"/>
              <w:ind w:left="318" w:hanging="284"/>
            </w:pPr>
            <w:r>
              <w:t xml:space="preserve"> Auditor: Luis Espinosa de los Monteros Moreno</w:t>
            </w:r>
          </w:p>
          <w:p w:rsidR="00BB5F99" w:rsidRPr="006E0748" w:rsidRDefault="00BB5F99" w:rsidP="00F06D38"/>
        </w:tc>
      </w:tr>
    </w:tbl>
    <w:p w:rsidR="00BB5F99" w:rsidRDefault="00BB5F99" w:rsidP="00BB5F99">
      <w:pPr>
        <w:spacing w:line="240" w:lineRule="auto"/>
      </w:pPr>
    </w:p>
    <w:p w:rsidR="00BB5F99" w:rsidRDefault="00BB5F99" w:rsidP="00BB5F99">
      <w:pPr>
        <w:spacing w:line="240" w:lineRule="auto"/>
      </w:pPr>
    </w:p>
    <w:p w:rsidR="00BB5F99" w:rsidRPr="00793515" w:rsidRDefault="00BB5F99" w:rsidP="00BB5F99">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r w:rsidRPr="00353EC4">
        <w:rPr>
          <w:color w:val="365F91" w:themeColor="accent1" w:themeShade="BF"/>
        </w:rPr>
        <w:t xml:space="preserve"> </w:t>
      </w:r>
    </w:p>
    <w:p w:rsidR="00BB5F99" w:rsidRPr="00BB6BF1" w:rsidRDefault="00BB5F99" w:rsidP="00BB5F99">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rPr>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rPr>
      </w:pPr>
      <w:r>
        <w:rPr>
          <w:b/>
        </w:rPr>
        <w:t>Mantenimiento Preventivo</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color w:val="C00000"/>
        </w:rPr>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Mantenimiento Preventivo en el programa de Gestión Petrus, se consulta el mantenimiento </w:t>
      </w:r>
      <w:r w:rsidR="00FB4B47">
        <w:t xml:space="preserve">Nº 16899, </w:t>
      </w:r>
      <w:r>
        <w:t>del Recurso PC351-Coello-8167, se realiza cada 180 días,  descripción del mantenimiento Copia de Seguridad y actualización del software según la periodicidad establecida,  la última realiza el 21/12/15</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r>
        <w:t>Se verifican los registros   de Mantenimiento Programado y el Programa de Mantenimiento del recurso.</w:t>
      </w:r>
    </w:p>
    <w:p w:rsidR="00BB5F99" w:rsidRDefault="00FB4B47" w:rsidP="00BB5F99">
      <w:pPr>
        <w:pBdr>
          <w:top w:val="single" w:sz="4" w:space="1" w:color="auto"/>
          <w:left w:val="single" w:sz="4" w:space="3" w:color="auto"/>
          <w:bottom w:val="single" w:sz="4" w:space="1" w:color="auto"/>
          <w:right w:val="single" w:sz="4" w:space="4" w:color="auto"/>
        </w:pBdr>
        <w:spacing w:line="240" w:lineRule="auto"/>
      </w:pPr>
      <w:r>
        <w:t>En página web disponible los mantenimientos preventivos para los usuarios.</w:t>
      </w:r>
    </w:p>
    <w:p w:rsidR="00FB4B47" w:rsidRDefault="00FB4B47" w:rsidP="00BB5F99">
      <w:pPr>
        <w:pBdr>
          <w:top w:val="single" w:sz="4" w:space="1" w:color="auto"/>
          <w:left w:val="single" w:sz="4" w:space="3" w:color="auto"/>
          <w:bottom w:val="single" w:sz="4" w:space="1" w:color="auto"/>
          <w:right w:val="single" w:sz="4" w:space="4" w:color="auto"/>
        </w:pBdr>
        <w:spacing w:line="240" w:lineRule="auto"/>
      </w:pPr>
    </w:p>
    <w:p w:rsidR="00BB5F99" w:rsidRPr="00B94645" w:rsidRDefault="00BB5F99" w:rsidP="00BB5F99">
      <w:pPr>
        <w:pBdr>
          <w:top w:val="single" w:sz="4" w:space="1" w:color="auto"/>
          <w:left w:val="single" w:sz="4" w:space="3" w:color="auto"/>
          <w:bottom w:val="single" w:sz="4" w:space="1" w:color="auto"/>
          <w:right w:val="single" w:sz="4" w:space="4" w:color="auto"/>
        </w:pBdr>
        <w:spacing w:line="240" w:lineRule="auto"/>
        <w:rPr>
          <w:b/>
        </w:rPr>
      </w:pPr>
      <w:r w:rsidRPr="00B94645">
        <w:rPr>
          <w:b/>
        </w:rPr>
        <w:t>Mantenimiento Correctivo</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r>
        <w:t>Se verifica la trazabilidad del proceso de Mantenimiento Correctivo en el programa de Gestión Petrus, se consulta del expediente nº 7</w:t>
      </w:r>
      <w:r w:rsidR="00532BBB">
        <w:t>3620</w:t>
      </w:r>
      <w:r>
        <w:t>, solicitud de usuario con siglas identificado, M</w:t>
      </w:r>
      <w:r w:rsidR="00532BBB">
        <w:t>AHC</w:t>
      </w:r>
      <w:r>
        <w:t xml:space="preserve"> figura descripción de la tarea “</w:t>
      </w:r>
      <w:r w:rsidR="00532BBB">
        <w:t>Problemas de Configuración GNSS</w:t>
      </w:r>
      <w:r>
        <w:t xml:space="preserve">”, fecha de solicitud </w:t>
      </w:r>
      <w:r w:rsidR="00532BBB">
        <w:t>23</w:t>
      </w:r>
      <w:r>
        <w:t>/</w:t>
      </w:r>
      <w:r w:rsidR="00532BBB">
        <w:t>03</w:t>
      </w:r>
      <w:r>
        <w:t xml:space="preserve">-15, fecha fin </w:t>
      </w:r>
      <w:r w:rsidR="00532BBB">
        <w:t>25/03/15</w:t>
      </w:r>
      <w:r>
        <w:t xml:space="preserve">. Se verifica los registros de solicitud y comunicación de finalización </w:t>
      </w:r>
      <w:r w:rsidR="00532BBB">
        <w:t xml:space="preserve">al usuario </w:t>
      </w:r>
      <w:r>
        <w:t>de la actividad.</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color w:val="C00000"/>
        </w:rPr>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sz w:val="20"/>
          <w:szCs w:val="20"/>
        </w:rPr>
      </w:pPr>
      <w:r>
        <w:rPr>
          <w:b/>
          <w:sz w:val="20"/>
          <w:szCs w:val="20"/>
        </w:rPr>
        <w:t>P</w:t>
      </w:r>
      <w:r w:rsidRPr="004B6142">
        <w:rPr>
          <w:b/>
          <w:sz w:val="20"/>
          <w:szCs w:val="20"/>
        </w:rPr>
        <w:t>ROPUESTA OBSERVACIÓN</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sz w:val="20"/>
          <w:szCs w:val="20"/>
        </w:rPr>
      </w:pPr>
      <w:r>
        <w:t>Se verifica la conformidad de la gestión del proceso y los registros asociados.</w:t>
      </w: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sz w:val="20"/>
          <w:szCs w:val="20"/>
        </w:rPr>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rPr>
          <w:b/>
          <w:sz w:val="20"/>
          <w:szCs w:val="20"/>
        </w:rPr>
      </w:pPr>
    </w:p>
    <w:p w:rsidR="00BB5F99" w:rsidRDefault="00BB5F99" w:rsidP="00BB5F99">
      <w:pPr>
        <w:pBdr>
          <w:top w:val="single" w:sz="4" w:space="1" w:color="auto"/>
          <w:left w:val="single" w:sz="4" w:space="3" w:color="auto"/>
          <w:bottom w:val="single" w:sz="4" w:space="1" w:color="auto"/>
          <w:right w:val="single" w:sz="4" w:space="4" w:color="auto"/>
        </w:pBdr>
        <w:spacing w:line="240" w:lineRule="auto"/>
      </w:pPr>
    </w:p>
    <w:p w:rsidR="00BB5F99" w:rsidRDefault="00BB5F99" w:rsidP="00BB5F99">
      <w:pPr>
        <w:spacing w:line="240" w:lineRule="auto"/>
        <w:rPr>
          <w:b/>
        </w:rPr>
      </w:pPr>
    </w:p>
    <w:p w:rsidR="00BB5F99" w:rsidRDefault="00BB5F99" w:rsidP="00BB5F99">
      <w:pPr>
        <w:spacing w:line="240" w:lineRule="auto"/>
      </w:pPr>
    </w:p>
    <w:tbl>
      <w:tblPr>
        <w:tblW w:w="10491" w:type="dxa"/>
        <w:tblInd w:w="-356" w:type="dxa"/>
        <w:tblCellMar>
          <w:left w:w="70" w:type="dxa"/>
          <w:right w:w="70" w:type="dxa"/>
        </w:tblCellMar>
        <w:tblLook w:val="04A0" w:firstRow="1" w:lastRow="0" w:firstColumn="1" w:lastColumn="0" w:noHBand="0" w:noVBand="1"/>
      </w:tblPr>
      <w:tblGrid>
        <w:gridCol w:w="3852"/>
        <w:gridCol w:w="1160"/>
        <w:gridCol w:w="1290"/>
        <w:gridCol w:w="720"/>
        <w:gridCol w:w="523"/>
        <w:gridCol w:w="2946"/>
      </w:tblGrid>
      <w:tr w:rsidR="00532BBB" w:rsidRPr="0077040B" w:rsidTr="00F06D38">
        <w:trPr>
          <w:trHeight w:val="788"/>
        </w:trPr>
        <w:tc>
          <w:tcPr>
            <w:tcW w:w="3852" w:type="dxa"/>
            <w:vMerge w:val="restart"/>
            <w:tcBorders>
              <w:top w:val="single" w:sz="4" w:space="0" w:color="000000"/>
              <w:left w:val="single" w:sz="4" w:space="0" w:color="000000"/>
              <w:right w:val="single" w:sz="4" w:space="0" w:color="000000"/>
            </w:tcBorders>
            <w:shd w:val="clear" w:color="000000" w:fill="D9D9D9"/>
            <w:vAlign w:val="center"/>
            <w:hideMark/>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lastRenderedPageBreak/>
              <w:t>Indicador y Compromiso asociado</w:t>
            </w:r>
          </w:p>
        </w:tc>
        <w:tc>
          <w:tcPr>
            <w:tcW w:w="1160" w:type="dxa"/>
            <w:vMerge w:val="restart"/>
            <w:tcBorders>
              <w:top w:val="single" w:sz="4" w:space="0" w:color="000000"/>
              <w:left w:val="nil"/>
              <w:right w:val="single" w:sz="4" w:space="0" w:color="000000"/>
            </w:tcBorders>
            <w:shd w:val="clear" w:color="auto" w:fill="auto"/>
            <w:vAlign w:val="center"/>
            <w:hideMark/>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Objetivo</w:t>
            </w:r>
          </w:p>
        </w:tc>
        <w:tc>
          <w:tcPr>
            <w:tcW w:w="1290" w:type="dxa"/>
            <w:vMerge w:val="restart"/>
            <w:tcBorders>
              <w:top w:val="single" w:sz="4" w:space="0" w:color="000000"/>
              <w:left w:val="nil"/>
              <w:right w:val="single" w:sz="4" w:space="0" w:color="000000"/>
            </w:tcBorders>
            <w:shd w:val="clear" w:color="auto" w:fill="auto"/>
            <w:vAlign w:val="center"/>
            <w:hideMark/>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Periodicidad de medición</w:t>
            </w:r>
          </w:p>
        </w:tc>
        <w:tc>
          <w:tcPr>
            <w:tcW w:w="1243" w:type="dxa"/>
            <w:gridSpan w:val="2"/>
            <w:tcBorders>
              <w:top w:val="single" w:sz="4" w:space="0" w:color="000000"/>
              <w:left w:val="nil"/>
              <w:bottom w:val="single" w:sz="4" w:space="0" w:color="auto"/>
              <w:right w:val="single" w:sz="4" w:space="0" w:color="000000"/>
            </w:tcBorders>
            <w:shd w:val="clear" w:color="auto" w:fill="auto"/>
            <w:vAlign w:val="center"/>
            <w:hideMark/>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Cumplido</w:t>
            </w:r>
          </w:p>
        </w:tc>
        <w:tc>
          <w:tcPr>
            <w:tcW w:w="2946" w:type="dxa"/>
            <w:vMerge w:val="restart"/>
            <w:tcBorders>
              <w:top w:val="single" w:sz="4" w:space="0" w:color="000000"/>
              <w:left w:val="nil"/>
              <w:right w:val="single" w:sz="4" w:space="0" w:color="000000"/>
            </w:tcBorders>
            <w:shd w:val="clear" w:color="auto" w:fill="auto"/>
            <w:vAlign w:val="center"/>
            <w:hideMark/>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sidRPr="0077040B">
              <w:rPr>
                <w:rFonts w:ascii="Calibri" w:eastAsia="Times New Roman" w:hAnsi="Calibri" w:cs="Arial"/>
                <w:b/>
                <w:bCs/>
                <w:color w:val="000000"/>
                <w:sz w:val="18"/>
                <w:szCs w:val="18"/>
                <w:lang w:eastAsia="es-ES"/>
              </w:rPr>
              <w:t>Observaciones:</w:t>
            </w:r>
            <w:r w:rsidRPr="0077040B">
              <w:rPr>
                <w:rFonts w:ascii="Calibri" w:eastAsia="Times New Roman" w:hAnsi="Calibri" w:cs="Arial"/>
                <w:b/>
                <w:bCs/>
                <w:color w:val="000000"/>
                <w:sz w:val="18"/>
                <w:szCs w:val="18"/>
                <w:lang w:eastAsia="es-ES"/>
              </w:rPr>
              <w:br/>
              <w:t>No medición, Análisis de causas en caso de incumplimiento, compromiso de calidad asociado incumplido.</w:t>
            </w:r>
          </w:p>
        </w:tc>
      </w:tr>
      <w:tr w:rsidR="00532BBB" w:rsidRPr="0077040B" w:rsidTr="00F06D38">
        <w:trPr>
          <w:trHeight w:val="571"/>
        </w:trPr>
        <w:tc>
          <w:tcPr>
            <w:tcW w:w="3852" w:type="dxa"/>
            <w:vMerge/>
            <w:tcBorders>
              <w:left w:val="single" w:sz="4" w:space="0" w:color="000000"/>
              <w:bottom w:val="single" w:sz="4" w:space="0" w:color="000000"/>
              <w:right w:val="single" w:sz="4" w:space="0" w:color="000000"/>
            </w:tcBorders>
            <w:shd w:val="clear" w:color="000000" w:fill="D9D9D9"/>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p>
        </w:tc>
        <w:tc>
          <w:tcPr>
            <w:tcW w:w="1160" w:type="dxa"/>
            <w:vMerge/>
            <w:tcBorders>
              <w:left w:val="nil"/>
              <w:bottom w:val="single" w:sz="4" w:space="0" w:color="000000"/>
              <w:right w:val="single" w:sz="4" w:space="0" w:color="000000"/>
            </w:tcBorders>
            <w:shd w:val="clear" w:color="auto" w:fill="auto"/>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p>
        </w:tc>
        <w:tc>
          <w:tcPr>
            <w:tcW w:w="1290" w:type="dxa"/>
            <w:vMerge/>
            <w:tcBorders>
              <w:left w:val="nil"/>
              <w:bottom w:val="single" w:sz="4" w:space="0" w:color="000000"/>
              <w:right w:val="single" w:sz="4" w:space="0" w:color="000000"/>
            </w:tcBorders>
            <w:shd w:val="clear" w:color="auto" w:fill="auto"/>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p>
        </w:tc>
        <w:tc>
          <w:tcPr>
            <w:tcW w:w="720" w:type="dxa"/>
            <w:tcBorders>
              <w:top w:val="single" w:sz="4" w:space="0" w:color="auto"/>
              <w:left w:val="nil"/>
              <w:bottom w:val="single" w:sz="4" w:space="0" w:color="000000"/>
              <w:right w:val="single" w:sz="4" w:space="0" w:color="auto"/>
            </w:tcBorders>
            <w:shd w:val="clear" w:color="auto" w:fill="auto"/>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Si</w:t>
            </w:r>
          </w:p>
        </w:tc>
        <w:tc>
          <w:tcPr>
            <w:tcW w:w="523" w:type="dxa"/>
            <w:tcBorders>
              <w:top w:val="single" w:sz="4" w:space="0" w:color="auto"/>
              <w:left w:val="single" w:sz="4" w:space="0" w:color="auto"/>
              <w:bottom w:val="single" w:sz="4" w:space="0" w:color="000000"/>
              <w:right w:val="single" w:sz="4" w:space="0" w:color="000000"/>
            </w:tcBorders>
            <w:shd w:val="clear" w:color="auto" w:fill="auto"/>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r>
              <w:rPr>
                <w:rFonts w:ascii="Calibri" w:eastAsia="Times New Roman" w:hAnsi="Calibri" w:cs="Arial"/>
                <w:b/>
                <w:bCs/>
                <w:color w:val="000000"/>
                <w:sz w:val="18"/>
                <w:szCs w:val="18"/>
                <w:lang w:eastAsia="es-ES"/>
              </w:rPr>
              <w:t>No</w:t>
            </w:r>
          </w:p>
        </w:tc>
        <w:tc>
          <w:tcPr>
            <w:tcW w:w="2946" w:type="dxa"/>
            <w:vMerge/>
            <w:tcBorders>
              <w:left w:val="nil"/>
              <w:bottom w:val="single" w:sz="4" w:space="0" w:color="000000"/>
              <w:right w:val="single" w:sz="4" w:space="0" w:color="000000"/>
            </w:tcBorders>
            <w:shd w:val="clear" w:color="auto" w:fill="auto"/>
            <w:vAlign w:val="center"/>
          </w:tcPr>
          <w:p w:rsidR="00BB5F99" w:rsidRPr="0077040B" w:rsidRDefault="00BB5F99" w:rsidP="00F06D38">
            <w:pPr>
              <w:spacing w:line="240" w:lineRule="auto"/>
              <w:jc w:val="center"/>
              <w:rPr>
                <w:rFonts w:ascii="Calibri" w:eastAsia="Times New Roman" w:hAnsi="Calibri" w:cs="Arial"/>
                <w:b/>
                <w:bCs/>
                <w:color w:val="000000"/>
                <w:sz w:val="18"/>
                <w:szCs w:val="18"/>
                <w:lang w:eastAsia="es-ES"/>
              </w:rPr>
            </w:pPr>
          </w:p>
        </w:tc>
      </w:tr>
      <w:tr w:rsidR="00532BBB" w:rsidRPr="0077040B" w:rsidTr="00F06D38">
        <w:trPr>
          <w:trHeight w:val="228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04.11]-01-[UTLA] Porcentaje del grado de cumplimiento de las actividades programadas en mantenimiento preventivo. Segmentado por Unidades.</w:t>
            </w:r>
            <w:r w:rsidRPr="0077040B">
              <w:rPr>
                <w:rFonts w:ascii="Calibri" w:eastAsia="Times New Roman" w:hAnsi="Calibri" w:cs="Arial"/>
                <w:color w:val="000000"/>
                <w:sz w:val="18"/>
                <w:szCs w:val="18"/>
                <w:lang w:eastAsia="es-ES"/>
              </w:rPr>
              <w:br/>
            </w:r>
          </w:p>
        </w:tc>
        <w:tc>
          <w:tcPr>
            <w:tcW w:w="116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&gt;=90%</w:t>
            </w:r>
            <w:r w:rsidRPr="0077040B">
              <w:rPr>
                <w:rFonts w:ascii="Calibri" w:eastAsia="Times New Roman" w:hAnsi="Calibri" w:cs="Arial"/>
                <w:strike/>
                <w:sz w:val="18"/>
                <w:szCs w:val="18"/>
                <w:lang w:eastAsia="es-ES"/>
              </w:rPr>
              <w:t xml:space="preserve"> </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Continua</w:t>
            </w:r>
          </w:p>
        </w:tc>
        <w:tc>
          <w:tcPr>
            <w:tcW w:w="720" w:type="dxa"/>
            <w:tcBorders>
              <w:top w:val="nil"/>
              <w:left w:val="nil"/>
              <w:bottom w:val="single" w:sz="4" w:space="0" w:color="000000"/>
              <w:right w:val="single" w:sz="4" w:space="0" w:color="auto"/>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single" w:sz="4" w:space="0" w:color="auto"/>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04.11]-04 Porcentaje de Mantenimientos Preventivos que se cumplen en tiempo y forma.</w:t>
            </w:r>
          </w:p>
        </w:tc>
        <w:tc>
          <w:tcPr>
            <w:tcW w:w="116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tcPr>
          <w:p w:rsidR="00BB5F99" w:rsidRPr="00141DD0" w:rsidRDefault="00BB5F99" w:rsidP="00532BBB">
            <w:pPr>
              <w:spacing w:line="240" w:lineRule="auto"/>
              <w:rPr>
                <w:rFonts w:ascii="Calibri" w:eastAsia="Times New Roman" w:hAnsi="Calibri" w:cs="Arial"/>
                <w:sz w:val="18"/>
                <w:szCs w:val="18"/>
                <w:lang w:eastAsia="es-ES"/>
              </w:rPr>
            </w:pPr>
            <w:r w:rsidRPr="00141DD0">
              <w:rPr>
                <w:rFonts w:ascii="Calibri" w:eastAsia="Times New Roman" w:hAnsi="Calibri" w:cs="Arial"/>
                <w:sz w:val="18"/>
                <w:szCs w:val="18"/>
                <w:lang w:eastAsia="es-ES"/>
              </w:rPr>
              <w:t>9</w:t>
            </w:r>
            <w:r w:rsidR="00532BBB">
              <w:rPr>
                <w:rFonts w:ascii="Calibri" w:eastAsia="Times New Roman" w:hAnsi="Calibri" w:cs="Arial"/>
                <w:sz w:val="18"/>
                <w:szCs w:val="18"/>
                <w:lang w:eastAsia="es-ES"/>
              </w:rPr>
              <w:t>4</w:t>
            </w:r>
            <w:r w:rsidRPr="00141DD0">
              <w:rPr>
                <w:rFonts w:ascii="Calibri" w:eastAsia="Times New Roman" w:hAnsi="Calibri" w:cs="Arial"/>
                <w:sz w:val="18"/>
                <w:szCs w:val="18"/>
                <w:lang w:eastAsia="es-ES"/>
              </w:rPr>
              <w:t>%</w:t>
            </w:r>
          </w:p>
        </w:tc>
        <w:tc>
          <w:tcPr>
            <w:tcW w:w="523"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FF0000"/>
                <w:sz w:val="18"/>
                <w:szCs w:val="18"/>
                <w:lang w:eastAsia="es-ES"/>
              </w:rPr>
            </w:pPr>
            <w:r w:rsidRPr="0077040B">
              <w:rPr>
                <w:rFonts w:ascii="Calibri" w:eastAsia="Times New Roman" w:hAnsi="Calibri" w:cs="Arial"/>
                <w:color w:val="FF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tcPr>
          <w:p w:rsidR="00BB5F99" w:rsidRPr="0077040B" w:rsidRDefault="00BB5F99" w:rsidP="00F06D38">
            <w:pPr>
              <w:spacing w:line="240" w:lineRule="auto"/>
              <w:rPr>
                <w:rFonts w:ascii="Calibri" w:eastAsia="Times New Roman" w:hAnsi="Calibri" w:cs="Arial"/>
                <w:color w:val="FF0000"/>
                <w:sz w:val="18"/>
                <w:szCs w:val="18"/>
                <w:lang w:eastAsia="es-ES"/>
              </w:rPr>
            </w:pPr>
          </w:p>
        </w:tc>
      </w:tr>
      <w:tr w:rsidR="00532BBB" w:rsidRPr="0077040B" w:rsidTr="00405645">
        <w:trPr>
          <w:trHeight w:val="1706"/>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405645">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04.11]-05 Porcentaje de equipos que forman parte del Catálogo de mantenimiento preventivo.</w:t>
            </w:r>
            <w:r w:rsidRPr="0077040B">
              <w:rPr>
                <w:rFonts w:ascii="Calibri" w:eastAsia="Times New Roman" w:hAnsi="Calibri" w:cs="Arial"/>
                <w:color w:val="000000"/>
                <w:sz w:val="18"/>
                <w:szCs w:val="18"/>
                <w:lang w:eastAsia="es-ES"/>
              </w:rPr>
              <w:br/>
            </w:r>
            <w:r w:rsidRPr="0077040B">
              <w:rPr>
                <w:rFonts w:ascii="Calibri" w:eastAsia="Times New Roman" w:hAnsi="Calibri" w:cs="Arial"/>
                <w:color w:val="000000"/>
                <w:sz w:val="18"/>
                <w:szCs w:val="18"/>
                <w:lang w:eastAsia="es-ES"/>
              </w:rPr>
              <w:br/>
            </w:r>
          </w:p>
        </w:tc>
        <w:tc>
          <w:tcPr>
            <w:tcW w:w="116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&gt;=80%</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Semestral</w:t>
            </w:r>
          </w:p>
        </w:tc>
        <w:tc>
          <w:tcPr>
            <w:tcW w:w="72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532BB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532BBB">
              <w:rPr>
                <w:rFonts w:ascii="Calibri" w:eastAsia="Times New Roman" w:hAnsi="Calibri" w:cs="Arial"/>
                <w:color w:val="000000"/>
                <w:sz w:val="18"/>
                <w:szCs w:val="18"/>
                <w:lang w:eastAsia="es-ES"/>
              </w:rPr>
              <w:t>93</w:t>
            </w:r>
            <w:r>
              <w:rPr>
                <w:rFonts w:ascii="Calibri" w:eastAsia="Times New Roman" w:hAnsi="Calibri" w:cs="Arial"/>
                <w:color w:val="000000"/>
                <w:sz w:val="18"/>
                <w:szCs w:val="18"/>
                <w:lang w:eastAsia="es-ES"/>
              </w:rPr>
              <w:t>%</w:t>
            </w:r>
          </w:p>
        </w:tc>
        <w:tc>
          <w:tcPr>
            <w:tcW w:w="523"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75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04.13]-12 Proporción que representa el número total de actuaciones de mantenimiento preventivo (partes de trabajo realizados, incluyendo normativo) sobre el total de partes de trabajo de mantenimiento correctivo. </w:t>
            </w:r>
          </w:p>
        </w:tc>
        <w:tc>
          <w:tcPr>
            <w:tcW w:w="116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NP</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xml:space="preserve">Anual </w:t>
            </w:r>
          </w:p>
        </w:tc>
        <w:tc>
          <w:tcPr>
            <w:tcW w:w="72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532BBB">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sidR="00532BBB">
              <w:rPr>
                <w:rFonts w:ascii="Calibri" w:eastAsia="Times New Roman" w:hAnsi="Calibri" w:cs="Arial"/>
                <w:color w:val="000000"/>
                <w:sz w:val="18"/>
                <w:szCs w:val="18"/>
                <w:lang w:eastAsia="es-ES"/>
              </w:rPr>
              <w:t>78,4</w:t>
            </w:r>
            <w:r>
              <w:rPr>
                <w:rFonts w:ascii="Calibri" w:eastAsia="Times New Roman" w:hAnsi="Calibri" w:cs="Arial"/>
                <w:color w:val="000000"/>
                <w:sz w:val="18"/>
                <w:szCs w:val="18"/>
                <w:lang w:eastAsia="es-ES"/>
              </w:rPr>
              <w:t>%</w:t>
            </w:r>
          </w:p>
        </w:tc>
        <w:tc>
          <w:tcPr>
            <w:tcW w:w="523"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230"/>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04.13]-15.1 Porcentaje de partes de trabajo de mantenimiento  correctivo finalizados desde su tramitación, en los siguientes plazos: 2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&gt;=35%</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215"/>
        </w:trPr>
        <w:tc>
          <w:tcPr>
            <w:tcW w:w="3852" w:type="dxa"/>
            <w:tcBorders>
              <w:top w:val="nil"/>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04.13]-15.2 Porcentaje de partes de trabajo de mantenimiento  correctivo finalizados desde su tramitación, en los siguientes plazos: 5 días hábiles.</w:t>
            </w:r>
          </w:p>
        </w:tc>
        <w:tc>
          <w:tcPr>
            <w:tcW w:w="1160" w:type="dxa"/>
            <w:tcBorders>
              <w:top w:val="nil"/>
              <w:left w:val="nil"/>
              <w:bottom w:val="single" w:sz="4" w:space="0" w:color="000000"/>
              <w:right w:val="single" w:sz="4" w:space="0" w:color="000000"/>
            </w:tcBorders>
            <w:shd w:val="clear" w:color="auto" w:fill="auto"/>
            <w:noWrap/>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&gt;=55%</w:t>
            </w:r>
          </w:p>
        </w:tc>
        <w:tc>
          <w:tcPr>
            <w:tcW w:w="129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455"/>
        </w:trPr>
        <w:tc>
          <w:tcPr>
            <w:tcW w:w="3852" w:type="dxa"/>
            <w:tcBorders>
              <w:top w:val="nil"/>
              <w:left w:val="single" w:sz="4" w:space="0" w:color="000000"/>
              <w:bottom w:val="single" w:sz="4" w:space="0" w:color="auto"/>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04.13]-15.3 Porcentaje de partes de trabajo de mantenimiento  correctivo finalizados desde su tramitación, en los siguientes plazos: 10 días hábiles. </w:t>
            </w:r>
          </w:p>
        </w:tc>
        <w:tc>
          <w:tcPr>
            <w:tcW w:w="1160" w:type="dxa"/>
            <w:tcBorders>
              <w:top w:val="nil"/>
              <w:left w:val="nil"/>
              <w:bottom w:val="single" w:sz="4" w:space="0" w:color="auto"/>
              <w:right w:val="single" w:sz="4" w:space="0" w:color="000000"/>
            </w:tcBorders>
            <w:shd w:val="clear" w:color="auto" w:fill="auto"/>
            <w:noWrap/>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&gt;=70%</w:t>
            </w:r>
          </w:p>
        </w:tc>
        <w:tc>
          <w:tcPr>
            <w:tcW w:w="1290" w:type="dxa"/>
            <w:tcBorders>
              <w:top w:val="nil"/>
              <w:left w:val="nil"/>
              <w:bottom w:val="single" w:sz="4" w:space="0" w:color="auto"/>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nil"/>
              <w:left w:val="nil"/>
              <w:bottom w:val="single" w:sz="4" w:space="0" w:color="auto"/>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nil"/>
              <w:left w:val="nil"/>
              <w:bottom w:val="single" w:sz="4" w:space="0" w:color="auto"/>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nil"/>
              <w:left w:val="nil"/>
              <w:bottom w:val="single" w:sz="4" w:space="0" w:color="auto"/>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r w:rsidR="00532BBB" w:rsidRPr="0077040B" w:rsidTr="00F06D38">
        <w:trPr>
          <w:trHeight w:val="1215"/>
        </w:trPr>
        <w:tc>
          <w:tcPr>
            <w:tcW w:w="3852" w:type="dxa"/>
            <w:tcBorders>
              <w:top w:val="single" w:sz="4" w:space="0" w:color="auto"/>
              <w:left w:val="single" w:sz="4" w:space="0" w:color="000000"/>
              <w:bottom w:val="single" w:sz="4" w:space="0" w:color="000000"/>
              <w:right w:val="single" w:sz="4" w:space="0" w:color="000000"/>
            </w:tcBorders>
            <w:shd w:val="clear" w:color="000000" w:fill="D9D9D9"/>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proofErr w:type="gramStart"/>
            <w:r w:rsidRPr="0077040B">
              <w:rPr>
                <w:rFonts w:ascii="Calibri" w:eastAsia="Times New Roman" w:hAnsi="Calibri" w:cs="Arial"/>
                <w:color w:val="000000"/>
                <w:sz w:val="18"/>
                <w:szCs w:val="18"/>
                <w:lang w:eastAsia="es-ES"/>
              </w:rPr>
              <w:t>I.[</w:t>
            </w:r>
            <w:proofErr w:type="gramEnd"/>
            <w:r w:rsidRPr="0077040B">
              <w:rPr>
                <w:rFonts w:ascii="Calibri" w:eastAsia="Times New Roman" w:hAnsi="Calibri" w:cs="Arial"/>
                <w:color w:val="000000"/>
                <w:sz w:val="18"/>
                <w:szCs w:val="18"/>
                <w:lang w:eastAsia="es-ES"/>
              </w:rPr>
              <w:t xml:space="preserve"> PC 04.13]-15.4 Porcentaje de partes de trabajo de mantenimiento  correctivo finalizados desde su tramitación, en los siguientes plazos: 20 días hábiles.</w:t>
            </w:r>
          </w:p>
        </w:tc>
        <w:tc>
          <w:tcPr>
            <w:tcW w:w="1160" w:type="dxa"/>
            <w:tcBorders>
              <w:top w:val="single" w:sz="4" w:space="0" w:color="auto"/>
              <w:left w:val="nil"/>
              <w:bottom w:val="single" w:sz="4" w:space="0" w:color="000000"/>
              <w:right w:val="single" w:sz="4" w:space="0" w:color="000000"/>
            </w:tcBorders>
            <w:shd w:val="clear" w:color="auto" w:fill="auto"/>
            <w:noWrap/>
            <w:vAlign w:val="center"/>
            <w:hideMark/>
          </w:tcPr>
          <w:p w:rsidR="00BB5F99" w:rsidRPr="0077040B" w:rsidRDefault="00BB5F99" w:rsidP="00F06D38">
            <w:pPr>
              <w:spacing w:line="240" w:lineRule="auto"/>
              <w:rPr>
                <w:rFonts w:ascii="Calibri" w:eastAsia="Times New Roman" w:hAnsi="Calibri" w:cs="Arial"/>
                <w:sz w:val="18"/>
                <w:szCs w:val="18"/>
                <w:lang w:eastAsia="es-ES"/>
              </w:rPr>
            </w:pPr>
            <w:r w:rsidRPr="0077040B">
              <w:rPr>
                <w:rFonts w:ascii="Calibri" w:eastAsia="Times New Roman" w:hAnsi="Calibri" w:cs="Arial"/>
                <w:sz w:val="18"/>
                <w:szCs w:val="18"/>
                <w:lang w:eastAsia="es-ES"/>
              </w:rPr>
              <w:t>&gt;=85%</w:t>
            </w:r>
          </w:p>
        </w:tc>
        <w:tc>
          <w:tcPr>
            <w:tcW w:w="1290" w:type="dxa"/>
            <w:tcBorders>
              <w:top w:val="single" w:sz="4" w:space="0" w:color="auto"/>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Trimestral</w:t>
            </w:r>
          </w:p>
        </w:tc>
        <w:tc>
          <w:tcPr>
            <w:tcW w:w="720" w:type="dxa"/>
            <w:tcBorders>
              <w:top w:val="single" w:sz="4" w:space="0" w:color="auto"/>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r>
              <w:rPr>
                <w:rFonts w:ascii="Calibri" w:eastAsia="Times New Roman" w:hAnsi="Calibri" w:cs="Arial"/>
                <w:color w:val="000000"/>
                <w:sz w:val="18"/>
                <w:szCs w:val="18"/>
                <w:lang w:eastAsia="es-ES"/>
              </w:rPr>
              <w:t>100%</w:t>
            </w:r>
          </w:p>
        </w:tc>
        <w:tc>
          <w:tcPr>
            <w:tcW w:w="523" w:type="dxa"/>
            <w:tcBorders>
              <w:top w:val="single" w:sz="4" w:space="0" w:color="auto"/>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c>
          <w:tcPr>
            <w:tcW w:w="2946" w:type="dxa"/>
            <w:tcBorders>
              <w:top w:val="single" w:sz="4" w:space="0" w:color="auto"/>
              <w:left w:val="nil"/>
              <w:bottom w:val="single" w:sz="4" w:space="0" w:color="000000"/>
              <w:right w:val="single" w:sz="4" w:space="0" w:color="000000"/>
            </w:tcBorders>
            <w:shd w:val="clear" w:color="000000" w:fill="FFFFFF"/>
            <w:vAlign w:val="center"/>
            <w:hideMark/>
          </w:tcPr>
          <w:p w:rsidR="00BB5F99" w:rsidRPr="0077040B" w:rsidRDefault="00BB5F99" w:rsidP="00F06D38">
            <w:pPr>
              <w:spacing w:line="240" w:lineRule="auto"/>
              <w:rPr>
                <w:rFonts w:ascii="Calibri" w:eastAsia="Times New Roman" w:hAnsi="Calibri" w:cs="Arial"/>
                <w:color w:val="000000"/>
                <w:sz w:val="18"/>
                <w:szCs w:val="18"/>
                <w:lang w:eastAsia="es-ES"/>
              </w:rPr>
            </w:pPr>
            <w:r w:rsidRPr="0077040B">
              <w:rPr>
                <w:rFonts w:ascii="Calibri" w:eastAsia="Times New Roman" w:hAnsi="Calibri" w:cs="Arial"/>
                <w:color w:val="000000"/>
                <w:sz w:val="18"/>
                <w:szCs w:val="18"/>
                <w:lang w:eastAsia="es-ES"/>
              </w:rPr>
              <w:t> </w:t>
            </w:r>
          </w:p>
        </w:tc>
      </w:tr>
    </w:tbl>
    <w:tbl>
      <w:tblPr>
        <w:tblStyle w:val="Tablaconcuadrcula"/>
        <w:tblW w:w="10491" w:type="dxa"/>
        <w:tblInd w:w="-318" w:type="dxa"/>
        <w:tblBorders>
          <w:top w:val="none" w:sz="0" w:space="0" w:color="auto"/>
        </w:tblBorders>
        <w:tblLayout w:type="fixed"/>
        <w:tblLook w:val="04A0" w:firstRow="1" w:lastRow="0" w:firstColumn="1" w:lastColumn="0" w:noHBand="0" w:noVBand="1"/>
      </w:tblPr>
      <w:tblGrid>
        <w:gridCol w:w="3828"/>
        <w:gridCol w:w="6663"/>
      </w:tblGrid>
      <w:tr w:rsidR="00BB5F99" w:rsidTr="00532BBB">
        <w:trPr>
          <w:trHeight w:val="857"/>
        </w:trPr>
        <w:tc>
          <w:tcPr>
            <w:tcW w:w="3828" w:type="dxa"/>
            <w:shd w:val="clear" w:color="auto" w:fill="D9D9D9" w:themeFill="background1" w:themeFillShade="D9"/>
            <w:vAlign w:val="center"/>
          </w:tcPr>
          <w:p w:rsidR="00BB5F99" w:rsidRPr="00847DD5" w:rsidRDefault="00BB5F99" w:rsidP="00F06D38">
            <w:pPr>
              <w:rPr>
                <w:b/>
                <w:sz w:val="20"/>
                <w:szCs w:val="20"/>
              </w:rPr>
            </w:pPr>
            <w:r w:rsidRPr="00847DD5">
              <w:rPr>
                <w:b/>
                <w:sz w:val="20"/>
                <w:szCs w:val="20"/>
              </w:rPr>
              <w:lastRenderedPageBreak/>
              <w:t>Valoración de auditoría</w:t>
            </w:r>
          </w:p>
        </w:tc>
        <w:tc>
          <w:tcPr>
            <w:tcW w:w="6663" w:type="dxa"/>
          </w:tcPr>
          <w:p w:rsidR="00BB5F99" w:rsidRDefault="00BB5F99" w:rsidP="00F06D38">
            <w:pPr>
              <w:jc w:val="both"/>
            </w:pPr>
          </w:p>
          <w:p w:rsidR="00BB5F99" w:rsidRDefault="00BB5F99" w:rsidP="00F06D38">
            <w:pPr>
              <w:jc w:val="both"/>
            </w:pPr>
            <w:r>
              <w:t>S</w:t>
            </w:r>
            <w:r w:rsidRPr="00FB6193">
              <w:t>e verifica las mediciones de los indicadores correspondientes al ciclo de gestión 201</w:t>
            </w:r>
            <w:r>
              <w:t>5</w:t>
            </w:r>
            <w:r w:rsidRPr="00FB6193">
              <w:t xml:space="preserve"> y el grado de cumplimiento</w:t>
            </w:r>
            <w:r w:rsidR="00E71881">
              <w:t xml:space="preserve"> de los objetivos establecidos.</w:t>
            </w:r>
          </w:p>
          <w:p w:rsidR="00BB5F99" w:rsidRDefault="00BB5F99" w:rsidP="00F06D38">
            <w:pPr>
              <w:jc w:val="both"/>
            </w:pPr>
          </w:p>
        </w:tc>
      </w:tr>
    </w:tbl>
    <w:p w:rsidR="00BB5F99" w:rsidRDefault="00BB5F99" w:rsidP="00BB5F99">
      <w:pPr>
        <w:spacing w:line="240" w:lineRule="auto"/>
      </w:pPr>
    </w:p>
    <w:p w:rsidR="00BB5F99" w:rsidRDefault="00BB5F99" w:rsidP="00BB5F99">
      <w:pPr>
        <w:spacing w:line="240" w:lineRule="auto"/>
      </w:pPr>
    </w:p>
    <w:p w:rsidR="005C2C38" w:rsidRDefault="005C2C38" w:rsidP="00B0405F">
      <w:pPr>
        <w:spacing w:line="240" w:lineRule="auto"/>
        <w:jc w:val="both"/>
        <w:rPr>
          <w:b/>
        </w:rPr>
      </w:pPr>
      <w:r>
        <w:rPr>
          <w:b/>
        </w:rPr>
        <w:t>RESULTADOS DE RETROALIMENTACIÓN DE LOS GRUPOS DE INTERÉS.</w:t>
      </w:r>
    </w:p>
    <w:p w:rsidR="001F5975" w:rsidRDefault="001F5975" w:rsidP="00B0405F">
      <w:pPr>
        <w:spacing w:line="240" w:lineRule="auto"/>
      </w:pPr>
    </w:p>
    <w:p w:rsidR="00BD5357" w:rsidRDefault="00BD5357" w:rsidP="00B0405F">
      <w:pPr>
        <w:spacing w:line="240" w:lineRule="auto"/>
      </w:pPr>
    </w:p>
    <w:p w:rsidR="00BD5357" w:rsidRDefault="00BD5357" w:rsidP="00C135FD">
      <w:pPr>
        <w:rPr>
          <w:b/>
        </w:rPr>
      </w:pPr>
      <w:r>
        <w:rPr>
          <w:b/>
        </w:rPr>
        <w:t>4</w:t>
      </w:r>
      <w:r w:rsidRPr="00183796">
        <w:rPr>
          <w:b/>
        </w:rPr>
        <w:t xml:space="preserve">.- </w:t>
      </w:r>
      <w:r w:rsidR="00C135FD" w:rsidRPr="0013372C">
        <w:rPr>
          <w:b/>
        </w:rPr>
        <w:t>Q</w:t>
      </w:r>
      <w:r w:rsidR="00C135FD">
        <w:rPr>
          <w:b/>
        </w:rPr>
        <w:t>uejas y Sugerencias e  Información directa de clientes</w:t>
      </w:r>
    </w:p>
    <w:p w:rsidR="007E0D3A" w:rsidRPr="00183796" w:rsidRDefault="007E0D3A" w:rsidP="007E0D3A">
      <w:pPr>
        <w:rPr>
          <w:b/>
        </w:rPr>
      </w:pPr>
      <w:r>
        <w:rPr>
          <w:b/>
        </w:rPr>
        <w:t>No se han presentado quejas/sugerencias en el periodo auditado junio- diciembre 2015.</w:t>
      </w:r>
    </w:p>
    <w:p w:rsidR="00BD5357" w:rsidRDefault="00BD5357" w:rsidP="00B0405F">
      <w:pPr>
        <w:spacing w:line="240" w:lineRule="auto"/>
      </w:pPr>
    </w:p>
    <w:tbl>
      <w:tblPr>
        <w:tblStyle w:val="Tablaconcuadrcula"/>
        <w:tblW w:w="10856" w:type="dxa"/>
        <w:tblInd w:w="-459" w:type="dxa"/>
        <w:tblLayout w:type="fixed"/>
        <w:tblLook w:val="04A0" w:firstRow="1" w:lastRow="0" w:firstColumn="1" w:lastColumn="0" w:noHBand="0" w:noVBand="1"/>
      </w:tblPr>
      <w:tblGrid>
        <w:gridCol w:w="2977"/>
        <w:gridCol w:w="851"/>
        <w:gridCol w:w="3387"/>
        <w:gridCol w:w="582"/>
        <w:gridCol w:w="629"/>
        <w:gridCol w:w="2430"/>
      </w:tblGrid>
      <w:tr w:rsidR="00F51AF5" w:rsidTr="009656FF">
        <w:trPr>
          <w:trHeight w:val="120"/>
        </w:trPr>
        <w:tc>
          <w:tcPr>
            <w:tcW w:w="2977" w:type="dxa"/>
            <w:vMerge w:val="restart"/>
            <w:shd w:val="clear" w:color="auto" w:fill="D9D9D9" w:themeFill="background1" w:themeFillShade="D9"/>
            <w:vAlign w:val="bottom"/>
          </w:tcPr>
          <w:p w:rsidR="00F51AF5" w:rsidRDefault="00F51AF5" w:rsidP="00D53AF3">
            <w:pPr>
              <w:rPr>
                <w:b/>
              </w:rPr>
            </w:pPr>
            <w:r w:rsidRPr="009058B9">
              <w:rPr>
                <w:b/>
              </w:rPr>
              <w:t>Información directa de clientes</w:t>
            </w:r>
          </w:p>
          <w:p w:rsidR="00D53AF3" w:rsidRPr="00847DD5" w:rsidRDefault="00D53AF3" w:rsidP="00D53AF3">
            <w:pPr>
              <w:rPr>
                <w:b/>
                <w:sz w:val="20"/>
                <w:szCs w:val="20"/>
              </w:rPr>
            </w:pPr>
          </w:p>
        </w:tc>
        <w:tc>
          <w:tcPr>
            <w:tcW w:w="851" w:type="dxa"/>
            <w:vMerge w:val="restart"/>
            <w:vAlign w:val="center"/>
          </w:tcPr>
          <w:p w:rsidR="00F51AF5" w:rsidRPr="00D53AF3" w:rsidRDefault="000C1828" w:rsidP="00D53AF3">
            <w:pPr>
              <w:rPr>
                <w:sz w:val="18"/>
                <w:szCs w:val="18"/>
              </w:rPr>
            </w:pPr>
            <w:r w:rsidRPr="00D53AF3">
              <w:rPr>
                <w:sz w:val="18"/>
                <w:szCs w:val="18"/>
              </w:rPr>
              <w:t>Canal de Entrada</w:t>
            </w:r>
          </w:p>
          <w:p w:rsidR="00F51AF5" w:rsidRPr="00847DD5" w:rsidRDefault="00F51AF5" w:rsidP="00D53AF3">
            <w:pPr>
              <w:rPr>
                <w:sz w:val="18"/>
                <w:szCs w:val="18"/>
              </w:rPr>
            </w:pPr>
          </w:p>
        </w:tc>
        <w:tc>
          <w:tcPr>
            <w:tcW w:w="3387" w:type="dxa"/>
            <w:vMerge w:val="restart"/>
            <w:vAlign w:val="center"/>
          </w:tcPr>
          <w:p w:rsidR="00F51AF5" w:rsidRPr="00847DD5" w:rsidRDefault="00F51AF5" w:rsidP="007C5257">
            <w:pPr>
              <w:jc w:val="center"/>
              <w:rPr>
                <w:sz w:val="18"/>
                <w:szCs w:val="18"/>
              </w:rPr>
            </w:pPr>
            <w:r w:rsidRPr="00847DD5">
              <w:rPr>
                <w:sz w:val="18"/>
                <w:szCs w:val="18"/>
              </w:rPr>
              <w:t>Valoración por la Unidad</w:t>
            </w:r>
            <w:r>
              <w:rPr>
                <w:sz w:val="18"/>
                <w:szCs w:val="18"/>
              </w:rPr>
              <w:t xml:space="preserve"> (se han realizado gestiones, actuaciones…)</w:t>
            </w:r>
          </w:p>
        </w:tc>
        <w:tc>
          <w:tcPr>
            <w:tcW w:w="1211" w:type="dxa"/>
            <w:gridSpan w:val="2"/>
            <w:vAlign w:val="center"/>
          </w:tcPr>
          <w:p w:rsidR="00F51AF5" w:rsidRPr="00847DD5" w:rsidRDefault="00F51AF5" w:rsidP="007C5257">
            <w:pPr>
              <w:jc w:val="center"/>
              <w:rPr>
                <w:sz w:val="18"/>
                <w:szCs w:val="18"/>
              </w:rPr>
            </w:pPr>
            <w:r w:rsidRPr="00847DD5">
              <w:rPr>
                <w:sz w:val="18"/>
                <w:szCs w:val="18"/>
              </w:rPr>
              <w:t>Mejoras realizadas</w:t>
            </w:r>
          </w:p>
        </w:tc>
        <w:tc>
          <w:tcPr>
            <w:tcW w:w="2430" w:type="dxa"/>
            <w:vMerge w:val="restart"/>
            <w:vAlign w:val="center"/>
          </w:tcPr>
          <w:p w:rsidR="00F51AF5" w:rsidRPr="00847DD5" w:rsidRDefault="00F51AF5" w:rsidP="007C5257">
            <w:pPr>
              <w:jc w:val="center"/>
              <w:rPr>
                <w:sz w:val="18"/>
                <w:szCs w:val="18"/>
              </w:rPr>
            </w:pPr>
            <w:r>
              <w:rPr>
                <w:sz w:val="18"/>
                <w:szCs w:val="18"/>
              </w:rPr>
              <w:t>Valoración de auditoría de las mejoras implantadas</w:t>
            </w:r>
          </w:p>
        </w:tc>
      </w:tr>
      <w:tr w:rsidR="00F51AF5" w:rsidTr="009656FF">
        <w:trPr>
          <w:trHeight w:val="120"/>
        </w:trPr>
        <w:tc>
          <w:tcPr>
            <w:tcW w:w="2977" w:type="dxa"/>
            <w:vMerge/>
            <w:shd w:val="clear" w:color="auto" w:fill="D9D9D9" w:themeFill="background1" w:themeFillShade="D9"/>
            <w:vAlign w:val="center"/>
          </w:tcPr>
          <w:p w:rsidR="00F51AF5" w:rsidRPr="00847DD5" w:rsidRDefault="00F51AF5" w:rsidP="007C5257">
            <w:pPr>
              <w:rPr>
                <w:b/>
                <w:sz w:val="20"/>
                <w:szCs w:val="20"/>
              </w:rPr>
            </w:pPr>
          </w:p>
        </w:tc>
        <w:tc>
          <w:tcPr>
            <w:tcW w:w="851" w:type="dxa"/>
            <w:vMerge/>
          </w:tcPr>
          <w:p w:rsidR="00F51AF5" w:rsidRPr="00847DD5" w:rsidRDefault="00F51AF5" w:rsidP="007C5257">
            <w:pPr>
              <w:jc w:val="center"/>
              <w:rPr>
                <w:sz w:val="18"/>
                <w:szCs w:val="18"/>
              </w:rPr>
            </w:pPr>
          </w:p>
        </w:tc>
        <w:tc>
          <w:tcPr>
            <w:tcW w:w="3387" w:type="dxa"/>
            <w:vMerge/>
            <w:vAlign w:val="center"/>
          </w:tcPr>
          <w:p w:rsidR="00F51AF5" w:rsidRPr="00847DD5" w:rsidRDefault="00F51AF5" w:rsidP="007C5257">
            <w:pPr>
              <w:jc w:val="center"/>
              <w:rPr>
                <w:sz w:val="18"/>
                <w:szCs w:val="18"/>
              </w:rPr>
            </w:pPr>
          </w:p>
        </w:tc>
        <w:tc>
          <w:tcPr>
            <w:tcW w:w="582" w:type="dxa"/>
            <w:vAlign w:val="center"/>
          </w:tcPr>
          <w:p w:rsidR="00F51AF5" w:rsidRPr="00847DD5" w:rsidRDefault="00F51AF5" w:rsidP="007C5257">
            <w:pPr>
              <w:jc w:val="center"/>
              <w:rPr>
                <w:sz w:val="18"/>
                <w:szCs w:val="18"/>
              </w:rPr>
            </w:pPr>
            <w:r>
              <w:rPr>
                <w:sz w:val="18"/>
                <w:szCs w:val="18"/>
              </w:rPr>
              <w:t>Sí</w:t>
            </w:r>
          </w:p>
        </w:tc>
        <w:tc>
          <w:tcPr>
            <w:tcW w:w="629" w:type="dxa"/>
            <w:vAlign w:val="center"/>
          </w:tcPr>
          <w:p w:rsidR="00F51AF5" w:rsidRPr="00847DD5" w:rsidRDefault="00F51AF5" w:rsidP="007C5257">
            <w:pPr>
              <w:jc w:val="center"/>
              <w:rPr>
                <w:sz w:val="18"/>
                <w:szCs w:val="18"/>
              </w:rPr>
            </w:pPr>
            <w:r>
              <w:rPr>
                <w:sz w:val="18"/>
                <w:szCs w:val="18"/>
              </w:rPr>
              <w:t>No</w:t>
            </w:r>
          </w:p>
        </w:tc>
        <w:tc>
          <w:tcPr>
            <w:tcW w:w="2430" w:type="dxa"/>
            <w:vMerge/>
            <w:vAlign w:val="center"/>
          </w:tcPr>
          <w:p w:rsidR="00F51AF5" w:rsidRPr="00847DD5" w:rsidRDefault="00F51AF5" w:rsidP="007C5257">
            <w:pPr>
              <w:jc w:val="center"/>
              <w:rPr>
                <w:sz w:val="18"/>
                <w:szCs w:val="18"/>
              </w:rPr>
            </w:pPr>
          </w:p>
        </w:tc>
      </w:tr>
      <w:tr w:rsidR="00F51AF5" w:rsidTr="009656FF">
        <w:trPr>
          <w:trHeight w:val="1766"/>
        </w:trPr>
        <w:tc>
          <w:tcPr>
            <w:tcW w:w="2977" w:type="dxa"/>
            <w:shd w:val="clear" w:color="auto" w:fill="D9D9D9" w:themeFill="background1" w:themeFillShade="D9"/>
            <w:vAlign w:val="center"/>
          </w:tcPr>
          <w:p w:rsidR="00F51AF5" w:rsidRDefault="00A86AF2" w:rsidP="007C5257">
            <w:pPr>
              <w:rPr>
                <w:sz w:val="20"/>
                <w:szCs w:val="20"/>
              </w:rPr>
            </w:pPr>
            <w:r>
              <w:rPr>
                <w:sz w:val="20"/>
                <w:szCs w:val="20"/>
              </w:rPr>
              <w:t>Reserva parcial de espacios de laboratorios</w:t>
            </w:r>
            <w:r w:rsidR="003A4477">
              <w:rPr>
                <w:sz w:val="20"/>
                <w:szCs w:val="20"/>
              </w:rPr>
              <w:t>.</w:t>
            </w:r>
          </w:p>
          <w:p w:rsidR="003A4477" w:rsidRPr="00A22A58" w:rsidRDefault="003A4477" w:rsidP="003A4477">
            <w:pPr>
              <w:rPr>
                <w:sz w:val="20"/>
                <w:szCs w:val="20"/>
              </w:rPr>
            </w:pPr>
            <w:r w:rsidRPr="003A4477">
              <w:rPr>
                <w:sz w:val="20"/>
                <w:szCs w:val="20"/>
              </w:rPr>
              <w:t xml:space="preserve">Una usuaria sugirió la posibilidad  de realizar reservas parciales de laboratorios ya que </w:t>
            </w:r>
            <w:r>
              <w:rPr>
                <w:sz w:val="20"/>
                <w:szCs w:val="20"/>
              </w:rPr>
              <w:t xml:space="preserve">en algunos casos por su </w:t>
            </w:r>
            <w:r w:rsidRPr="003A4477">
              <w:rPr>
                <w:sz w:val="20"/>
                <w:szCs w:val="20"/>
              </w:rPr>
              <w:t>amplitud se podría utilizar al mismo tiempo por varios usuarios</w:t>
            </w:r>
            <w:r>
              <w:rPr>
                <w:sz w:val="20"/>
                <w:szCs w:val="20"/>
              </w:rPr>
              <w:t>.</w:t>
            </w:r>
          </w:p>
        </w:tc>
        <w:tc>
          <w:tcPr>
            <w:tcW w:w="851" w:type="dxa"/>
          </w:tcPr>
          <w:p w:rsidR="00F51AF5" w:rsidRPr="00847DD5" w:rsidRDefault="00A86AF2" w:rsidP="007C5257">
            <w:pPr>
              <w:rPr>
                <w:sz w:val="18"/>
                <w:szCs w:val="18"/>
              </w:rPr>
            </w:pPr>
            <w:r w:rsidRPr="00A86AF2">
              <w:rPr>
                <w:sz w:val="20"/>
                <w:szCs w:val="20"/>
              </w:rPr>
              <w:t>Verbal</w:t>
            </w:r>
          </w:p>
        </w:tc>
        <w:tc>
          <w:tcPr>
            <w:tcW w:w="3387" w:type="dxa"/>
          </w:tcPr>
          <w:p w:rsidR="00F51AF5" w:rsidRDefault="003A4477" w:rsidP="007C5257">
            <w:pPr>
              <w:rPr>
                <w:sz w:val="18"/>
                <w:szCs w:val="18"/>
              </w:rPr>
            </w:pPr>
            <w:r>
              <w:rPr>
                <w:sz w:val="18"/>
                <w:szCs w:val="18"/>
              </w:rPr>
              <w:t>La unidad ha reflejado en las solicitudes de espacios de laboratorios la posibilidad de reservas parciales de laboratorios, optimizando la utilización de los espacios y los recursos.</w:t>
            </w:r>
          </w:p>
          <w:p w:rsidR="003A4477" w:rsidRDefault="003A4477" w:rsidP="007C5257">
            <w:pPr>
              <w:rPr>
                <w:sz w:val="18"/>
                <w:szCs w:val="18"/>
              </w:rPr>
            </w:pPr>
          </w:p>
          <w:p w:rsidR="003A4477" w:rsidRPr="00847DD5" w:rsidRDefault="003A4477" w:rsidP="007C5257">
            <w:pPr>
              <w:rPr>
                <w:sz w:val="18"/>
                <w:szCs w:val="18"/>
              </w:rPr>
            </w:pPr>
          </w:p>
        </w:tc>
        <w:tc>
          <w:tcPr>
            <w:tcW w:w="582" w:type="dxa"/>
            <w:vAlign w:val="center"/>
          </w:tcPr>
          <w:p w:rsidR="00F51AF5" w:rsidRPr="00847DD5" w:rsidRDefault="00A86AF2" w:rsidP="007C5257">
            <w:pPr>
              <w:jc w:val="center"/>
              <w:rPr>
                <w:sz w:val="18"/>
                <w:szCs w:val="18"/>
              </w:rPr>
            </w:pPr>
            <w:r>
              <w:rPr>
                <w:sz w:val="18"/>
                <w:szCs w:val="18"/>
              </w:rPr>
              <w:t>X</w:t>
            </w:r>
          </w:p>
        </w:tc>
        <w:tc>
          <w:tcPr>
            <w:tcW w:w="629" w:type="dxa"/>
            <w:vAlign w:val="center"/>
          </w:tcPr>
          <w:p w:rsidR="00F51AF5" w:rsidRPr="00847DD5" w:rsidRDefault="00F51AF5" w:rsidP="007C5257">
            <w:pPr>
              <w:rPr>
                <w:sz w:val="18"/>
                <w:szCs w:val="18"/>
              </w:rPr>
            </w:pPr>
          </w:p>
        </w:tc>
        <w:tc>
          <w:tcPr>
            <w:tcW w:w="2430" w:type="dxa"/>
            <w:vAlign w:val="center"/>
          </w:tcPr>
          <w:p w:rsidR="002A4910" w:rsidRPr="00847DD5" w:rsidRDefault="003A4477" w:rsidP="007C5257">
            <w:pPr>
              <w:rPr>
                <w:sz w:val="18"/>
                <w:szCs w:val="18"/>
              </w:rPr>
            </w:pPr>
            <w:r>
              <w:rPr>
                <w:sz w:val="18"/>
                <w:szCs w:val="18"/>
              </w:rPr>
              <w:t>Se ha aumentado la eficiencia de los recursos optimizando  su uso. Se ha mejorado la prestación del servicio a los usuarios.</w:t>
            </w:r>
          </w:p>
        </w:tc>
      </w:tr>
      <w:tr w:rsidR="00D53AF3" w:rsidTr="009656FF">
        <w:trPr>
          <w:trHeight w:val="857"/>
        </w:trPr>
        <w:tc>
          <w:tcPr>
            <w:tcW w:w="2977" w:type="dxa"/>
            <w:shd w:val="clear" w:color="auto" w:fill="D9D9D9" w:themeFill="background1" w:themeFillShade="D9"/>
            <w:vAlign w:val="center"/>
          </w:tcPr>
          <w:p w:rsidR="00D53AF3" w:rsidRPr="00847DD5" w:rsidRDefault="00D53AF3" w:rsidP="007C5257">
            <w:pPr>
              <w:rPr>
                <w:b/>
                <w:sz w:val="20"/>
                <w:szCs w:val="20"/>
              </w:rPr>
            </w:pPr>
            <w:r w:rsidRPr="00847DD5">
              <w:rPr>
                <w:b/>
                <w:sz w:val="20"/>
                <w:szCs w:val="20"/>
              </w:rPr>
              <w:t>Valoración de auditoría</w:t>
            </w:r>
          </w:p>
        </w:tc>
        <w:tc>
          <w:tcPr>
            <w:tcW w:w="7879" w:type="dxa"/>
            <w:gridSpan w:val="5"/>
          </w:tcPr>
          <w:p w:rsidR="00D53AF3" w:rsidRDefault="009275A1" w:rsidP="007C5257">
            <w:r>
              <w:t xml:space="preserve">Con la implantación  de la información </w:t>
            </w:r>
            <w:r w:rsidR="007933CB">
              <w:t xml:space="preserve">directa en este caso  verbal </w:t>
            </w:r>
            <w:r>
              <w:t>obtenida de los usuarios s</w:t>
            </w:r>
            <w:r w:rsidR="003A4477" w:rsidRPr="003A4477">
              <w:t>e ha aumentado la eficiencia de los recursos optimizando  su uso</w:t>
            </w:r>
            <w:r w:rsidR="009656FF">
              <w:t xml:space="preserve">, mejorando </w:t>
            </w:r>
            <w:r w:rsidR="003A4477" w:rsidRPr="003A4477">
              <w:t>la prestaci</w:t>
            </w:r>
            <w:r>
              <w:t>ón del servicio a los usuarios.</w:t>
            </w:r>
          </w:p>
          <w:p w:rsidR="009275A1" w:rsidRDefault="009275A1" w:rsidP="007C5257"/>
          <w:p w:rsidR="003A4477" w:rsidRPr="003A4477" w:rsidRDefault="009275A1" w:rsidP="009275A1">
            <w:r>
              <w:t>En este sentido se recomienda a la Unidad, seguir  gestionando las propuestas que surjan de la información directa de cliente</w:t>
            </w:r>
            <w:r w:rsidR="00B52D99">
              <w:t>s, incluyendo su utilización y aplicación para la mejora continua, además de disponer de evidencias que demuestren está gestión.</w:t>
            </w:r>
          </w:p>
        </w:tc>
      </w:tr>
    </w:tbl>
    <w:p w:rsidR="00534FF5" w:rsidRDefault="00534FF5" w:rsidP="00B0405F">
      <w:pPr>
        <w:spacing w:line="240" w:lineRule="auto"/>
      </w:pPr>
    </w:p>
    <w:p w:rsidR="002A4910" w:rsidRDefault="002A4910" w:rsidP="00B0405F">
      <w:pPr>
        <w:spacing w:line="240" w:lineRule="auto"/>
        <w:rPr>
          <w:b/>
        </w:rPr>
      </w:pPr>
    </w:p>
    <w:p w:rsidR="00C135FD" w:rsidRDefault="00C135FD" w:rsidP="00B0405F">
      <w:pPr>
        <w:spacing w:line="240" w:lineRule="auto"/>
      </w:pPr>
      <w:r w:rsidRPr="00547E78">
        <w:rPr>
          <w:b/>
        </w:rPr>
        <w:t>5.- Encuestas</w:t>
      </w:r>
    </w:p>
    <w:p w:rsidR="00BD5357" w:rsidRDefault="00BD5357" w:rsidP="00B0405F">
      <w:pPr>
        <w:spacing w:line="240" w:lineRule="auto"/>
      </w:pPr>
    </w:p>
    <w:tbl>
      <w:tblPr>
        <w:tblStyle w:val="Tablaconcuadrcula"/>
        <w:tblW w:w="11238" w:type="dxa"/>
        <w:jc w:val="center"/>
        <w:tblLayout w:type="fixed"/>
        <w:tblLook w:val="04A0" w:firstRow="1" w:lastRow="0" w:firstColumn="1" w:lastColumn="0" w:noHBand="0" w:noVBand="1"/>
      </w:tblPr>
      <w:tblGrid>
        <w:gridCol w:w="2303"/>
        <w:gridCol w:w="8935"/>
      </w:tblGrid>
      <w:tr w:rsidR="00B66B8A" w:rsidRPr="003B30FE" w:rsidTr="00B66B8A">
        <w:trPr>
          <w:trHeight w:val="680"/>
          <w:jc w:val="center"/>
        </w:trPr>
        <w:tc>
          <w:tcPr>
            <w:tcW w:w="2303" w:type="dxa"/>
            <w:tcBorders>
              <w:bottom w:val="single" w:sz="4" w:space="0" w:color="auto"/>
            </w:tcBorders>
            <w:shd w:val="clear" w:color="auto" w:fill="D9D9D9" w:themeFill="background1" w:themeFillShade="D9"/>
            <w:vAlign w:val="center"/>
          </w:tcPr>
          <w:p w:rsidR="00B66B8A" w:rsidRPr="003B30FE" w:rsidRDefault="00B66B8A" w:rsidP="00530859">
            <w:pPr>
              <w:rPr>
                <w:b/>
                <w:sz w:val="18"/>
                <w:szCs w:val="18"/>
              </w:rPr>
            </w:pPr>
            <w:r w:rsidRPr="003B30FE">
              <w:rPr>
                <w:b/>
                <w:sz w:val="18"/>
                <w:szCs w:val="18"/>
              </w:rPr>
              <w:t xml:space="preserve">Código/Encuesta </w:t>
            </w:r>
            <w:r>
              <w:rPr>
                <w:b/>
                <w:sz w:val="18"/>
                <w:szCs w:val="18"/>
              </w:rPr>
              <w:t>Satisfacción General</w:t>
            </w:r>
          </w:p>
        </w:tc>
        <w:tc>
          <w:tcPr>
            <w:tcW w:w="8935" w:type="dxa"/>
            <w:vAlign w:val="center"/>
          </w:tcPr>
          <w:p w:rsidR="00B66B8A" w:rsidRPr="009058B9" w:rsidRDefault="00B66B8A" w:rsidP="005B38DB">
            <w:pPr>
              <w:jc w:val="center"/>
              <w:rPr>
                <w:b/>
                <w:sz w:val="18"/>
                <w:szCs w:val="18"/>
              </w:rPr>
            </w:pPr>
          </w:p>
        </w:tc>
      </w:tr>
      <w:tr w:rsidR="00B66B8A" w:rsidRPr="003B30FE" w:rsidTr="00B66B8A">
        <w:trPr>
          <w:jc w:val="center"/>
        </w:trPr>
        <w:tc>
          <w:tcPr>
            <w:tcW w:w="2303" w:type="dxa"/>
            <w:shd w:val="clear" w:color="auto" w:fill="D9D9D9" w:themeFill="background1" w:themeFillShade="D9"/>
            <w:vAlign w:val="center"/>
          </w:tcPr>
          <w:p w:rsidR="00B66B8A" w:rsidRPr="003B30FE" w:rsidRDefault="00B66B8A" w:rsidP="00D86F1C">
            <w:pP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No tienen en este proceso</w:t>
            </w:r>
          </w:p>
        </w:tc>
        <w:tc>
          <w:tcPr>
            <w:tcW w:w="8935" w:type="dxa"/>
          </w:tcPr>
          <w:p w:rsidR="00B66B8A" w:rsidRPr="009058B9" w:rsidRDefault="00B66B8A" w:rsidP="00B0405F">
            <w:pPr>
              <w:rPr>
                <w:b/>
                <w:sz w:val="18"/>
                <w:szCs w:val="18"/>
              </w:rPr>
            </w:pPr>
          </w:p>
        </w:tc>
      </w:tr>
    </w:tbl>
    <w:p w:rsidR="00530859" w:rsidRDefault="00530859" w:rsidP="00B0405F">
      <w:pPr>
        <w:spacing w:line="240" w:lineRule="auto"/>
      </w:pPr>
    </w:p>
    <w:p w:rsidR="000F6912" w:rsidRDefault="000F6912" w:rsidP="00B0405F">
      <w:pPr>
        <w:spacing w:line="240" w:lineRule="auto"/>
      </w:pPr>
    </w:p>
    <w:tbl>
      <w:tblPr>
        <w:tblStyle w:val="Tablaconcuadrcula"/>
        <w:tblW w:w="11238" w:type="dxa"/>
        <w:jc w:val="center"/>
        <w:tblLayout w:type="fixed"/>
        <w:tblLook w:val="04A0" w:firstRow="1" w:lastRow="0" w:firstColumn="1" w:lastColumn="0" w:noHBand="0" w:noVBand="1"/>
      </w:tblPr>
      <w:tblGrid>
        <w:gridCol w:w="2518"/>
        <w:gridCol w:w="567"/>
        <w:gridCol w:w="567"/>
        <w:gridCol w:w="2194"/>
        <w:gridCol w:w="1843"/>
        <w:gridCol w:w="3549"/>
      </w:tblGrid>
      <w:tr w:rsidR="005B38DB" w:rsidRPr="003B30FE" w:rsidTr="007C5257">
        <w:trPr>
          <w:trHeight w:val="450"/>
          <w:jc w:val="center"/>
        </w:trPr>
        <w:tc>
          <w:tcPr>
            <w:tcW w:w="2518" w:type="dxa"/>
            <w:vMerge w:val="restart"/>
            <w:tcBorders>
              <w:bottom w:val="single" w:sz="4" w:space="0" w:color="auto"/>
            </w:tcBorders>
            <w:shd w:val="clear" w:color="auto" w:fill="D9D9D9" w:themeFill="background1" w:themeFillShade="D9"/>
            <w:vAlign w:val="center"/>
          </w:tcPr>
          <w:p w:rsidR="005B38DB" w:rsidRPr="003B30FE" w:rsidRDefault="005B38DB" w:rsidP="007C5257">
            <w:pPr>
              <w:rPr>
                <w:b/>
                <w:sz w:val="18"/>
                <w:szCs w:val="18"/>
              </w:rPr>
            </w:pPr>
            <w:r w:rsidRPr="003B30FE">
              <w:rPr>
                <w:b/>
                <w:sz w:val="18"/>
                <w:szCs w:val="18"/>
              </w:rPr>
              <w:t>Código/Encuesta post</w:t>
            </w:r>
            <w:r>
              <w:rPr>
                <w:b/>
                <w:sz w:val="18"/>
                <w:szCs w:val="18"/>
              </w:rPr>
              <w:t>-</w:t>
            </w:r>
            <w:r w:rsidRPr="003B30FE">
              <w:rPr>
                <w:b/>
                <w:sz w:val="18"/>
                <w:szCs w:val="18"/>
              </w:rPr>
              <w:t>servicio</w:t>
            </w:r>
          </w:p>
        </w:tc>
        <w:tc>
          <w:tcPr>
            <w:tcW w:w="1134" w:type="dxa"/>
            <w:gridSpan w:val="2"/>
            <w:tcBorders>
              <w:bottom w:val="single" w:sz="4" w:space="0" w:color="auto"/>
            </w:tcBorders>
            <w:vAlign w:val="center"/>
          </w:tcPr>
          <w:p w:rsidR="005B38DB" w:rsidRPr="003B30FE" w:rsidRDefault="005B38DB" w:rsidP="007C5257">
            <w:pPr>
              <w:jc w:val="center"/>
              <w:rPr>
                <w:sz w:val="18"/>
                <w:szCs w:val="18"/>
              </w:rPr>
            </w:pPr>
            <w:r w:rsidRPr="003B30FE">
              <w:rPr>
                <w:sz w:val="18"/>
                <w:szCs w:val="18"/>
              </w:rPr>
              <w:t>Realizada</w:t>
            </w:r>
          </w:p>
        </w:tc>
        <w:tc>
          <w:tcPr>
            <w:tcW w:w="2194" w:type="dxa"/>
            <w:vMerge w:val="restart"/>
            <w:tcBorders>
              <w:bottom w:val="single" w:sz="4" w:space="0" w:color="auto"/>
            </w:tcBorders>
            <w:vAlign w:val="center"/>
          </w:tcPr>
          <w:p w:rsidR="005B38DB" w:rsidRPr="003B30FE" w:rsidRDefault="005B38DB" w:rsidP="007C5257">
            <w:pPr>
              <w:jc w:val="center"/>
              <w:rPr>
                <w:sz w:val="18"/>
                <w:szCs w:val="18"/>
              </w:rPr>
            </w:pPr>
            <w:r>
              <w:rPr>
                <w:sz w:val="18"/>
                <w:szCs w:val="18"/>
              </w:rPr>
              <w:t xml:space="preserve">Valoración, análisis de resultados y acciones de mejora  </w:t>
            </w:r>
            <w:r w:rsidRPr="003B30FE">
              <w:rPr>
                <w:sz w:val="18"/>
                <w:szCs w:val="18"/>
              </w:rPr>
              <w:t>por el Servicio/Unidad</w:t>
            </w:r>
          </w:p>
        </w:tc>
        <w:tc>
          <w:tcPr>
            <w:tcW w:w="1843" w:type="dxa"/>
            <w:vMerge w:val="restart"/>
            <w:tcBorders>
              <w:bottom w:val="single" w:sz="4" w:space="0" w:color="auto"/>
            </w:tcBorders>
          </w:tcPr>
          <w:p w:rsidR="005B38DB" w:rsidRPr="003B30FE" w:rsidRDefault="005B38DB" w:rsidP="007C5257">
            <w:pPr>
              <w:jc w:val="center"/>
              <w:rPr>
                <w:sz w:val="18"/>
                <w:szCs w:val="18"/>
              </w:rPr>
            </w:pPr>
            <w:r>
              <w:rPr>
                <w:sz w:val="18"/>
                <w:szCs w:val="18"/>
              </w:rPr>
              <w:t>Acciones para mejorar los índices de participación</w:t>
            </w:r>
          </w:p>
        </w:tc>
        <w:tc>
          <w:tcPr>
            <w:tcW w:w="3549" w:type="dxa"/>
            <w:vMerge w:val="restart"/>
            <w:vAlign w:val="center"/>
          </w:tcPr>
          <w:p w:rsidR="005B38DB" w:rsidRPr="009058B9" w:rsidRDefault="005B38DB" w:rsidP="007C5257">
            <w:pPr>
              <w:jc w:val="center"/>
              <w:rPr>
                <w:b/>
                <w:sz w:val="18"/>
                <w:szCs w:val="18"/>
              </w:rPr>
            </w:pPr>
            <w:r w:rsidRPr="003B30FE">
              <w:rPr>
                <w:sz w:val="18"/>
                <w:szCs w:val="18"/>
              </w:rPr>
              <w:t>Valoración de auditoría de las mejoras implantadas</w:t>
            </w:r>
            <w:r>
              <w:rPr>
                <w:sz w:val="18"/>
                <w:szCs w:val="18"/>
              </w:rPr>
              <w:t xml:space="preserve"> en su caso, y las acciones para mejorar de los índices de participación en las encuestas </w:t>
            </w:r>
          </w:p>
        </w:tc>
      </w:tr>
      <w:tr w:rsidR="005B38DB" w:rsidRPr="003B30FE" w:rsidTr="007C5257">
        <w:trPr>
          <w:trHeight w:val="120"/>
          <w:jc w:val="center"/>
        </w:trPr>
        <w:tc>
          <w:tcPr>
            <w:tcW w:w="2518" w:type="dxa"/>
            <w:vMerge/>
            <w:shd w:val="clear" w:color="auto" w:fill="D9D9D9" w:themeFill="background1" w:themeFillShade="D9"/>
            <w:vAlign w:val="center"/>
          </w:tcPr>
          <w:p w:rsidR="005B38DB" w:rsidRPr="003B30FE" w:rsidRDefault="005B38DB" w:rsidP="007C5257">
            <w:pPr>
              <w:rPr>
                <w:b/>
                <w:sz w:val="18"/>
                <w:szCs w:val="18"/>
              </w:rPr>
            </w:pPr>
          </w:p>
        </w:tc>
        <w:tc>
          <w:tcPr>
            <w:tcW w:w="567" w:type="dxa"/>
            <w:vAlign w:val="center"/>
          </w:tcPr>
          <w:p w:rsidR="005B38DB" w:rsidRPr="003B30FE" w:rsidRDefault="005B38DB" w:rsidP="007C5257">
            <w:pPr>
              <w:jc w:val="center"/>
              <w:rPr>
                <w:sz w:val="18"/>
                <w:szCs w:val="18"/>
              </w:rPr>
            </w:pPr>
            <w:r w:rsidRPr="003B30FE">
              <w:rPr>
                <w:sz w:val="18"/>
                <w:szCs w:val="18"/>
              </w:rPr>
              <w:t>Sí</w:t>
            </w:r>
          </w:p>
        </w:tc>
        <w:tc>
          <w:tcPr>
            <w:tcW w:w="567" w:type="dxa"/>
            <w:vAlign w:val="center"/>
          </w:tcPr>
          <w:p w:rsidR="005B38DB" w:rsidRPr="003B30FE" w:rsidRDefault="005B38DB" w:rsidP="007C5257">
            <w:pPr>
              <w:jc w:val="center"/>
              <w:rPr>
                <w:sz w:val="18"/>
                <w:szCs w:val="18"/>
              </w:rPr>
            </w:pPr>
            <w:r w:rsidRPr="003B30FE">
              <w:rPr>
                <w:sz w:val="18"/>
                <w:szCs w:val="18"/>
              </w:rPr>
              <w:t>No</w:t>
            </w:r>
          </w:p>
        </w:tc>
        <w:tc>
          <w:tcPr>
            <w:tcW w:w="2194" w:type="dxa"/>
            <w:vMerge/>
            <w:vAlign w:val="center"/>
          </w:tcPr>
          <w:p w:rsidR="005B38DB" w:rsidRPr="003B30FE" w:rsidRDefault="005B38DB" w:rsidP="007C5257">
            <w:pPr>
              <w:jc w:val="center"/>
              <w:rPr>
                <w:sz w:val="18"/>
                <w:szCs w:val="18"/>
              </w:rPr>
            </w:pPr>
          </w:p>
        </w:tc>
        <w:tc>
          <w:tcPr>
            <w:tcW w:w="1843" w:type="dxa"/>
            <w:vMerge/>
          </w:tcPr>
          <w:p w:rsidR="005B38DB" w:rsidRPr="003B30FE" w:rsidRDefault="005B38DB" w:rsidP="007C5257">
            <w:pPr>
              <w:jc w:val="center"/>
              <w:rPr>
                <w:sz w:val="18"/>
                <w:szCs w:val="18"/>
              </w:rPr>
            </w:pPr>
          </w:p>
        </w:tc>
        <w:tc>
          <w:tcPr>
            <w:tcW w:w="3549" w:type="dxa"/>
            <w:vMerge/>
            <w:vAlign w:val="center"/>
          </w:tcPr>
          <w:p w:rsidR="005B38DB" w:rsidRPr="009058B9" w:rsidRDefault="005B38DB" w:rsidP="007C5257">
            <w:pPr>
              <w:jc w:val="center"/>
              <w:rPr>
                <w:b/>
                <w:sz w:val="18"/>
                <w:szCs w:val="18"/>
              </w:rPr>
            </w:pPr>
          </w:p>
        </w:tc>
      </w:tr>
      <w:tr w:rsidR="005B38DB" w:rsidRPr="003B30FE" w:rsidTr="007C5257">
        <w:trPr>
          <w:jc w:val="center"/>
        </w:trPr>
        <w:tc>
          <w:tcPr>
            <w:tcW w:w="2518" w:type="dxa"/>
            <w:shd w:val="clear" w:color="auto" w:fill="D9D9D9" w:themeFill="background1" w:themeFillShade="D9"/>
            <w:vAlign w:val="center"/>
          </w:tcPr>
          <w:p w:rsidR="005B38DB" w:rsidRDefault="00B66B8A" w:rsidP="007C5257">
            <w:pP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Mantenimiento</w:t>
            </w:r>
            <w:r w:rsidR="00282BA4">
              <w:rPr>
                <w:rFonts w:ascii="Calibri" w:eastAsia="Times New Roman" w:hAnsi="Calibri" w:cs="Times New Roman"/>
                <w:color w:val="000000"/>
                <w:sz w:val="18"/>
                <w:szCs w:val="18"/>
                <w:lang w:eastAsia="es-ES"/>
              </w:rPr>
              <w:t xml:space="preserve"> correctivo</w:t>
            </w:r>
          </w:p>
          <w:p w:rsidR="000F6912" w:rsidRDefault="000F6912" w:rsidP="007C5257">
            <w:pPr>
              <w:rPr>
                <w:rFonts w:ascii="Calibri" w:eastAsia="Times New Roman" w:hAnsi="Calibri" w:cs="Times New Roman"/>
                <w:color w:val="000000"/>
                <w:sz w:val="18"/>
                <w:szCs w:val="18"/>
                <w:lang w:eastAsia="es-ES"/>
              </w:rPr>
            </w:pPr>
          </w:p>
          <w:p w:rsidR="000F6912" w:rsidRPr="003B30FE" w:rsidRDefault="000F6912" w:rsidP="007C5257">
            <w:pPr>
              <w:rPr>
                <w:rFonts w:ascii="Calibri" w:eastAsia="Times New Roman" w:hAnsi="Calibri" w:cs="Times New Roman"/>
                <w:color w:val="000000"/>
                <w:sz w:val="18"/>
                <w:szCs w:val="18"/>
                <w:lang w:eastAsia="es-ES"/>
              </w:rPr>
            </w:pPr>
          </w:p>
        </w:tc>
        <w:tc>
          <w:tcPr>
            <w:tcW w:w="567" w:type="dxa"/>
          </w:tcPr>
          <w:p w:rsidR="005B38DB" w:rsidRPr="003B30FE" w:rsidRDefault="00B66B8A" w:rsidP="007C5257">
            <w:pPr>
              <w:rPr>
                <w:sz w:val="18"/>
                <w:szCs w:val="18"/>
              </w:rPr>
            </w:pPr>
            <w:r>
              <w:rPr>
                <w:sz w:val="18"/>
                <w:szCs w:val="18"/>
              </w:rPr>
              <w:t>x</w:t>
            </w:r>
          </w:p>
        </w:tc>
        <w:tc>
          <w:tcPr>
            <w:tcW w:w="567" w:type="dxa"/>
          </w:tcPr>
          <w:p w:rsidR="005B38DB" w:rsidRPr="003B30FE" w:rsidRDefault="005B38DB" w:rsidP="007C5257">
            <w:pPr>
              <w:rPr>
                <w:sz w:val="18"/>
                <w:szCs w:val="18"/>
              </w:rPr>
            </w:pPr>
          </w:p>
        </w:tc>
        <w:tc>
          <w:tcPr>
            <w:tcW w:w="2194" w:type="dxa"/>
            <w:vAlign w:val="center"/>
          </w:tcPr>
          <w:p w:rsidR="005B38DB" w:rsidRPr="003B30FE" w:rsidRDefault="00B66B8A" w:rsidP="007C5257">
            <w:pPr>
              <w:rPr>
                <w:sz w:val="18"/>
                <w:szCs w:val="18"/>
              </w:rPr>
            </w:pPr>
            <w:r>
              <w:rPr>
                <w:sz w:val="18"/>
                <w:szCs w:val="18"/>
              </w:rPr>
              <w:t>Resultados positivos, no ha dado lugar a acciones de mejora</w:t>
            </w:r>
          </w:p>
        </w:tc>
        <w:tc>
          <w:tcPr>
            <w:tcW w:w="1843" w:type="dxa"/>
          </w:tcPr>
          <w:p w:rsidR="005B38DB" w:rsidRPr="003B30FE" w:rsidRDefault="00282BA4" w:rsidP="007C5257">
            <w:pPr>
              <w:rPr>
                <w:sz w:val="18"/>
                <w:szCs w:val="18"/>
              </w:rPr>
            </w:pPr>
            <w:r>
              <w:rPr>
                <w:sz w:val="18"/>
                <w:szCs w:val="18"/>
              </w:rPr>
              <w:t>No se han realizado</w:t>
            </w:r>
          </w:p>
        </w:tc>
        <w:tc>
          <w:tcPr>
            <w:tcW w:w="3549" w:type="dxa"/>
            <w:vAlign w:val="center"/>
          </w:tcPr>
          <w:p w:rsidR="005B38DB" w:rsidRPr="004D2BE6" w:rsidRDefault="00B66B8A" w:rsidP="007C5257">
            <w:pPr>
              <w:rPr>
                <w:sz w:val="18"/>
                <w:szCs w:val="18"/>
              </w:rPr>
            </w:pPr>
            <w:r w:rsidRPr="004D2BE6">
              <w:rPr>
                <w:sz w:val="18"/>
                <w:szCs w:val="18"/>
              </w:rPr>
              <w:t>Resultados positivos, se disponen del índice de participación</w:t>
            </w:r>
            <w:r w:rsidR="00282BA4">
              <w:rPr>
                <w:sz w:val="18"/>
                <w:szCs w:val="18"/>
              </w:rPr>
              <w:t xml:space="preserve"> 35%, con una media de 4.76</w:t>
            </w:r>
          </w:p>
        </w:tc>
      </w:tr>
      <w:tr w:rsidR="005B38DB" w:rsidRPr="003B30FE" w:rsidTr="007C5257">
        <w:trPr>
          <w:jc w:val="center"/>
        </w:trPr>
        <w:tc>
          <w:tcPr>
            <w:tcW w:w="2518" w:type="dxa"/>
            <w:shd w:val="clear" w:color="auto" w:fill="D9D9D9" w:themeFill="background1" w:themeFillShade="D9"/>
            <w:vAlign w:val="center"/>
          </w:tcPr>
          <w:p w:rsidR="005B38DB" w:rsidRDefault="005B38DB" w:rsidP="007C5257">
            <w:pPr>
              <w:rPr>
                <w:b/>
                <w:sz w:val="18"/>
                <w:szCs w:val="18"/>
              </w:rPr>
            </w:pPr>
            <w:r w:rsidRPr="003B30FE">
              <w:rPr>
                <w:b/>
                <w:sz w:val="18"/>
                <w:szCs w:val="18"/>
              </w:rPr>
              <w:t>Valoración de auditoría</w:t>
            </w:r>
          </w:p>
          <w:p w:rsidR="005B38DB" w:rsidRDefault="005B38DB" w:rsidP="007C5257">
            <w:pPr>
              <w:rPr>
                <w:b/>
                <w:sz w:val="18"/>
                <w:szCs w:val="18"/>
              </w:rPr>
            </w:pPr>
          </w:p>
          <w:p w:rsidR="005B38DB" w:rsidRDefault="005B38DB" w:rsidP="007C5257">
            <w:pPr>
              <w:rPr>
                <w:b/>
                <w:sz w:val="18"/>
                <w:szCs w:val="18"/>
              </w:rPr>
            </w:pPr>
          </w:p>
          <w:p w:rsidR="005B38DB" w:rsidRDefault="005B38DB" w:rsidP="007C5257">
            <w:pPr>
              <w:rPr>
                <w:b/>
                <w:sz w:val="18"/>
                <w:szCs w:val="18"/>
              </w:rPr>
            </w:pPr>
          </w:p>
          <w:p w:rsidR="005B38DB" w:rsidRPr="003B30FE" w:rsidRDefault="005B38DB" w:rsidP="007C5257">
            <w:pPr>
              <w:rPr>
                <w:rFonts w:ascii="Calibri" w:eastAsia="Times New Roman" w:hAnsi="Calibri" w:cs="Times New Roman"/>
                <w:color w:val="000000"/>
                <w:sz w:val="18"/>
                <w:szCs w:val="18"/>
                <w:lang w:eastAsia="es-ES"/>
              </w:rPr>
            </w:pPr>
          </w:p>
        </w:tc>
        <w:tc>
          <w:tcPr>
            <w:tcW w:w="8720" w:type="dxa"/>
            <w:gridSpan w:val="5"/>
          </w:tcPr>
          <w:p w:rsidR="005B38DB" w:rsidRPr="00B66B8A" w:rsidRDefault="004D2BE6" w:rsidP="00282BA4">
            <w:r>
              <w:t>Se han obtenido unos</w:t>
            </w:r>
            <w:r w:rsidR="00B66B8A" w:rsidRPr="00B66B8A">
              <w:t xml:space="preserve"> resultados </w:t>
            </w:r>
            <w:r w:rsidR="00113D0C">
              <w:t xml:space="preserve">muy </w:t>
            </w:r>
            <w:r w:rsidR="00B66B8A" w:rsidRPr="00B66B8A">
              <w:t xml:space="preserve">positivos, </w:t>
            </w:r>
            <w:r w:rsidR="00113D0C" w:rsidRPr="00113D0C">
              <w:t>se disponen del índice de participación 35%, con una media de</w:t>
            </w:r>
            <w:r w:rsidR="00113D0C">
              <w:t xml:space="preserve"> </w:t>
            </w:r>
            <w:r w:rsidR="00113D0C" w:rsidRPr="00113D0C">
              <w:t xml:space="preserve"> 4.76</w:t>
            </w:r>
            <w:r w:rsidR="00113D0C">
              <w:t xml:space="preserve">, </w:t>
            </w:r>
            <w:r w:rsidR="00B66B8A">
              <w:t>s</w:t>
            </w:r>
            <w:r w:rsidR="00B66B8A" w:rsidRPr="00754367">
              <w:t xml:space="preserve">e recomienda </w:t>
            </w:r>
            <w:r w:rsidR="00B66B8A">
              <w:t xml:space="preserve">a valoración de la Unidad </w:t>
            </w:r>
            <w:r w:rsidR="00B66B8A" w:rsidRPr="00754367">
              <w:t xml:space="preserve">que cuando proceda, se visualice </w:t>
            </w:r>
            <w:r w:rsidR="00282BA4">
              <w:t>los resultados de las encuestas y las m</w:t>
            </w:r>
            <w:r w:rsidR="00B66B8A" w:rsidRPr="00754367">
              <w:t xml:space="preserve">ejoras </w:t>
            </w:r>
            <w:r w:rsidR="00282BA4">
              <w:t xml:space="preserve">derivadas </w:t>
            </w:r>
            <w:r w:rsidR="00B66B8A" w:rsidRPr="00754367">
              <w:t>a los usuarios</w:t>
            </w:r>
            <w:r w:rsidR="00B66B8A">
              <w:t>, como herramienta de mejora.</w:t>
            </w:r>
          </w:p>
        </w:tc>
      </w:tr>
    </w:tbl>
    <w:p w:rsidR="00530859" w:rsidRDefault="00530859" w:rsidP="00B0405F">
      <w:pPr>
        <w:spacing w:line="240" w:lineRule="auto"/>
      </w:pPr>
    </w:p>
    <w:p w:rsidR="00B66B8A" w:rsidRDefault="00B66B8A" w:rsidP="00B0405F">
      <w:pPr>
        <w:spacing w:line="240" w:lineRule="auto"/>
      </w:pPr>
    </w:p>
    <w:p w:rsidR="00E178D9" w:rsidRPr="00616300" w:rsidRDefault="00616300" w:rsidP="00B0405F">
      <w:pPr>
        <w:spacing w:line="240" w:lineRule="auto"/>
        <w:rPr>
          <w:b/>
        </w:rPr>
      </w:pPr>
      <w:r w:rsidRPr="00616300">
        <w:rPr>
          <w:b/>
        </w:rPr>
        <w:lastRenderedPageBreak/>
        <w:t>6.- Propuestas de mejora de procesos, riesgos, oportunidades de mejora y  observaciones de Auditorías.</w:t>
      </w:r>
    </w:p>
    <w:p w:rsidR="00E178D9" w:rsidRDefault="00E178D9" w:rsidP="00B0405F">
      <w:pPr>
        <w:spacing w:line="240" w:lineRule="auto"/>
      </w:pPr>
    </w:p>
    <w:p w:rsidR="004C4266" w:rsidRPr="00412009" w:rsidRDefault="004C4266" w:rsidP="004C4266">
      <w:pPr>
        <w:spacing w:line="240" w:lineRule="auto"/>
        <w:jc w:val="both"/>
      </w:pPr>
    </w:p>
    <w:p w:rsidR="00E954BB" w:rsidRPr="002413BD" w:rsidRDefault="002413BD" w:rsidP="00E954BB">
      <w:pPr>
        <w:rPr>
          <w:b/>
        </w:rPr>
      </w:pPr>
      <w:r>
        <w:rPr>
          <w:b/>
        </w:rPr>
        <w:t xml:space="preserve">6.1 </w:t>
      </w:r>
      <w:r w:rsidRPr="002413BD">
        <w:rPr>
          <w:b/>
        </w:rPr>
        <w:t>Seguimiento de actuaciones del Informe de Auditoría Externa ciclo 2014.</w:t>
      </w:r>
    </w:p>
    <w:p w:rsidR="00B24E6F" w:rsidRDefault="00B24E6F" w:rsidP="00E954BB">
      <w:pPr>
        <w:rPr>
          <w:b/>
        </w:rPr>
      </w:pPr>
    </w:p>
    <w:p w:rsidR="00DF1AF5" w:rsidRDefault="007E0D3A" w:rsidP="00E954BB">
      <w:pPr>
        <w:rPr>
          <w:b/>
        </w:rPr>
      </w:pPr>
      <w:r>
        <w:rPr>
          <w:b/>
        </w:rPr>
        <w:t>No tiene</w:t>
      </w:r>
    </w:p>
    <w:p w:rsidR="002413BD" w:rsidRPr="002413BD" w:rsidRDefault="002413BD" w:rsidP="00E954BB">
      <w:pPr>
        <w:rPr>
          <w:b/>
        </w:rPr>
      </w:pPr>
    </w:p>
    <w:p w:rsidR="00E954BB" w:rsidRDefault="002413BD" w:rsidP="00E954BB">
      <w:pPr>
        <w:rPr>
          <w:b/>
        </w:rPr>
      </w:pPr>
      <w:r>
        <w:rPr>
          <w:b/>
        </w:rPr>
        <w:t xml:space="preserve">6.2 </w:t>
      </w:r>
      <w:r w:rsidRPr="002413BD">
        <w:rPr>
          <w:b/>
        </w:rPr>
        <w:t>Seguimiento de actuaciones del Informe de Auditoría Interna ciclo 2014</w:t>
      </w:r>
    </w:p>
    <w:p w:rsidR="007E0D3A" w:rsidRDefault="007E0D3A" w:rsidP="00E954BB">
      <w:pPr>
        <w:rPr>
          <w:b/>
        </w:rPr>
      </w:pPr>
    </w:p>
    <w:tbl>
      <w:tblPr>
        <w:tblW w:w="10171" w:type="dxa"/>
        <w:tblInd w:w="47" w:type="dxa"/>
        <w:tblCellMar>
          <w:left w:w="70" w:type="dxa"/>
          <w:right w:w="70" w:type="dxa"/>
        </w:tblCellMar>
        <w:tblLook w:val="04A0" w:firstRow="1" w:lastRow="0" w:firstColumn="1" w:lastColumn="0" w:noHBand="0" w:noVBand="1"/>
      </w:tblPr>
      <w:tblGrid>
        <w:gridCol w:w="1199"/>
        <w:gridCol w:w="1199"/>
        <w:gridCol w:w="1199"/>
        <w:gridCol w:w="1069"/>
        <w:gridCol w:w="1069"/>
        <w:gridCol w:w="1069"/>
        <w:gridCol w:w="1069"/>
        <w:gridCol w:w="1069"/>
        <w:gridCol w:w="720"/>
        <w:gridCol w:w="74"/>
        <w:gridCol w:w="275"/>
        <w:gridCol w:w="160"/>
      </w:tblGrid>
      <w:tr w:rsidR="007E0D3A" w:rsidRPr="007E0D3A" w:rsidTr="007E0D3A">
        <w:trPr>
          <w:gridAfter w:val="2"/>
          <w:wAfter w:w="435" w:type="dxa"/>
          <w:trHeight w:val="315"/>
        </w:trPr>
        <w:tc>
          <w:tcPr>
            <w:tcW w:w="1199" w:type="dxa"/>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Código:</w:t>
            </w:r>
          </w:p>
        </w:tc>
        <w:tc>
          <w:tcPr>
            <w:tcW w:w="1199" w:type="dxa"/>
            <w:tcBorders>
              <w:top w:val="double" w:sz="6" w:space="0" w:color="808080"/>
              <w:left w:val="nil"/>
              <w:bottom w:val="single" w:sz="4" w:space="0" w:color="808080"/>
              <w:right w:val="single" w:sz="4"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b/>
                <w:bCs/>
                <w:color w:val="000000"/>
                <w:lang w:eastAsia="es-ES"/>
              </w:rPr>
            </w:pPr>
            <w:r w:rsidRPr="007E0D3A">
              <w:rPr>
                <w:rFonts w:ascii="Calibri" w:eastAsia="Times New Roman" w:hAnsi="Calibri" w:cs="Times New Roman"/>
                <w:b/>
                <w:bCs/>
                <w:color w:val="000000"/>
                <w:lang w:eastAsia="es-ES"/>
              </w:rPr>
              <w:t>35-2015-AIS</w:t>
            </w:r>
          </w:p>
        </w:tc>
        <w:tc>
          <w:tcPr>
            <w:tcW w:w="1199" w:type="dxa"/>
            <w:tcBorders>
              <w:top w:val="double" w:sz="6" w:space="0" w:color="808080"/>
              <w:left w:val="nil"/>
              <w:bottom w:val="single" w:sz="4" w:space="0" w:color="808080"/>
              <w:right w:val="single" w:sz="4" w:space="0" w:color="auto"/>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Naturaleza:</w:t>
            </w:r>
          </w:p>
        </w:tc>
        <w:tc>
          <w:tcPr>
            <w:tcW w:w="6139" w:type="dxa"/>
            <w:gridSpan w:val="7"/>
            <w:tcBorders>
              <w:top w:val="double" w:sz="6" w:space="0" w:color="808080"/>
              <w:left w:val="nil"/>
              <w:bottom w:val="single" w:sz="4" w:space="0" w:color="808080"/>
              <w:right w:val="double" w:sz="6" w:space="0" w:color="808080"/>
            </w:tcBorders>
            <w:shd w:val="clear" w:color="000000" w:fill="FFFFFF"/>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Indicadores</w:t>
            </w:r>
          </w:p>
        </w:tc>
      </w:tr>
      <w:tr w:rsidR="007E0D3A" w:rsidRPr="007E0D3A" w:rsidTr="007E0D3A">
        <w:trPr>
          <w:gridAfter w:val="2"/>
          <w:wAfter w:w="435" w:type="dxa"/>
          <w:trHeight w:val="300"/>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Proceso:</w:t>
            </w:r>
          </w:p>
        </w:tc>
        <w:tc>
          <w:tcPr>
            <w:tcW w:w="8537" w:type="dxa"/>
            <w:gridSpan w:val="9"/>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PC 04. Gestión del mantenimiento.</w:t>
            </w:r>
          </w:p>
        </w:tc>
      </w:tr>
      <w:tr w:rsidR="007E0D3A" w:rsidRPr="007E0D3A" w:rsidTr="007E0D3A">
        <w:trPr>
          <w:gridAfter w:val="2"/>
          <w:wAfter w:w="435" w:type="dxa"/>
          <w:trHeight w:val="300"/>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Unidad/es:</w:t>
            </w:r>
          </w:p>
        </w:tc>
        <w:tc>
          <w:tcPr>
            <w:tcW w:w="8537" w:type="dxa"/>
            <w:gridSpan w:val="9"/>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Unidad Funcional de Técnicos de Laboratorio de Apoyo a Departamentos, Institutos y Centros de Investigación</w:t>
            </w:r>
          </w:p>
        </w:tc>
      </w:tr>
      <w:tr w:rsidR="007E0D3A" w:rsidRPr="007E0D3A" w:rsidTr="007E0D3A">
        <w:trPr>
          <w:gridAfter w:val="2"/>
          <w:wAfter w:w="435" w:type="dxa"/>
          <w:trHeight w:val="1245"/>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Descripción:</w:t>
            </w:r>
          </w:p>
        </w:tc>
        <w:tc>
          <w:tcPr>
            <w:tcW w:w="8537" w:type="dxa"/>
            <w:gridSpan w:val="9"/>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Se recomienda modificar la ficha del indicador: I</w:t>
            </w:r>
            <w:proofErr w:type="gramStart"/>
            <w:r w:rsidRPr="007E0D3A">
              <w:rPr>
                <w:rFonts w:ascii="Calibri" w:eastAsia="Times New Roman" w:hAnsi="Calibri" w:cs="Times New Roman"/>
                <w:color w:val="000000"/>
                <w:lang w:eastAsia="es-ES"/>
              </w:rPr>
              <w:t>.[</w:t>
            </w:r>
            <w:proofErr w:type="gramEnd"/>
            <w:r w:rsidRPr="007E0D3A">
              <w:rPr>
                <w:rFonts w:ascii="Calibri" w:eastAsia="Times New Roman" w:hAnsi="Calibri" w:cs="Times New Roman"/>
                <w:color w:val="000000"/>
                <w:lang w:eastAsia="es-ES"/>
              </w:rPr>
              <w:t>PC 04.11]-05 Porcentaje de equipos que forman parte del Catálogo de mantenimiento preventivo, la periodicidad de medición es continua, ya que los equipos del Catálogo con mantenimiento preventivo implantado es acumulativo sin mediciones parciales.</w:t>
            </w:r>
          </w:p>
        </w:tc>
      </w:tr>
      <w:tr w:rsidR="007E0D3A" w:rsidRPr="007E0D3A" w:rsidTr="007E0D3A">
        <w:trPr>
          <w:gridAfter w:val="2"/>
          <w:wAfter w:w="435" w:type="dxa"/>
          <w:trHeight w:val="1140"/>
        </w:trPr>
        <w:tc>
          <w:tcPr>
            <w:tcW w:w="3597"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Actuaciones realizadas:</w:t>
            </w:r>
          </w:p>
        </w:tc>
        <w:tc>
          <w:tcPr>
            <w:tcW w:w="6139" w:type="dxa"/>
            <w:gridSpan w:val="7"/>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Se estudia el cambio de dicho indicador en reunión celebrada con el Grupo de Indicadores, Procesos y Análisis y se procede a su modificación.</w:t>
            </w:r>
          </w:p>
        </w:tc>
      </w:tr>
      <w:tr w:rsidR="007E0D3A" w:rsidRPr="007E0D3A" w:rsidTr="009953D8">
        <w:trPr>
          <w:gridAfter w:val="2"/>
          <w:wAfter w:w="435" w:type="dxa"/>
          <w:trHeight w:val="954"/>
        </w:trPr>
        <w:tc>
          <w:tcPr>
            <w:tcW w:w="3597"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 xml:space="preserve">Resultados de seguimiento: </w:t>
            </w:r>
          </w:p>
        </w:tc>
        <w:tc>
          <w:tcPr>
            <w:tcW w:w="6139" w:type="dxa"/>
            <w:gridSpan w:val="7"/>
            <w:tcBorders>
              <w:top w:val="single" w:sz="4" w:space="0" w:color="808080"/>
              <w:left w:val="nil"/>
              <w:bottom w:val="single" w:sz="4" w:space="0" w:color="808080"/>
              <w:right w:val="double" w:sz="6" w:space="0" w:color="808080"/>
            </w:tcBorders>
            <w:shd w:val="clear" w:color="auto" w:fill="auto"/>
            <w:vAlign w:val="center"/>
            <w:hideMark/>
          </w:tcPr>
          <w:p w:rsid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 </w:t>
            </w:r>
          </w:p>
          <w:p w:rsidR="000F6912" w:rsidRDefault="009953D8" w:rsidP="007E0D3A">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consulta en plantilla de auditoría la peri</w:t>
            </w:r>
            <w:r w:rsidR="00E20865">
              <w:rPr>
                <w:rFonts w:ascii="Calibri" w:eastAsia="Times New Roman" w:hAnsi="Calibri" w:cs="Times New Roman"/>
                <w:color w:val="000000"/>
                <w:lang w:eastAsia="es-ES"/>
              </w:rPr>
              <w:t>odicidad</w:t>
            </w:r>
          </w:p>
          <w:p w:rsidR="000F6912" w:rsidRPr="007E0D3A" w:rsidRDefault="000F6912" w:rsidP="007E0D3A">
            <w:pPr>
              <w:spacing w:line="240" w:lineRule="auto"/>
              <w:rPr>
                <w:rFonts w:ascii="Calibri" w:eastAsia="Times New Roman" w:hAnsi="Calibri" w:cs="Times New Roman"/>
                <w:color w:val="000000"/>
                <w:lang w:eastAsia="es-ES"/>
              </w:rPr>
            </w:pPr>
          </w:p>
        </w:tc>
      </w:tr>
      <w:tr w:rsidR="007E0D3A" w:rsidRPr="007E0D3A" w:rsidTr="007E0D3A">
        <w:trPr>
          <w:gridAfter w:val="2"/>
          <w:wAfter w:w="435" w:type="dxa"/>
          <w:trHeight w:val="315"/>
        </w:trPr>
        <w:tc>
          <w:tcPr>
            <w:tcW w:w="3597" w:type="dxa"/>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Verificación, si procede:</w:t>
            </w:r>
          </w:p>
        </w:tc>
        <w:tc>
          <w:tcPr>
            <w:tcW w:w="6139" w:type="dxa"/>
            <w:gridSpan w:val="7"/>
            <w:tcBorders>
              <w:top w:val="single" w:sz="4" w:space="0" w:color="808080"/>
              <w:left w:val="nil"/>
              <w:bottom w:val="double" w:sz="6" w:space="0" w:color="808080"/>
              <w:right w:val="double" w:sz="6" w:space="0" w:color="808080"/>
            </w:tcBorders>
            <w:shd w:val="clear" w:color="auto" w:fill="auto"/>
            <w:vAlign w:val="center"/>
            <w:hideMark/>
          </w:tcPr>
          <w:p w:rsidR="000F6912" w:rsidRPr="007E0D3A" w:rsidRDefault="009953D8" w:rsidP="000F6912">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Implantado</w:t>
            </w:r>
            <w:r w:rsidR="007E0D3A" w:rsidRPr="007E0D3A">
              <w:rPr>
                <w:rFonts w:ascii="Calibri" w:eastAsia="Times New Roman" w:hAnsi="Calibri" w:cs="Times New Roman"/>
                <w:color w:val="000000"/>
                <w:lang w:eastAsia="es-ES"/>
              </w:rPr>
              <w:t> </w:t>
            </w:r>
          </w:p>
        </w:tc>
      </w:tr>
      <w:tr w:rsidR="007E0D3A" w:rsidRPr="007E0D3A" w:rsidTr="007E0D3A">
        <w:trPr>
          <w:trHeight w:val="315"/>
        </w:trPr>
        <w:tc>
          <w:tcPr>
            <w:tcW w:w="1199" w:type="dxa"/>
            <w:tcBorders>
              <w:top w:val="nil"/>
              <w:left w:val="nil"/>
              <w:bottom w:val="nil"/>
              <w:right w:val="nil"/>
            </w:tcBorders>
            <w:shd w:val="clear" w:color="auto" w:fill="auto"/>
            <w:noWrap/>
            <w:vAlign w:val="bottom"/>
            <w:hideMark/>
          </w:tcPr>
          <w:p w:rsidR="007E0D3A" w:rsidRDefault="007E0D3A" w:rsidP="007E0D3A">
            <w:pPr>
              <w:spacing w:line="240" w:lineRule="auto"/>
              <w:rPr>
                <w:rFonts w:ascii="Calibri" w:eastAsia="Times New Roman" w:hAnsi="Calibri" w:cs="Times New Roman"/>
                <w:color w:val="000000"/>
                <w:lang w:eastAsia="es-ES"/>
              </w:rPr>
            </w:pPr>
          </w:p>
          <w:p w:rsidR="005E6014" w:rsidRDefault="005E6014" w:rsidP="007E0D3A">
            <w:pPr>
              <w:spacing w:line="240" w:lineRule="auto"/>
              <w:rPr>
                <w:rFonts w:ascii="Calibri" w:eastAsia="Times New Roman" w:hAnsi="Calibri" w:cs="Times New Roman"/>
                <w:color w:val="000000"/>
                <w:lang w:eastAsia="es-ES"/>
              </w:rPr>
            </w:pPr>
          </w:p>
          <w:p w:rsidR="005E6014" w:rsidRPr="007E0D3A" w:rsidRDefault="005E6014" w:rsidP="007E0D3A">
            <w:pPr>
              <w:spacing w:line="240" w:lineRule="auto"/>
              <w:rPr>
                <w:rFonts w:ascii="Calibri" w:eastAsia="Times New Roman" w:hAnsi="Calibri" w:cs="Times New Roman"/>
                <w:color w:val="000000"/>
                <w:lang w:eastAsia="es-ES"/>
              </w:rPr>
            </w:pPr>
          </w:p>
        </w:tc>
        <w:tc>
          <w:tcPr>
            <w:tcW w:w="119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19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069" w:type="dxa"/>
            <w:gridSpan w:val="3"/>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hideMark/>
          </w:tcPr>
          <w:p w:rsidR="007E0D3A" w:rsidRPr="007E0D3A" w:rsidRDefault="007E0D3A" w:rsidP="007E0D3A">
            <w:pPr>
              <w:spacing w:line="240" w:lineRule="auto"/>
              <w:rPr>
                <w:rFonts w:ascii="Calibri" w:eastAsia="Times New Roman" w:hAnsi="Calibri" w:cs="Times New Roman"/>
                <w:color w:val="000000"/>
                <w:lang w:eastAsia="es-ES"/>
              </w:rPr>
            </w:pPr>
          </w:p>
        </w:tc>
      </w:tr>
      <w:tr w:rsidR="007E0D3A" w:rsidRPr="007E0D3A" w:rsidTr="007E0D3A">
        <w:trPr>
          <w:gridAfter w:val="3"/>
          <w:wAfter w:w="509" w:type="dxa"/>
          <w:trHeight w:val="360"/>
        </w:trPr>
        <w:tc>
          <w:tcPr>
            <w:tcW w:w="1199" w:type="dxa"/>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Código:</w:t>
            </w:r>
          </w:p>
        </w:tc>
        <w:tc>
          <w:tcPr>
            <w:tcW w:w="1199" w:type="dxa"/>
            <w:tcBorders>
              <w:top w:val="double" w:sz="6" w:space="0" w:color="808080"/>
              <w:left w:val="nil"/>
              <w:bottom w:val="single" w:sz="4" w:space="0" w:color="808080"/>
              <w:right w:val="single" w:sz="4"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b/>
                <w:bCs/>
                <w:color w:val="000000"/>
                <w:lang w:eastAsia="es-ES"/>
              </w:rPr>
            </w:pPr>
            <w:r w:rsidRPr="007E0D3A">
              <w:rPr>
                <w:rFonts w:ascii="Calibri" w:eastAsia="Times New Roman" w:hAnsi="Calibri" w:cs="Times New Roman"/>
                <w:b/>
                <w:bCs/>
                <w:color w:val="000000"/>
                <w:lang w:eastAsia="es-ES"/>
              </w:rPr>
              <w:t>36-2015-AIA</w:t>
            </w:r>
          </w:p>
        </w:tc>
        <w:tc>
          <w:tcPr>
            <w:tcW w:w="1199" w:type="dxa"/>
            <w:tcBorders>
              <w:top w:val="double" w:sz="6" w:space="0" w:color="808080"/>
              <w:left w:val="nil"/>
              <w:bottom w:val="single" w:sz="4" w:space="0" w:color="808080"/>
              <w:right w:val="single" w:sz="4" w:space="0" w:color="auto"/>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Naturaleza:</w:t>
            </w:r>
          </w:p>
        </w:tc>
        <w:tc>
          <w:tcPr>
            <w:tcW w:w="6065" w:type="dxa"/>
            <w:gridSpan w:val="6"/>
            <w:tcBorders>
              <w:top w:val="double" w:sz="6" w:space="0" w:color="808080"/>
              <w:left w:val="nil"/>
              <w:bottom w:val="single" w:sz="4" w:space="0" w:color="808080"/>
              <w:right w:val="double" w:sz="6" w:space="0" w:color="808080"/>
            </w:tcBorders>
            <w:shd w:val="clear" w:color="000000" w:fill="FFFFFF"/>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Encuestas post-servicio.</w:t>
            </w:r>
          </w:p>
        </w:tc>
      </w:tr>
      <w:tr w:rsidR="007E0D3A" w:rsidRPr="007E0D3A" w:rsidTr="007E0D3A">
        <w:trPr>
          <w:gridAfter w:val="3"/>
          <w:wAfter w:w="509" w:type="dxa"/>
          <w:trHeight w:val="300"/>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Proceso:</w:t>
            </w:r>
          </w:p>
        </w:tc>
        <w:tc>
          <w:tcPr>
            <w:tcW w:w="8463" w:type="dxa"/>
            <w:gridSpan w:val="8"/>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PC 04. Gestión del mantenimiento.</w:t>
            </w:r>
          </w:p>
        </w:tc>
      </w:tr>
      <w:tr w:rsidR="007E0D3A" w:rsidRPr="007E0D3A" w:rsidTr="007E0D3A">
        <w:trPr>
          <w:gridAfter w:val="3"/>
          <w:wAfter w:w="509" w:type="dxa"/>
          <w:trHeight w:val="300"/>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Unidad/es:</w:t>
            </w:r>
          </w:p>
        </w:tc>
        <w:tc>
          <w:tcPr>
            <w:tcW w:w="8463" w:type="dxa"/>
            <w:gridSpan w:val="8"/>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Unidad Funcional de Técnicos de Laboratorio de Apoyo a Departamentos, Institutos y Centros de Investigación</w:t>
            </w:r>
          </w:p>
        </w:tc>
      </w:tr>
      <w:tr w:rsidR="007E0D3A" w:rsidRPr="007E0D3A" w:rsidTr="007E0D3A">
        <w:trPr>
          <w:gridAfter w:val="3"/>
          <w:wAfter w:w="509" w:type="dxa"/>
          <w:trHeight w:val="1680"/>
        </w:trPr>
        <w:tc>
          <w:tcPr>
            <w:tcW w:w="1199" w:type="dxa"/>
            <w:tcBorders>
              <w:top w:val="nil"/>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Descripción:</w:t>
            </w:r>
          </w:p>
        </w:tc>
        <w:tc>
          <w:tcPr>
            <w:tcW w:w="8463" w:type="dxa"/>
            <w:gridSpan w:val="8"/>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Se recomienda, a consideración de la Unidad, evaluar la posibilidad de incluir en la encuesta post-servicio de la unidad un apartado en el que el cliente/usuario pueda incluir sugerencias para la mejora del el servicio prestado. En este sentido, además de la valoración que ahora se realiza del servicio, esta acción permitiría al cliente/usuario plasmar la justificación de esa valoración, de forma que pueda realizarse posteriormente un análisis que pueda aportar mayor información para la Unidad.</w:t>
            </w:r>
          </w:p>
        </w:tc>
      </w:tr>
      <w:tr w:rsidR="007E0D3A" w:rsidRPr="007E0D3A" w:rsidTr="007E0D3A">
        <w:trPr>
          <w:gridAfter w:val="3"/>
          <w:wAfter w:w="509" w:type="dxa"/>
          <w:trHeight w:val="900"/>
        </w:trPr>
        <w:tc>
          <w:tcPr>
            <w:tcW w:w="3597"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Actuaciones realizadas:</w:t>
            </w:r>
          </w:p>
        </w:tc>
        <w:tc>
          <w:tcPr>
            <w:tcW w:w="6065" w:type="dxa"/>
            <w:gridSpan w:val="6"/>
            <w:tcBorders>
              <w:top w:val="single" w:sz="4" w:space="0" w:color="808080"/>
              <w:left w:val="nil"/>
              <w:bottom w:val="single" w:sz="4"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Se decidió no incluir dicho apartado, por considerar que nuestros clientes/usuarios ya disponen de los medios necesarios para presentar sugerencias.</w:t>
            </w:r>
          </w:p>
        </w:tc>
      </w:tr>
      <w:tr w:rsidR="007E0D3A" w:rsidRPr="007E0D3A" w:rsidTr="005E6014">
        <w:trPr>
          <w:gridAfter w:val="3"/>
          <w:wAfter w:w="509" w:type="dxa"/>
          <w:trHeight w:val="519"/>
        </w:trPr>
        <w:tc>
          <w:tcPr>
            <w:tcW w:w="3597"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 xml:space="preserve">Resultados de seguimiento: </w:t>
            </w:r>
          </w:p>
        </w:tc>
        <w:tc>
          <w:tcPr>
            <w:tcW w:w="6065" w:type="dxa"/>
            <w:gridSpan w:val="6"/>
            <w:tcBorders>
              <w:top w:val="single" w:sz="4" w:space="0" w:color="808080"/>
              <w:left w:val="nil"/>
              <w:bottom w:val="single" w:sz="4" w:space="0" w:color="808080"/>
              <w:right w:val="double" w:sz="6" w:space="0" w:color="808080"/>
            </w:tcBorders>
            <w:shd w:val="clear" w:color="auto" w:fill="auto"/>
            <w:vAlign w:val="center"/>
            <w:hideMark/>
          </w:tcPr>
          <w:p w:rsidR="000F6912" w:rsidRPr="007E0D3A" w:rsidRDefault="007E0D3A" w:rsidP="005E6014">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 </w:t>
            </w:r>
            <w:r w:rsidR="005E6014">
              <w:rPr>
                <w:rFonts w:ascii="Calibri" w:eastAsia="Times New Roman" w:hAnsi="Calibri" w:cs="Times New Roman"/>
                <w:color w:val="000000"/>
                <w:lang w:eastAsia="es-ES"/>
              </w:rPr>
              <w:t>No ha sido considerada la recomendación.</w:t>
            </w:r>
          </w:p>
        </w:tc>
      </w:tr>
      <w:tr w:rsidR="007E0D3A" w:rsidRPr="007E0D3A" w:rsidTr="007E0D3A">
        <w:trPr>
          <w:gridAfter w:val="3"/>
          <w:wAfter w:w="509" w:type="dxa"/>
          <w:trHeight w:val="315"/>
        </w:trPr>
        <w:tc>
          <w:tcPr>
            <w:tcW w:w="3597" w:type="dxa"/>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7E0D3A" w:rsidRPr="007E0D3A" w:rsidRDefault="007E0D3A" w:rsidP="007E0D3A">
            <w:pPr>
              <w:spacing w:line="240" w:lineRule="auto"/>
              <w:rPr>
                <w:rFonts w:ascii="Calibri" w:eastAsia="Times New Roman" w:hAnsi="Calibri" w:cs="Times New Roman"/>
                <w:b/>
                <w:bCs/>
                <w:i/>
                <w:iCs/>
                <w:color w:val="000000"/>
                <w:sz w:val="20"/>
                <w:szCs w:val="20"/>
                <w:lang w:eastAsia="es-ES"/>
              </w:rPr>
            </w:pPr>
            <w:r w:rsidRPr="007E0D3A">
              <w:rPr>
                <w:rFonts w:ascii="Calibri" w:eastAsia="Times New Roman" w:hAnsi="Calibri" w:cs="Times New Roman"/>
                <w:b/>
                <w:bCs/>
                <w:i/>
                <w:iCs/>
                <w:color w:val="000000"/>
                <w:sz w:val="20"/>
                <w:szCs w:val="20"/>
                <w:lang w:eastAsia="es-ES"/>
              </w:rPr>
              <w:t>Verificación, si procede:</w:t>
            </w:r>
          </w:p>
        </w:tc>
        <w:tc>
          <w:tcPr>
            <w:tcW w:w="6065" w:type="dxa"/>
            <w:gridSpan w:val="6"/>
            <w:tcBorders>
              <w:top w:val="single" w:sz="4" w:space="0" w:color="808080"/>
              <w:left w:val="nil"/>
              <w:bottom w:val="double" w:sz="6" w:space="0" w:color="808080"/>
              <w:right w:val="double" w:sz="6" w:space="0" w:color="808080"/>
            </w:tcBorders>
            <w:shd w:val="clear" w:color="auto" w:fill="auto"/>
            <w:vAlign w:val="center"/>
            <w:hideMark/>
          </w:tcPr>
          <w:p w:rsidR="007E0D3A" w:rsidRPr="007E0D3A" w:rsidRDefault="007E0D3A" w:rsidP="007E0D3A">
            <w:pPr>
              <w:spacing w:line="240" w:lineRule="auto"/>
              <w:rPr>
                <w:rFonts w:ascii="Calibri" w:eastAsia="Times New Roman" w:hAnsi="Calibri" w:cs="Times New Roman"/>
                <w:color w:val="000000"/>
                <w:lang w:eastAsia="es-ES"/>
              </w:rPr>
            </w:pPr>
            <w:r w:rsidRPr="007E0D3A">
              <w:rPr>
                <w:rFonts w:ascii="Calibri" w:eastAsia="Times New Roman" w:hAnsi="Calibri" w:cs="Times New Roman"/>
                <w:color w:val="000000"/>
                <w:lang w:eastAsia="es-ES"/>
              </w:rPr>
              <w:t> </w:t>
            </w:r>
            <w:r w:rsidR="00E20865">
              <w:rPr>
                <w:rFonts w:ascii="Calibri" w:eastAsia="Times New Roman" w:hAnsi="Calibri" w:cs="Times New Roman"/>
                <w:color w:val="000000"/>
                <w:lang w:eastAsia="es-ES"/>
              </w:rPr>
              <w:t>No procede</w:t>
            </w:r>
          </w:p>
        </w:tc>
      </w:tr>
    </w:tbl>
    <w:p w:rsidR="007E0D3A" w:rsidRDefault="007E0D3A" w:rsidP="00E954BB">
      <w:pPr>
        <w:rPr>
          <w:b/>
        </w:rPr>
      </w:pPr>
    </w:p>
    <w:p w:rsidR="00655C07" w:rsidRDefault="00655C07" w:rsidP="00E954BB">
      <w:pPr>
        <w:rPr>
          <w:b/>
        </w:rPr>
      </w:pPr>
    </w:p>
    <w:p w:rsidR="00655C07" w:rsidRDefault="00655C07" w:rsidP="00E954BB">
      <w:pPr>
        <w:rPr>
          <w:b/>
        </w:rPr>
      </w:pPr>
    </w:p>
    <w:p w:rsidR="00B24E6F" w:rsidRPr="002413BD" w:rsidRDefault="002413BD" w:rsidP="00E954BB">
      <w:pP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6.3 </w:t>
      </w:r>
      <w:r w:rsidRPr="002413BD">
        <w:rPr>
          <w:rFonts w:ascii="Calibri" w:eastAsia="Times New Roman" w:hAnsi="Calibri" w:cs="Times New Roman"/>
          <w:b/>
          <w:bCs/>
          <w:color w:val="000000"/>
          <w:lang w:eastAsia="es-ES"/>
        </w:rPr>
        <w:t xml:space="preserve">Seguimiento de las propuestas de mejora de los procesos del ciclo 2014. </w:t>
      </w:r>
    </w:p>
    <w:p w:rsidR="003B7D28" w:rsidRDefault="003B7D28" w:rsidP="00E954BB">
      <w:pPr>
        <w:rPr>
          <w:rFonts w:ascii="Calibri" w:eastAsia="Times New Roman" w:hAnsi="Calibri" w:cs="Times New Roman"/>
          <w:b/>
          <w:bCs/>
          <w:color w:val="000000"/>
          <w:sz w:val="24"/>
          <w:szCs w:val="24"/>
          <w:lang w:eastAsia="es-ES"/>
        </w:rPr>
      </w:pPr>
    </w:p>
    <w:tbl>
      <w:tblPr>
        <w:tblW w:w="9662" w:type="dxa"/>
        <w:tblInd w:w="47" w:type="dxa"/>
        <w:tblCellMar>
          <w:left w:w="70" w:type="dxa"/>
          <w:right w:w="70" w:type="dxa"/>
        </w:tblCellMar>
        <w:tblLook w:val="04A0" w:firstRow="1" w:lastRow="0" w:firstColumn="1" w:lastColumn="0" w:noHBand="0" w:noVBand="1"/>
      </w:tblPr>
      <w:tblGrid>
        <w:gridCol w:w="1717"/>
        <w:gridCol w:w="1195"/>
        <w:gridCol w:w="1193"/>
        <w:gridCol w:w="1197"/>
        <w:gridCol w:w="1384"/>
        <w:gridCol w:w="1701"/>
        <w:gridCol w:w="1275"/>
      </w:tblGrid>
      <w:tr w:rsidR="007D3733" w:rsidRPr="007D3733" w:rsidTr="007D3733">
        <w:trPr>
          <w:trHeight w:val="315"/>
        </w:trPr>
        <w:tc>
          <w:tcPr>
            <w:tcW w:w="1717" w:type="dxa"/>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Código:</w:t>
            </w:r>
          </w:p>
        </w:tc>
        <w:tc>
          <w:tcPr>
            <w:tcW w:w="1195" w:type="dxa"/>
            <w:tcBorders>
              <w:top w:val="double" w:sz="6" w:space="0" w:color="808080"/>
              <w:left w:val="nil"/>
              <w:bottom w:val="single" w:sz="4" w:space="0" w:color="808080"/>
              <w:right w:val="single" w:sz="4"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31-2015</w:t>
            </w:r>
          </w:p>
        </w:tc>
        <w:tc>
          <w:tcPr>
            <w:tcW w:w="2390" w:type="dxa"/>
            <w:gridSpan w:val="2"/>
            <w:tcBorders>
              <w:top w:val="double" w:sz="6" w:space="0" w:color="808080"/>
              <w:left w:val="nil"/>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Naturaleza de la mejora:</w:t>
            </w:r>
          </w:p>
        </w:tc>
        <w:tc>
          <w:tcPr>
            <w:tcW w:w="4360" w:type="dxa"/>
            <w:gridSpan w:val="3"/>
            <w:tcBorders>
              <w:top w:val="double" w:sz="6"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Factores de Calidad.</w:t>
            </w:r>
          </w:p>
        </w:tc>
      </w:tr>
      <w:tr w:rsidR="007D3733" w:rsidRPr="007D3733" w:rsidTr="007D3733">
        <w:trPr>
          <w:trHeight w:val="30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Proceso:</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PC 04 Gestión del Mantenimiento</w:t>
            </w:r>
          </w:p>
        </w:tc>
      </w:tr>
      <w:tr w:rsidR="007D3733" w:rsidRPr="007D3733" w:rsidTr="007D3733">
        <w:trPr>
          <w:trHeight w:val="30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Unidad/es:</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Unidad de técnicos de laboratorio de departamentos, institutos y centros de investigación.</w:t>
            </w:r>
          </w:p>
        </w:tc>
      </w:tr>
      <w:tr w:rsidR="007D3733" w:rsidRPr="007D3733" w:rsidTr="007D3733">
        <w:trPr>
          <w:trHeight w:val="51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Descripción de la mejora:</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Actualización de los atributos de Calidad para el PC04.</w:t>
            </w:r>
          </w:p>
        </w:tc>
      </w:tr>
      <w:tr w:rsidR="007D3733" w:rsidRPr="007D3733" w:rsidTr="007D3733">
        <w:trPr>
          <w:trHeight w:val="54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Causa para su implantación:</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Recomendación Auditoría Interna</w:t>
            </w:r>
          </w:p>
        </w:tc>
      </w:tr>
      <w:tr w:rsidR="007D3733" w:rsidRPr="007D3733" w:rsidTr="007D3733">
        <w:trPr>
          <w:trHeight w:val="48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Objetivo de la mejora:</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Identificación y actualización de los factores de calidad.</w:t>
            </w:r>
          </w:p>
        </w:tc>
      </w:tr>
      <w:tr w:rsidR="007D3733" w:rsidRPr="007D3733" w:rsidTr="007D3733">
        <w:trPr>
          <w:trHeight w:val="45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Recursos previstos:</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Meramente Organizativos</w:t>
            </w:r>
          </w:p>
        </w:tc>
      </w:tr>
      <w:tr w:rsidR="007D3733" w:rsidRPr="007D3733" w:rsidTr="007D3733">
        <w:trPr>
          <w:trHeight w:val="51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Responsable de implantación:</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UTLA</w:t>
            </w:r>
          </w:p>
        </w:tc>
      </w:tr>
      <w:tr w:rsidR="007D3733" w:rsidRPr="007D3733" w:rsidTr="007D3733">
        <w:trPr>
          <w:trHeight w:val="645"/>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Previsión de resultados:</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Establecer los adecuados atributos de calidad que aporten un funcionamiento correcto a la prestación de servicios para satisfacer las necesidades y expectativas de las personas usuarias.</w:t>
            </w:r>
          </w:p>
        </w:tc>
      </w:tr>
      <w:tr w:rsidR="007D3733" w:rsidRPr="007D3733" w:rsidTr="007D3733">
        <w:trPr>
          <w:trHeight w:val="510"/>
        </w:trPr>
        <w:tc>
          <w:tcPr>
            <w:tcW w:w="1717" w:type="dxa"/>
            <w:tcBorders>
              <w:top w:val="nil"/>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Grado de prioridad:</w:t>
            </w:r>
          </w:p>
        </w:tc>
        <w:tc>
          <w:tcPr>
            <w:tcW w:w="7945" w:type="dxa"/>
            <w:gridSpan w:val="6"/>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Alta</w:t>
            </w:r>
          </w:p>
        </w:tc>
      </w:tr>
      <w:tr w:rsidR="007D3733" w:rsidRPr="007D3733" w:rsidTr="007D3733">
        <w:trPr>
          <w:trHeight w:val="300"/>
        </w:trPr>
        <w:tc>
          <w:tcPr>
            <w:tcW w:w="4105"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Fecha de Autorización de la Gerencia:</w:t>
            </w:r>
          </w:p>
        </w:tc>
        <w:tc>
          <w:tcPr>
            <w:tcW w:w="5557" w:type="dxa"/>
            <w:gridSpan w:val="4"/>
            <w:tcBorders>
              <w:top w:val="single" w:sz="4" w:space="0" w:color="808080"/>
              <w:left w:val="nil"/>
              <w:bottom w:val="single" w:sz="4" w:space="0" w:color="808080"/>
              <w:right w:val="double" w:sz="6" w:space="0" w:color="808080"/>
            </w:tcBorders>
            <w:shd w:val="clear" w:color="auto" w:fill="auto"/>
            <w:vAlign w:val="center"/>
            <w:hideMark/>
          </w:tcPr>
          <w:p w:rsidR="007D3733" w:rsidRPr="007D3733" w:rsidRDefault="007D3733" w:rsidP="007D3733">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Junio 2015</w:t>
            </w:r>
          </w:p>
        </w:tc>
      </w:tr>
      <w:tr w:rsidR="007D3733" w:rsidRPr="007D3733" w:rsidTr="007D3733">
        <w:trPr>
          <w:trHeight w:val="300"/>
        </w:trPr>
        <w:tc>
          <w:tcPr>
            <w:tcW w:w="4105" w:type="dxa"/>
            <w:gridSpan w:val="3"/>
            <w:tcBorders>
              <w:top w:val="single" w:sz="4" w:space="0" w:color="808080"/>
              <w:left w:val="double" w:sz="6" w:space="0" w:color="808080"/>
              <w:bottom w:val="nil"/>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Desarrollo temporal:</w:t>
            </w:r>
          </w:p>
        </w:tc>
        <w:tc>
          <w:tcPr>
            <w:tcW w:w="1197" w:type="dxa"/>
            <w:tcBorders>
              <w:top w:val="nil"/>
              <w:left w:val="nil"/>
              <w:bottom w:val="nil"/>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Inicio:</w:t>
            </w:r>
          </w:p>
        </w:tc>
        <w:tc>
          <w:tcPr>
            <w:tcW w:w="1384" w:type="dxa"/>
            <w:tcBorders>
              <w:top w:val="single" w:sz="4" w:space="0" w:color="808080"/>
              <w:left w:val="nil"/>
              <w:bottom w:val="nil"/>
              <w:right w:val="single" w:sz="4" w:space="0" w:color="808080"/>
            </w:tcBorders>
            <w:shd w:val="clear" w:color="auto" w:fill="auto"/>
            <w:vAlign w:val="center"/>
            <w:hideMark/>
          </w:tcPr>
          <w:p w:rsidR="007D3733" w:rsidRPr="007D3733" w:rsidRDefault="00C4208D" w:rsidP="00C4208D">
            <w:pPr>
              <w:spacing w:line="240" w:lineRule="auto"/>
              <w:rPr>
                <w:rFonts w:ascii="Calibri" w:eastAsia="Times New Roman" w:hAnsi="Calibri" w:cs="Times New Roman"/>
                <w:color w:val="000000"/>
                <w:lang w:eastAsia="es-ES"/>
              </w:rPr>
            </w:pPr>
            <w:r w:rsidRPr="00C4208D">
              <w:rPr>
                <w:rFonts w:ascii="Calibri" w:eastAsia="Times New Roman" w:hAnsi="Calibri" w:cs="Times New Roman"/>
                <w:color w:val="000000"/>
                <w:lang w:eastAsia="es-ES"/>
              </w:rPr>
              <w:t>jun-15</w:t>
            </w:r>
            <w:r w:rsidRPr="00C4208D">
              <w:rPr>
                <w:rFonts w:ascii="Calibri" w:eastAsia="Times New Roman" w:hAnsi="Calibri" w:cs="Times New Roman"/>
                <w:color w:val="000000"/>
                <w:lang w:eastAsia="es-ES"/>
              </w:rPr>
              <w:tab/>
            </w:r>
          </w:p>
        </w:tc>
        <w:tc>
          <w:tcPr>
            <w:tcW w:w="1701" w:type="dxa"/>
            <w:tcBorders>
              <w:top w:val="nil"/>
              <w:left w:val="nil"/>
              <w:bottom w:val="nil"/>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Finalización:</w:t>
            </w:r>
          </w:p>
        </w:tc>
        <w:tc>
          <w:tcPr>
            <w:tcW w:w="1275" w:type="dxa"/>
            <w:tcBorders>
              <w:top w:val="nil"/>
              <w:left w:val="nil"/>
              <w:bottom w:val="nil"/>
              <w:right w:val="double" w:sz="6" w:space="0" w:color="808080"/>
            </w:tcBorders>
            <w:shd w:val="clear" w:color="auto" w:fill="auto"/>
            <w:vAlign w:val="center"/>
            <w:hideMark/>
          </w:tcPr>
          <w:p w:rsidR="007D3733" w:rsidRPr="007D3733" w:rsidRDefault="007D3733" w:rsidP="00C4208D">
            <w:pPr>
              <w:spacing w:line="240" w:lineRule="auto"/>
              <w:rPr>
                <w:rFonts w:ascii="Calibri" w:eastAsia="Times New Roman" w:hAnsi="Calibri" w:cs="Times New Roman"/>
                <w:color w:val="000000"/>
                <w:lang w:eastAsia="es-ES"/>
              </w:rPr>
            </w:pPr>
            <w:r w:rsidRPr="007D3733">
              <w:rPr>
                <w:rFonts w:ascii="Calibri" w:eastAsia="Times New Roman" w:hAnsi="Calibri" w:cs="Times New Roman"/>
                <w:color w:val="000000"/>
                <w:lang w:eastAsia="es-ES"/>
              </w:rPr>
              <w:t> </w:t>
            </w:r>
            <w:r w:rsidR="00C4208D" w:rsidRPr="00C4208D">
              <w:rPr>
                <w:rFonts w:ascii="Calibri" w:eastAsia="Times New Roman" w:hAnsi="Calibri" w:cs="Times New Roman"/>
                <w:color w:val="000000"/>
                <w:lang w:eastAsia="es-ES"/>
              </w:rPr>
              <w:t>jul-15</w:t>
            </w:r>
            <w:r w:rsidR="00C4208D" w:rsidRPr="00C4208D">
              <w:rPr>
                <w:rFonts w:ascii="Calibri" w:eastAsia="Times New Roman" w:hAnsi="Calibri" w:cs="Times New Roman"/>
                <w:color w:val="000000"/>
                <w:lang w:eastAsia="es-ES"/>
              </w:rPr>
              <w:tab/>
            </w:r>
          </w:p>
        </w:tc>
      </w:tr>
      <w:tr w:rsidR="007D3733" w:rsidRPr="007D3733" w:rsidTr="007D3733">
        <w:trPr>
          <w:trHeight w:val="405"/>
        </w:trPr>
        <w:tc>
          <w:tcPr>
            <w:tcW w:w="4105"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Descripción de resultados obtenidos:</w:t>
            </w:r>
          </w:p>
        </w:tc>
        <w:tc>
          <w:tcPr>
            <w:tcW w:w="5557" w:type="dxa"/>
            <w:gridSpan w:val="4"/>
            <w:tcBorders>
              <w:top w:val="single" w:sz="4" w:space="0" w:color="808080"/>
              <w:left w:val="nil"/>
              <w:bottom w:val="single" w:sz="4" w:space="0" w:color="808080"/>
              <w:right w:val="double" w:sz="6" w:space="0" w:color="808080"/>
            </w:tcBorders>
            <w:shd w:val="clear" w:color="auto" w:fill="auto"/>
            <w:vAlign w:val="center"/>
            <w:hideMark/>
          </w:tcPr>
          <w:p w:rsidR="00C4208D" w:rsidRPr="000F6912" w:rsidRDefault="00C4208D" w:rsidP="000F6912">
            <w:pPr>
              <w:rPr>
                <w:rFonts w:ascii="Calibri" w:hAnsi="Calibri"/>
                <w:bCs/>
                <w:iCs/>
                <w:color w:val="000000"/>
                <w:sz w:val="20"/>
                <w:szCs w:val="20"/>
              </w:rPr>
            </w:pPr>
            <w:r w:rsidRPr="000F6912">
              <w:rPr>
                <w:rFonts w:ascii="Calibri" w:hAnsi="Calibri"/>
                <w:bCs/>
                <w:iCs/>
                <w:color w:val="000000"/>
                <w:sz w:val="20"/>
                <w:szCs w:val="20"/>
              </w:rPr>
              <w:t>Se identificaron  y modificaron los atributos de calidad en el servicio, tal y como se puede comprobar en los Procesos actualizados en el SIGC-SUA.</w:t>
            </w:r>
          </w:p>
          <w:p w:rsidR="007D3733" w:rsidRPr="000F6912" w:rsidRDefault="007D3733" w:rsidP="000F6912">
            <w:pPr>
              <w:spacing w:line="240" w:lineRule="auto"/>
              <w:rPr>
                <w:rFonts w:ascii="Calibri" w:eastAsia="Times New Roman" w:hAnsi="Calibri" w:cs="Times New Roman"/>
                <w:bCs/>
                <w:iCs/>
                <w:color w:val="000000"/>
                <w:sz w:val="20"/>
                <w:szCs w:val="20"/>
                <w:lang w:eastAsia="es-ES"/>
              </w:rPr>
            </w:pPr>
            <w:r w:rsidRPr="000F6912">
              <w:rPr>
                <w:rFonts w:ascii="Calibri" w:eastAsia="Times New Roman" w:hAnsi="Calibri" w:cs="Times New Roman"/>
                <w:bCs/>
                <w:iCs/>
                <w:color w:val="000000"/>
                <w:sz w:val="20"/>
                <w:szCs w:val="20"/>
                <w:lang w:eastAsia="es-ES"/>
              </w:rPr>
              <w:t> </w:t>
            </w:r>
          </w:p>
        </w:tc>
      </w:tr>
      <w:tr w:rsidR="007D3733" w:rsidRPr="007D3733" w:rsidTr="007D3733">
        <w:trPr>
          <w:trHeight w:val="480"/>
        </w:trPr>
        <w:tc>
          <w:tcPr>
            <w:tcW w:w="4105" w:type="dxa"/>
            <w:gridSpan w:val="3"/>
            <w:tcBorders>
              <w:top w:val="nil"/>
              <w:left w:val="double" w:sz="6" w:space="0" w:color="808080"/>
              <w:bottom w:val="double" w:sz="6" w:space="0" w:color="808080"/>
              <w:right w:val="single" w:sz="4" w:space="0" w:color="808080"/>
            </w:tcBorders>
            <w:shd w:val="clear" w:color="000000" w:fill="F2F2F2"/>
            <w:vAlign w:val="center"/>
            <w:hideMark/>
          </w:tcPr>
          <w:p w:rsidR="007D3733" w:rsidRPr="007D3733" w:rsidRDefault="007D3733" w:rsidP="007D3733">
            <w:pPr>
              <w:spacing w:line="240" w:lineRule="auto"/>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Verificación de resultados en auditoría, si procede:</w:t>
            </w:r>
          </w:p>
        </w:tc>
        <w:tc>
          <w:tcPr>
            <w:tcW w:w="5557" w:type="dxa"/>
            <w:gridSpan w:val="4"/>
            <w:tcBorders>
              <w:top w:val="nil"/>
              <w:left w:val="nil"/>
              <w:bottom w:val="double" w:sz="6" w:space="0" w:color="808080"/>
              <w:right w:val="double" w:sz="6" w:space="0" w:color="808080"/>
            </w:tcBorders>
            <w:shd w:val="clear" w:color="auto" w:fill="auto"/>
            <w:vAlign w:val="center"/>
            <w:hideMark/>
          </w:tcPr>
          <w:p w:rsidR="000F6912" w:rsidRPr="005D116C" w:rsidRDefault="00E20865" w:rsidP="007D3733">
            <w:pPr>
              <w:spacing w:line="240" w:lineRule="auto"/>
              <w:jc w:val="center"/>
              <w:rPr>
                <w:rFonts w:ascii="Calibri" w:eastAsia="Times New Roman" w:hAnsi="Calibri" w:cs="Times New Roman"/>
                <w:bCs/>
                <w:iCs/>
                <w:color w:val="000000"/>
                <w:sz w:val="20"/>
                <w:szCs w:val="20"/>
                <w:lang w:eastAsia="es-ES"/>
              </w:rPr>
            </w:pPr>
            <w:r w:rsidRPr="005D116C">
              <w:rPr>
                <w:rFonts w:ascii="Calibri" w:eastAsia="Times New Roman" w:hAnsi="Calibri" w:cs="Times New Roman"/>
                <w:bCs/>
                <w:iCs/>
                <w:color w:val="000000"/>
                <w:sz w:val="20"/>
                <w:szCs w:val="20"/>
                <w:lang w:eastAsia="es-ES"/>
              </w:rPr>
              <w:t>Se ha comunicado a la Coordinación T</w:t>
            </w:r>
            <w:r w:rsidR="005D116C">
              <w:rPr>
                <w:rFonts w:ascii="Calibri" w:eastAsia="Times New Roman" w:hAnsi="Calibri" w:cs="Times New Roman"/>
                <w:bCs/>
                <w:iCs/>
                <w:color w:val="000000"/>
                <w:sz w:val="20"/>
                <w:szCs w:val="20"/>
                <w:lang w:eastAsia="es-ES"/>
              </w:rPr>
              <w:t xml:space="preserve">écnica, para su modificación en la documentación del </w:t>
            </w:r>
            <w:r w:rsidRPr="005D116C">
              <w:rPr>
                <w:rFonts w:ascii="Calibri" w:eastAsia="Times New Roman" w:hAnsi="Calibri" w:cs="Times New Roman"/>
                <w:bCs/>
                <w:iCs/>
                <w:color w:val="000000"/>
                <w:sz w:val="20"/>
                <w:szCs w:val="20"/>
                <w:lang w:eastAsia="es-ES"/>
              </w:rPr>
              <w:t>proceso.</w:t>
            </w:r>
          </w:p>
          <w:p w:rsidR="007D3733" w:rsidRPr="007D3733" w:rsidRDefault="007D3733" w:rsidP="007D3733">
            <w:pPr>
              <w:spacing w:line="240" w:lineRule="auto"/>
              <w:jc w:val="center"/>
              <w:rPr>
                <w:rFonts w:ascii="Calibri" w:eastAsia="Times New Roman" w:hAnsi="Calibri" w:cs="Times New Roman"/>
                <w:b/>
                <w:bCs/>
                <w:i/>
                <w:iCs/>
                <w:color w:val="000000"/>
                <w:sz w:val="20"/>
                <w:szCs w:val="20"/>
                <w:lang w:eastAsia="es-ES"/>
              </w:rPr>
            </w:pPr>
            <w:r w:rsidRPr="007D3733">
              <w:rPr>
                <w:rFonts w:ascii="Calibri" w:eastAsia="Times New Roman" w:hAnsi="Calibri" w:cs="Times New Roman"/>
                <w:b/>
                <w:bCs/>
                <w:i/>
                <w:iCs/>
                <w:color w:val="000000"/>
                <w:sz w:val="20"/>
                <w:szCs w:val="20"/>
                <w:lang w:eastAsia="es-ES"/>
              </w:rPr>
              <w:t> </w:t>
            </w:r>
          </w:p>
        </w:tc>
      </w:tr>
    </w:tbl>
    <w:p w:rsidR="007D3733" w:rsidRDefault="007D3733" w:rsidP="00E954BB">
      <w:pPr>
        <w:rPr>
          <w:rFonts w:ascii="Calibri" w:eastAsia="Times New Roman" w:hAnsi="Calibri" w:cs="Times New Roman"/>
          <w:b/>
          <w:bCs/>
          <w:color w:val="000000"/>
          <w:sz w:val="24"/>
          <w:szCs w:val="24"/>
          <w:lang w:eastAsia="es-ES"/>
        </w:rPr>
      </w:pPr>
    </w:p>
    <w:tbl>
      <w:tblPr>
        <w:tblW w:w="9740" w:type="dxa"/>
        <w:tblInd w:w="47" w:type="dxa"/>
        <w:tblCellMar>
          <w:left w:w="70" w:type="dxa"/>
          <w:right w:w="70" w:type="dxa"/>
        </w:tblCellMar>
        <w:tblLook w:val="04A0" w:firstRow="1" w:lastRow="0" w:firstColumn="1" w:lastColumn="0" w:noHBand="0" w:noVBand="1"/>
      </w:tblPr>
      <w:tblGrid>
        <w:gridCol w:w="1720"/>
        <w:gridCol w:w="1200"/>
        <w:gridCol w:w="1200"/>
        <w:gridCol w:w="1200"/>
        <w:gridCol w:w="1933"/>
        <w:gridCol w:w="1417"/>
        <w:gridCol w:w="1070"/>
      </w:tblGrid>
      <w:tr w:rsidR="00FE4767" w:rsidRPr="00FE4767" w:rsidTr="00FE4767">
        <w:trPr>
          <w:trHeight w:val="315"/>
        </w:trPr>
        <w:tc>
          <w:tcPr>
            <w:tcW w:w="1720" w:type="dxa"/>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Código:</w:t>
            </w:r>
          </w:p>
        </w:tc>
        <w:tc>
          <w:tcPr>
            <w:tcW w:w="1200" w:type="dxa"/>
            <w:tcBorders>
              <w:top w:val="double" w:sz="6" w:space="0" w:color="808080"/>
              <w:left w:val="nil"/>
              <w:bottom w:val="single" w:sz="4" w:space="0" w:color="808080"/>
              <w:right w:val="single" w:sz="4"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32-2015</w:t>
            </w:r>
          </w:p>
        </w:tc>
        <w:tc>
          <w:tcPr>
            <w:tcW w:w="2400" w:type="dxa"/>
            <w:gridSpan w:val="2"/>
            <w:tcBorders>
              <w:top w:val="double" w:sz="6" w:space="0" w:color="808080"/>
              <w:left w:val="nil"/>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Naturaleza de la mejora:</w:t>
            </w:r>
          </w:p>
        </w:tc>
        <w:tc>
          <w:tcPr>
            <w:tcW w:w="4420" w:type="dxa"/>
            <w:gridSpan w:val="3"/>
            <w:tcBorders>
              <w:top w:val="double" w:sz="6"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Encuestas-post servicio.</w:t>
            </w:r>
          </w:p>
        </w:tc>
      </w:tr>
      <w:tr w:rsidR="00FE4767" w:rsidRPr="00FE4767" w:rsidTr="00FE4767">
        <w:trPr>
          <w:trHeight w:val="30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Proceso:</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PC 04 Gestión del Mantenimiento</w:t>
            </w:r>
          </w:p>
        </w:tc>
      </w:tr>
      <w:tr w:rsidR="00FE4767" w:rsidRPr="00FE4767" w:rsidTr="00FE4767">
        <w:trPr>
          <w:trHeight w:val="30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Unidad/es:</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Unidad de técnicos de laboratorio de departamentos, institutos y centros de investigación.</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Descripción de la mejora:</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Alineación de los ítems con los factores de calidad</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Causa para su implantación:</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Recomendación Auditoría Interna</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Objetivo de la mejora:</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Alinear los ítem de las encuestas-post servicio  con los factores de Calidad</w:t>
            </w:r>
          </w:p>
        </w:tc>
      </w:tr>
      <w:tr w:rsidR="00FE4767" w:rsidRPr="00FE4767" w:rsidTr="00FE4767">
        <w:trPr>
          <w:trHeight w:val="30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Recursos previstos:</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Meramente Organizativos</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Responsable de implantación:</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UTLA</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Previsión de resultados:</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Mejorar y acondicionar la medición de las encuestas-post servicio del PC04.</w:t>
            </w:r>
          </w:p>
        </w:tc>
      </w:tr>
      <w:tr w:rsidR="00FE4767" w:rsidRPr="00FE4767" w:rsidTr="00FE4767">
        <w:trPr>
          <w:trHeight w:val="510"/>
        </w:trPr>
        <w:tc>
          <w:tcPr>
            <w:tcW w:w="1720" w:type="dxa"/>
            <w:tcBorders>
              <w:top w:val="nil"/>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Grado de prioridad:</w:t>
            </w:r>
          </w:p>
        </w:tc>
        <w:tc>
          <w:tcPr>
            <w:tcW w:w="8020" w:type="dxa"/>
            <w:gridSpan w:val="6"/>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Alta</w:t>
            </w:r>
          </w:p>
        </w:tc>
      </w:tr>
      <w:tr w:rsidR="00FE4767" w:rsidRPr="00FE4767" w:rsidTr="00FE4767">
        <w:trPr>
          <w:trHeight w:val="300"/>
        </w:trPr>
        <w:tc>
          <w:tcPr>
            <w:tcW w:w="4120"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Fecha de Autorización de la Gerencia:</w:t>
            </w:r>
          </w:p>
        </w:tc>
        <w:tc>
          <w:tcPr>
            <w:tcW w:w="5620" w:type="dxa"/>
            <w:gridSpan w:val="4"/>
            <w:tcBorders>
              <w:top w:val="single" w:sz="4" w:space="0" w:color="808080"/>
              <w:left w:val="nil"/>
              <w:bottom w:val="single" w:sz="4" w:space="0" w:color="808080"/>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Junio 2015</w:t>
            </w:r>
          </w:p>
        </w:tc>
      </w:tr>
      <w:tr w:rsidR="00FE4767" w:rsidRPr="00FE4767" w:rsidTr="00FE4767">
        <w:trPr>
          <w:trHeight w:val="300"/>
        </w:trPr>
        <w:tc>
          <w:tcPr>
            <w:tcW w:w="4120" w:type="dxa"/>
            <w:gridSpan w:val="3"/>
            <w:tcBorders>
              <w:top w:val="single" w:sz="4" w:space="0" w:color="808080"/>
              <w:left w:val="double" w:sz="6" w:space="0" w:color="808080"/>
              <w:bottom w:val="nil"/>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lastRenderedPageBreak/>
              <w:t>Desarrollo temporal:</w:t>
            </w:r>
          </w:p>
        </w:tc>
        <w:tc>
          <w:tcPr>
            <w:tcW w:w="1200" w:type="dxa"/>
            <w:tcBorders>
              <w:top w:val="nil"/>
              <w:left w:val="nil"/>
              <w:bottom w:val="nil"/>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Inicio:</w:t>
            </w:r>
          </w:p>
        </w:tc>
        <w:tc>
          <w:tcPr>
            <w:tcW w:w="1933" w:type="dxa"/>
            <w:tcBorders>
              <w:top w:val="single" w:sz="4" w:space="0" w:color="808080"/>
              <w:left w:val="nil"/>
              <w:bottom w:val="nil"/>
              <w:right w:val="single" w:sz="4"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jun-15</w:t>
            </w:r>
          </w:p>
        </w:tc>
        <w:tc>
          <w:tcPr>
            <w:tcW w:w="1417" w:type="dxa"/>
            <w:tcBorders>
              <w:top w:val="nil"/>
              <w:left w:val="nil"/>
              <w:bottom w:val="nil"/>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Finalización:</w:t>
            </w:r>
          </w:p>
        </w:tc>
        <w:tc>
          <w:tcPr>
            <w:tcW w:w="1070" w:type="dxa"/>
            <w:tcBorders>
              <w:top w:val="nil"/>
              <w:left w:val="nil"/>
              <w:bottom w:val="nil"/>
              <w:right w:val="double" w:sz="6" w:space="0" w:color="808080"/>
            </w:tcBorders>
            <w:shd w:val="clear" w:color="auto" w:fill="auto"/>
            <w:vAlign w:val="center"/>
            <w:hideMark/>
          </w:tcPr>
          <w:p w:rsidR="00FE4767" w:rsidRPr="00FE4767" w:rsidRDefault="00FE4767" w:rsidP="00FE4767">
            <w:pPr>
              <w:spacing w:line="240" w:lineRule="auto"/>
              <w:rPr>
                <w:rFonts w:ascii="Calibri" w:eastAsia="Times New Roman" w:hAnsi="Calibri" w:cs="Times New Roman"/>
                <w:color w:val="000000"/>
                <w:lang w:eastAsia="es-ES"/>
              </w:rPr>
            </w:pPr>
            <w:r w:rsidRPr="00FE4767">
              <w:rPr>
                <w:rFonts w:ascii="Calibri" w:eastAsia="Times New Roman" w:hAnsi="Calibri" w:cs="Times New Roman"/>
                <w:color w:val="000000"/>
                <w:lang w:eastAsia="es-ES"/>
              </w:rPr>
              <w:t>jul-15</w:t>
            </w:r>
          </w:p>
        </w:tc>
      </w:tr>
      <w:tr w:rsidR="00FE4767" w:rsidRPr="00FE4767" w:rsidTr="00FE4767">
        <w:trPr>
          <w:trHeight w:val="300"/>
        </w:trPr>
        <w:tc>
          <w:tcPr>
            <w:tcW w:w="4120"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Descripción de resultados obtenidos:</w:t>
            </w:r>
          </w:p>
        </w:tc>
        <w:tc>
          <w:tcPr>
            <w:tcW w:w="5620" w:type="dxa"/>
            <w:gridSpan w:val="4"/>
            <w:tcBorders>
              <w:top w:val="single" w:sz="4" w:space="0" w:color="808080"/>
              <w:left w:val="nil"/>
              <w:bottom w:val="single" w:sz="4" w:space="0" w:color="808080"/>
              <w:right w:val="double" w:sz="6" w:space="0" w:color="808080"/>
            </w:tcBorders>
            <w:shd w:val="clear" w:color="auto" w:fill="auto"/>
            <w:vAlign w:val="center"/>
            <w:hideMark/>
          </w:tcPr>
          <w:p w:rsidR="00FE4767" w:rsidRPr="000F6912" w:rsidRDefault="00FE4767" w:rsidP="000F6912">
            <w:pPr>
              <w:spacing w:line="240" w:lineRule="auto"/>
              <w:rPr>
                <w:rFonts w:ascii="Calibri" w:eastAsia="Times New Roman" w:hAnsi="Calibri" w:cs="Times New Roman"/>
                <w:bCs/>
                <w:iCs/>
                <w:color w:val="000000"/>
                <w:sz w:val="20"/>
                <w:szCs w:val="20"/>
                <w:lang w:eastAsia="es-ES"/>
              </w:rPr>
            </w:pPr>
            <w:r w:rsidRPr="000F6912">
              <w:rPr>
                <w:rFonts w:ascii="Calibri" w:eastAsia="Times New Roman" w:hAnsi="Calibri" w:cs="Times New Roman"/>
                <w:bCs/>
                <w:iCs/>
                <w:color w:val="000000"/>
                <w:sz w:val="20"/>
                <w:szCs w:val="20"/>
                <w:lang w:eastAsia="es-ES"/>
              </w:rPr>
              <w:t>Adaptación de la encuesta a los nuevos atributos de calidad.</w:t>
            </w:r>
          </w:p>
        </w:tc>
      </w:tr>
      <w:tr w:rsidR="00FE4767" w:rsidRPr="00FE4767" w:rsidTr="00FE4767">
        <w:trPr>
          <w:trHeight w:val="630"/>
        </w:trPr>
        <w:tc>
          <w:tcPr>
            <w:tcW w:w="4120" w:type="dxa"/>
            <w:gridSpan w:val="3"/>
            <w:tcBorders>
              <w:top w:val="nil"/>
              <w:left w:val="double" w:sz="6" w:space="0" w:color="808080"/>
              <w:bottom w:val="double" w:sz="6" w:space="0" w:color="808080"/>
              <w:right w:val="single" w:sz="4" w:space="0" w:color="808080"/>
            </w:tcBorders>
            <w:shd w:val="clear" w:color="000000" w:fill="F2F2F2"/>
            <w:vAlign w:val="center"/>
            <w:hideMark/>
          </w:tcPr>
          <w:p w:rsidR="00FE4767" w:rsidRPr="00FE4767" w:rsidRDefault="00FE4767" w:rsidP="00FE4767">
            <w:pPr>
              <w:spacing w:line="240" w:lineRule="auto"/>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Verificación de resultados en auditoría, si procede:</w:t>
            </w:r>
          </w:p>
        </w:tc>
        <w:tc>
          <w:tcPr>
            <w:tcW w:w="5620" w:type="dxa"/>
            <w:gridSpan w:val="4"/>
            <w:tcBorders>
              <w:top w:val="nil"/>
              <w:left w:val="nil"/>
              <w:bottom w:val="double" w:sz="6" w:space="0" w:color="808080"/>
              <w:right w:val="double" w:sz="6" w:space="0" w:color="808080"/>
            </w:tcBorders>
            <w:shd w:val="clear" w:color="auto" w:fill="auto"/>
            <w:vAlign w:val="center"/>
            <w:hideMark/>
          </w:tcPr>
          <w:p w:rsidR="00FE4767" w:rsidRDefault="00FE4767" w:rsidP="00FE4767">
            <w:pPr>
              <w:spacing w:line="240" w:lineRule="auto"/>
              <w:jc w:val="center"/>
              <w:rPr>
                <w:rFonts w:ascii="Calibri" w:eastAsia="Times New Roman" w:hAnsi="Calibri" w:cs="Times New Roman"/>
                <w:b/>
                <w:bCs/>
                <w:i/>
                <w:iCs/>
                <w:color w:val="000000"/>
                <w:sz w:val="20"/>
                <w:szCs w:val="20"/>
                <w:lang w:eastAsia="es-ES"/>
              </w:rPr>
            </w:pPr>
            <w:r w:rsidRPr="00FE4767">
              <w:rPr>
                <w:rFonts w:ascii="Calibri" w:eastAsia="Times New Roman" w:hAnsi="Calibri" w:cs="Times New Roman"/>
                <w:b/>
                <w:bCs/>
                <w:i/>
                <w:iCs/>
                <w:color w:val="000000"/>
                <w:sz w:val="20"/>
                <w:szCs w:val="20"/>
                <w:lang w:eastAsia="es-ES"/>
              </w:rPr>
              <w:t> </w:t>
            </w:r>
          </w:p>
          <w:p w:rsidR="000F6912" w:rsidRDefault="000F6912" w:rsidP="00FE4767">
            <w:pPr>
              <w:spacing w:line="240" w:lineRule="auto"/>
              <w:jc w:val="center"/>
              <w:rPr>
                <w:rFonts w:ascii="Calibri" w:eastAsia="Times New Roman" w:hAnsi="Calibri" w:cs="Times New Roman"/>
                <w:b/>
                <w:bCs/>
                <w:i/>
                <w:iCs/>
                <w:color w:val="000000"/>
                <w:sz w:val="20"/>
                <w:szCs w:val="20"/>
                <w:lang w:eastAsia="es-ES"/>
              </w:rPr>
            </w:pPr>
          </w:p>
          <w:p w:rsidR="000F6912" w:rsidRPr="00B16E81" w:rsidRDefault="00B16E81" w:rsidP="00FE4767">
            <w:pPr>
              <w:spacing w:line="240" w:lineRule="auto"/>
              <w:jc w:val="center"/>
              <w:rPr>
                <w:rFonts w:ascii="Calibri" w:eastAsia="Times New Roman" w:hAnsi="Calibri" w:cs="Times New Roman"/>
                <w:bCs/>
                <w:iCs/>
                <w:color w:val="000000"/>
                <w:sz w:val="20"/>
                <w:szCs w:val="20"/>
                <w:lang w:eastAsia="es-ES"/>
              </w:rPr>
            </w:pPr>
            <w:r w:rsidRPr="00B16E81">
              <w:rPr>
                <w:rFonts w:ascii="Calibri" w:eastAsia="Times New Roman" w:hAnsi="Calibri" w:cs="Times New Roman"/>
                <w:bCs/>
                <w:iCs/>
                <w:color w:val="000000"/>
                <w:sz w:val="20"/>
                <w:szCs w:val="20"/>
                <w:lang w:eastAsia="es-ES"/>
              </w:rPr>
              <w:t>Implantado</w:t>
            </w:r>
          </w:p>
          <w:p w:rsidR="000F6912" w:rsidRPr="00FE4767" w:rsidRDefault="000F6912" w:rsidP="00FE4767">
            <w:pPr>
              <w:spacing w:line="240" w:lineRule="auto"/>
              <w:jc w:val="center"/>
              <w:rPr>
                <w:rFonts w:ascii="Calibri" w:eastAsia="Times New Roman" w:hAnsi="Calibri" w:cs="Times New Roman"/>
                <w:b/>
                <w:bCs/>
                <w:i/>
                <w:iCs/>
                <w:color w:val="000000"/>
                <w:sz w:val="20"/>
                <w:szCs w:val="20"/>
                <w:lang w:eastAsia="es-ES"/>
              </w:rPr>
            </w:pPr>
          </w:p>
        </w:tc>
      </w:tr>
    </w:tbl>
    <w:p w:rsidR="00E910B3" w:rsidRDefault="00E910B3" w:rsidP="00BC4A3A">
      <w:pPr>
        <w:rPr>
          <w:b/>
        </w:rPr>
      </w:pPr>
    </w:p>
    <w:p w:rsidR="00BC4A3A" w:rsidRPr="002413BD" w:rsidRDefault="00BC4A3A" w:rsidP="00BC4A3A">
      <w:pPr>
        <w:rPr>
          <w:b/>
        </w:rPr>
      </w:pPr>
      <w:r>
        <w:rPr>
          <w:b/>
        </w:rPr>
        <w:t xml:space="preserve">6.4 </w:t>
      </w:r>
      <w:r w:rsidRPr="002413BD">
        <w:rPr>
          <w:b/>
        </w:rPr>
        <w:t>Seguimiento de actuaciones del Informe</w:t>
      </w:r>
      <w:r>
        <w:rPr>
          <w:b/>
        </w:rPr>
        <w:t xml:space="preserve"> de Auditoría Interna ciclo 2013 y Propuesta de mejora 2013.</w:t>
      </w:r>
    </w:p>
    <w:p w:rsidR="00385576" w:rsidRDefault="00385576" w:rsidP="00E954BB">
      <w:pPr>
        <w:rPr>
          <w:rFonts w:ascii="Calibri" w:eastAsia="Times New Roman" w:hAnsi="Calibri" w:cs="Times New Roman"/>
          <w:b/>
          <w:bCs/>
          <w:color w:val="000000"/>
          <w:sz w:val="24"/>
          <w:szCs w:val="24"/>
          <w:lang w:eastAsia="es-ES"/>
        </w:rPr>
      </w:pPr>
    </w:p>
    <w:tbl>
      <w:tblPr>
        <w:tblW w:w="9601" w:type="dxa"/>
        <w:tblInd w:w="47" w:type="dxa"/>
        <w:tblCellMar>
          <w:left w:w="70" w:type="dxa"/>
          <w:right w:w="70" w:type="dxa"/>
        </w:tblCellMar>
        <w:tblLook w:val="04A0" w:firstRow="1" w:lastRow="0" w:firstColumn="1" w:lastColumn="0" w:noHBand="0" w:noVBand="1"/>
      </w:tblPr>
      <w:tblGrid>
        <w:gridCol w:w="1200"/>
        <w:gridCol w:w="1300"/>
        <w:gridCol w:w="1200"/>
        <w:gridCol w:w="5901"/>
      </w:tblGrid>
      <w:tr w:rsidR="00385576" w:rsidRPr="00385576" w:rsidTr="00385576">
        <w:trPr>
          <w:trHeight w:val="315"/>
        </w:trPr>
        <w:tc>
          <w:tcPr>
            <w:tcW w:w="1200" w:type="dxa"/>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Código:</w:t>
            </w:r>
          </w:p>
        </w:tc>
        <w:tc>
          <w:tcPr>
            <w:tcW w:w="1300" w:type="dxa"/>
            <w:tcBorders>
              <w:top w:val="double" w:sz="6" w:space="0" w:color="808080"/>
              <w:left w:val="nil"/>
              <w:bottom w:val="single" w:sz="4" w:space="0" w:color="808080"/>
              <w:right w:val="single" w:sz="4"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b/>
                <w:bCs/>
                <w:color w:val="000000"/>
                <w:lang w:eastAsia="es-ES"/>
              </w:rPr>
            </w:pPr>
            <w:r w:rsidRPr="00385576">
              <w:rPr>
                <w:rFonts w:ascii="Calibri" w:eastAsia="Times New Roman" w:hAnsi="Calibri" w:cs="Times New Roman"/>
                <w:b/>
                <w:bCs/>
                <w:color w:val="000000"/>
                <w:lang w:eastAsia="es-ES"/>
              </w:rPr>
              <w:t>50-2014-AIS</w:t>
            </w:r>
          </w:p>
        </w:tc>
        <w:tc>
          <w:tcPr>
            <w:tcW w:w="1200" w:type="dxa"/>
            <w:tcBorders>
              <w:top w:val="double" w:sz="6" w:space="0" w:color="808080"/>
              <w:left w:val="nil"/>
              <w:bottom w:val="single" w:sz="4" w:space="0" w:color="808080"/>
              <w:right w:val="single" w:sz="4" w:space="0" w:color="auto"/>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Naturaleza:</w:t>
            </w:r>
          </w:p>
        </w:tc>
        <w:tc>
          <w:tcPr>
            <w:tcW w:w="5901" w:type="dxa"/>
            <w:tcBorders>
              <w:top w:val="double" w:sz="6" w:space="0" w:color="808080"/>
              <w:left w:val="nil"/>
              <w:bottom w:val="single" w:sz="4" w:space="0" w:color="808080"/>
              <w:right w:val="double" w:sz="6" w:space="0" w:color="808080"/>
            </w:tcBorders>
            <w:shd w:val="clear" w:color="000000" w:fill="FFFFFF"/>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 xml:space="preserve">Encuestas post-servicios </w:t>
            </w:r>
          </w:p>
        </w:tc>
      </w:tr>
      <w:tr w:rsidR="00385576" w:rsidRPr="00385576" w:rsidTr="00385576">
        <w:trPr>
          <w:trHeight w:val="300"/>
        </w:trPr>
        <w:tc>
          <w:tcPr>
            <w:tcW w:w="1200" w:type="dxa"/>
            <w:tcBorders>
              <w:top w:val="nil"/>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Proceso:</w:t>
            </w:r>
          </w:p>
        </w:tc>
        <w:tc>
          <w:tcPr>
            <w:tcW w:w="8401" w:type="dxa"/>
            <w:gridSpan w:val="3"/>
            <w:tcBorders>
              <w:top w:val="single" w:sz="4" w:space="0" w:color="808080"/>
              <w:left w:val="nil"/>
              <w:bottom w:val="single" w:sz="4" w:space="0" w:color="808080"/>
              <w:right w:val="double" w:sz="6"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PC 04. Gestión del mantenimiento.</w:t>
            </w:r>
          </w:p>
        </w:tc>
      </w:tr>
      <w:tr w:rsidR="00385576" w:rsidRPr="00385576" w:rsidTr="00385576">
        <w:trPr>
          <w:trHeight w:val="300"/>
        </w:trPr>
        <w:tc>
          <w:tcPr>
            <w:tcW w:w="1200" w:type="dxa"/>
            <w:tcBorders>
              <w:top w:val="nil"/>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Unidad/es:</w:t>
            </w:r>
          </w:p>
        </w:tc>
        <w:tc>
          <w:tcPr>
            <w:tcW w:w="8401" w:type="dxa"/>
            <w:gridSpan w:val="3"/>
            <w:tcBorders>
              <w:top w:val="single" w:sz="4" w:space="0" w:color="808080"/>
              <w:left w:val="nil"/>
              <w:bottom w:val="single" w:sz="4" w:space="0" w:color="808080"/>
              <w:right w:val="double" w:sz="6"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Unidad Funcional de Técnicos de Laboratorio de Apoyo a Departamentos, Institutos y Centros de Investigación</w:t>
            </w:r>
          </w:p>
        </w:tc>
      </w:tr>
      <w:tr w:rsidR="00385576" w:rsidRPr="00385576" w:rsidTr="00385576">
        <w:trPr>
          <w:trHeight w:val="840"/>
        </w:trPr>
        <w:tc>
          <w:tcPr>
            <w:tcW w:w="1200" w:type="dxa"/>
            <w:tcBorders>
              <w:top w:val="nil"/>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Descripción:</w:t>
            </w:r>
          </w:p>
        </w:tc>
        <w:tc>
          <w:tcPr>
            <w:tcW w:w="8401" w:type="dxa"/>
            <w:gridSpan w:val="3"/>
            <w:tcBorders>
              <w:top w:val="single" w:sz="4" w:space="0" w:color="808080"/>
              <w:left w:val="nil"/>
              <w:bottom w:val="single" w:sz="4" w:space="0" w:color="808080"/>
              <w:right w:val="double" w:sz="6"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Se recomienda alinear los ítems con los factores de calidad del servicio prestado y disponer de segmentación por unidades de gestión,  de forma que permita establecer mejoras.</w:t>
            </w:r>
          </w:p>
        </w:tc>
      </w:tr>
      <w:tr w:rsidR="00385576" w:rsidRPr="00385576" w:rsidTr="00385576">
        <w:trPr>
          <w:trHeight w:val="765"/>
        </w:trPr>
        <w:tc>
          <w:tcPr>
            <w:tcW w:w="3700"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Actuaciones realizadas:</w:t>
            </w:r>
          </w:p>
        </w:tc>
        <w:tc>
          <w:tcPr>
            <w:tcW w:w="5901" w:type="dxa"/>
            <w:tcBorders>
              <w:top w:val="single" w:sz="4" w:space="0" w:color="808080"/>
              <w:left w:val="nil"/>
              <w:bottom w:val="single" w:sz="4" w:space="0" w:color="808080"/>
              <w:right w:val="double" w:sz="6"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Se expone y se propone al GM  la alineación de los ítems con los Factores de Calidad, quedando en estudio.</w:t>
            </w:r>
          </w:p>
        </w:tc>
      </w:tr>
      <w:tr w:rsidR="00385576" w:rsidRPr="00385576" w:rsidTr="00385576">
        <w:trPr>
          <w:trHeight w:val="1095"/>
        </w:trPr>
        <w:tc>
          <w:tcPr>
            <w:tcW w:w="3700" w:type="dxa"/>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 xml:space="preserve">Resultados de seguimiento: </w:t>
            </w:r>
          </w:p>
        </w:tc>
        <w:tc>
          <w:tcPr>
            <w:tcW w:w="5901" w:type="dxa"/>
            <w:tcBorders>
              <w:top w:val="single" w:sz="4" w:space="0" w:color="808080"/>
              <w:left w:val="nil"/>
              <w:bottom w:val="single" w:sz="4" w:space="0" w:color="808080"/>
              <w:right w:val="double" w:sz="6" w:space="0" w:color="808080"/>
            </w:tcBorders>
            <w:shd w:val="clear" w:color="auto" w:fill="auto"/>
            <w:vAlign w:val="center"/>
            <w:hideMark/>
          </w:tcPr>
          <w:p w:rsidR="00385576" w:rsidRP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La responsable de la unidad informa de que esta recomendación será estudiada en el futuro. En este sentido indica que, no se le han comunicado los factores de calidad establecidos durante el periodo de gestión del responsable de calidad anterior.</w:t>
            </w:r>
          </w:p>
        </w:tc>
      </w:tr>
      <w:tr w:rsidR="00385576" w:rsidRPr="00385576" w:rsidTr="00385576">
        <w:trPr>
          <w:trHeight w:val="315"/>
        </w:trPr>
        <w:tc>
          <w:tcPr>
            <w:tcW w:w="3700" w:type="dxa"/>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385576" w:rsidRPr="00385576" w:rsidRDefault="00385576" w:rsidP="00385576">
            <w:pPr>
              <w:spacing w:line="240" w:lineRule="auto"/>
              <w:rPr>
                <w:rFonts w:ascii="Calibri" w:eastAsia="Times New Roman" w:hAnsi="Calibri" w:cs="Times New Roman"/>
                <w:b/>
                <w:bCs/>
                <w:i/>
                <w:iCs/>
                <w:color w:val="000000"/>
                <w:sz w:val="20"/>
                <w:szCs w:val="20"/>
                <w:lang w:eastAsia="es-ES"/>
              </w:rPr>
            </w:pPr>
            <w:r w:rsidRPr="00385576">
              <w:rPr>
                <w:rFonts w:ascii="Calibri" w:eastAsia="Times New Roman" w:hAnsi="Calibri" w:cs="Times New Roman"/>
                <w:b/>
                <w:bCs/>
                <w:i/>
                <w:iCs/>
                <w:color w:val="000000"/>
                <w:sz w:val="20"/>
                <w:szCs w:val="20"/>
                <w:lang w:eastAsia="es-ES"/>
              </w:rPr>
              <w:t>Verificación, si procede:</w:t>
            </w:r>
          </w:p>
        </w:tc>
        <w:tc>
          <w:tcPr>
            <w:tcW w:w="5901" w:type="dxa"/>
            <w:tcBorders>
              <w:top w:val="single" w:sz="4" w:space="0" w:color="808080"/>
              <w:left w:val="nil"/>
              <w:bottom w:val="double" w:sz="6" w:space="0" w:color="808080"/>
              <w:right w:val="double" w:sz="6" w:space="0" w:color="808080"/>
            </w:tcBorders>
            <w:shd w:val="clear" w:color="auto" w:fill="auto"/>
            <w:vAlign w:val="center"/>
            <w:hideMark/>
          </w:tcPr>
          <w:p w:rsidR="00385576" w:rsidRDefault="00385576" w:rsidP="00385576">
            <w:pPr>
              <w:spacing w:line="240" w:lineRule="auto"/>
              <w:rPr>
                <w:rFonts w:ascii="Calibri" w:eastAsia="Times New Roman" w:hAnsi="Calibri" w:cs="Times New Roman"/>
                <w:color w:val="000000"/>
                <w:lang w:eastAsia="es-ES"/>
              </w:rPr>
            </w:pPr>
            <w:r w:rsidRPr="00385576">
              <w:rPr>
                <w:rFonts w:ascii="Calibri" w:eastAsia="Times New Roman" w:hAnsi="Calibri" w:cs="Times New Roman"/>
                <w:color w:val="000000"/>
                <w:lang w:eastAsia="es-ES"/>
              </w:rPr>
              <w:t> </w:t>
            </w:r>
            <w:r w:rsidR="00B16E81">
              <w:rPr>
                <w:rFonts w:ascii="Calibri" w:eastAsia="Times New Roman" w:hAnsi="Calibri" w:cs="Times New Roman"/>
                <w:color w:val="000000"/>
                <w:lang w:eastAsia="es-ES"/>
              </w:rPr>
              <w:t xml:space="preserve">Implantado, ver ficha de mejora 2014: </w:t>
            </w:r>
            <w:r w:rsidR="00B16E81" w:rsidRPr="00FE4767">
              <w:rPr>
                <w:rFonts w:ascii="Calibri" w:eastAsia="Times New Roman" w:hAnsi="Calibri" w:cs="Times New Roman"/>
                <w:color w:val="000000"/>
                <w:lang w:eastAsia="es-ES"/>
              </w:rPr>
              <w:t>32-2015</w:t>
            </w:r>
            <w:r w:rsidR="00B16E81">
              <w:rPr>
                <w:rFonts w:ascii="Calibri" w:eastAsia="Times New Roman" w:hAnsi="Calibri" w:cs="Times New Roman"/>
                <w:color w:val="000000"/>
                <w:lang w:eastAsia="es-ES"/>
              </w:rPr>
              <w:t>.</w:t>
            </w:r>
          </w:p>
          <w:p w:rsidR="000F6912" w:rsidRPr="00385576" w:rsidRDefault="000F6912" w:rsidP="00385576">
            <w:pPr>
              <w:spacing w:line="240" w:lineRule="auto"/>
              <w:rPr>
                <w:rFonts w:ascii="Calibri" w:eastAsia="Times New Roman" w:hAnsi="Calibri" w:cs="Times New Roman"/>
                <w:color w:val="000000"/>
                <w:lang w:eastAsia="es-ES"/>
              </w:rPr>
            </w:pPr>
          </w:p>
        </w:tc>
      </w:tr>
    </w:tbl>
    <w:p w:rsidR="002A4910" w:rsidRDefault="002A4910" w:rsidP="00E954BB">
      <w:pPr>
        <w:rPr>
          <w:rFonts w:ascii="Calibri" w:eastAsia="Times New Roman" w:hAnsi="Calibri" w:cs="Times New Roman"/>
          <w:b/>
          <w:bCs/>
          <w:color w:val="000000"/>
          <w:sz w:val="24"/>
          <w:szCs w:val="24"/>
          <w:lang w:eastAsia="es-ES"/>
        </w:rPr>
      </w:pPr>
    </w:p>
    <w:p w:rsidR="004C4266" w:rsidRDefault="004C4266" w:rsidP="00B0405F">
      <w:pPr>
        <w:spacing w:line="240" w:lineRule="auto"/>
      </w:pPr>
    </w:p>
    <w:p w:rsidR="002413BD" w:rsidRDefault="002413BD" w:rsidP="00B0405F">
      <w:pPr>
        <w:spacing w:line="240" w:lineRule="auto"/>
      </w:pPr>
      <w:r>
        <w:rPr>
          <w:b/>
        </w:rPr>
        <w:t>7.- Análisis de resultados.</w:t>
      </w:r>
    </w:p>
    <w:p w:rsidR="003B7D28" w:rsidRDefault="003B7D28" w:rsidP="00B0405F">
      <w:pPr>
        <w:spacing w:line="240" w:lineRule="auto"/>
      </w:pPr>
    </w:p>
    <w:tbl>
      <w:tblPr>
        <w:tblStyle w:val="Tablaconcuadrcula"/>
        <w:tblW w:w="10682" w:type="dxa"/>
        <w:jc w:val="center"/>
        <w:tblLayout w:type="fixed"/>
        <w:tblLook w:val="04A0" w:firstRow="1" w:lastRow="0" w:firstColumn="1" w:lastColumn="0" w:noHBand="0" w:noVBand="1"/>
      </w:tblPr>
      <w:tblGrid>
        <w:gridCol w:w="3867"/>
        <w:gridCol w:w="6815"/>
      </w:tblGrid>
      <w:tr w:rsidR="00A7722C" w:rsidRPr="007A015C" w:rsidTr="00A7722C">
        <w:trPr>
          <w:trHeight w:val="666"/>
          <w:jc w:val="center"/>
        </w:trPr>
        <w:tc>
          <w:tcPr>
            <w:tcW w:w="3867" w:type="dxa"/>
            <w:shd w:val="clear" w:color="auto" w:fill="D9D9D9" w:themeFill="background1" w:themeFillShade="D9"/>
            <w:vAlign w:val="center"/>
          </w:tcPr>
          <w:p w:rsidR="00A7722C" w:rsidRDefault="00A7722C" w:rsidP="001D7A94">
            <w:pPr>
              <w:rPr>
                <w:b/>
                <w:sz w:val="18"/>
                <w:szCs w:val="20"/>
              </w:rPr>
            </w:pPr>
            <w:r w:rsidRPr="00A7722C">
              <w:rPr>
                <w:b/>
                <w:sz w:val="18"/>
                <w:szCs w:val="20"/>
              </w:rPr>
              <w:t>Análisis de las Unidades sobre el seguimiento de los  procesos: indicadores, encuestas, quejas y sugerencias, otros sistemas de información y su relación con las mejoras implantadas o a realizar.</w:t>
            </w:r>
          </w:p>
        </w:tc>
        <w:tc>
          <w:tcPr>
            <w:tcW w:w="6815" w:type="dxa"/>
          </w:tcPr>
          <w:p w:rsidR="00A7722C" w:rsidRPr="00252F8D" w:rsidRDefault="00A7722C" w:rsidP="00A7722C">
            <w:pPr>
              <w:jc w:val="center"/>
              <w:rPr>
                <w:b/>
                <w:sz w:val="18"/>
                <w:szCs w:val="18"/>
              </w:rPr>
            </w:pPr>
            <w:r w:rsidRPr="00252F8D">
              <w:rPr>
                <w:b/>
                <w:sz w:val="18"/>
                <w:szCs w:val="18"/>
              </w:rPr>
              <w:t>Valoración de la Unidad.</w:t>
            </w:r>
          </w:p>
        </w:tc>
      </w:tr>
      <w:tr w:rsidR="005311E3" w:rsidRPr="007A015C" w:rsidTr="00252F8D">
        <w:trPr>
          <w:jc w:val="center"/>
        </w:trPr>
        <w:tc>
          <w:tcPr>
            <w:tcW w:w="3867" w:type="dxa"/>
            <w:shd w:val="clear" w:color="auto" w:fill="auto"/>
            <w:vAlign w:val="center"/>
          </w:tcPr>
          <w:p w:rsidR="005311E3" w:rsidRPr="00252F8D" w:rsidRDefault="003B7D28" w:rsidP="00252F8D">
            <w:pPr>
              <w:jc w:val="both"/>
              <w:rPr>
                <w:sz w:val="18"/>
                <w:szCs w:val="20"/>
              </w:rPr>
            </w:pPr>
            <w:r w:rsidRPr="00252F8D">
              <w:rPr>
                <w:sz w:val="18"/>
                <w:szCs w:val="20"/>
              </w:rPr>
              <w:t>Valoración y análisis de los resultados obtenidos en s</w:t>
            </w:r>
            <w:r w:rsidR="00B40C23" w:rsidRPr="00252F8D">
              <w:rPr>
                <w:sz w:val="18"/>
                <w:szCs w:val="20"/>
              </w:rPr>
              <w:t xml:space="preserve">u sistema de información (indicadores, encuestas, </w:t>
            </w:r>
            <w:r w:rsidR="001D7A94" w:rsidRPr="00252F8D">
              <w:rPr>
                <w:sz w:val="18"/>
                <w:szCs w:val="20"/>
              </w:rPr>
              <w:t>quejas y sugerencias,</w:t>
            </w:r>
            <w:r w:rsidRPr="00252F8D">
              <w:rPr>
                <w:sz w:val="18"/>
                <w:szCs w:val="20"/>
              </w:rPr>
              <w:t xml:space="preserve"> información directa de clientes,</w:t>
            </w:r>
            <w:r w:rsidR="001D7A94" w:rsidRPr="00252F8D">
              <w:rPr>
                <w:sz w:val="18"/>
                <w:szCs w:val="20"/>
              </w:rPr>
              <w:t xml:space="preserve"> grupos focales, etc.)</w:t>
            </w:r>
            <w:r w:rsidR="001931F5" w:rsidRPr="00252F8D">
              <w:rPr>
                <w:sz w:val="18"/>
                <w:szCs w:val="20"/>
              </w:rPr>
              <w:t>, observaciones de auditorías</w:t>
            </w:r>
            <w:r w:rsidR="001D7A94" w:rsidRPr="00252F8D">
              <w:rPr>
                <w:sz w:val="18"/>
                <w:szCs w:val="20"/>
              </w:rPr>
              <w:t xml:space="preserve"> </w:t>
            </w:r>
            <w:r w:rsidRPr="00252F8D">
              <w:rPr>
                <w:sz w:val="18"/>
                <w:szCs w:val="20"/>
              </w:rPr>
              <w:t xml:space="preserve">y su relación con las </w:t>
            </w:r>
            <w:r w:rsidR="001D7A94" w:rsidRPr="00252F8D">
              <w:rPr>
                <w:sz w:val="18"/>
                <w:szCs w:val="20"/>
              </w:rPr>
              <w:t xml:space="preserve"> propuestas de mejora a lo largo del presente ciclo 201</w:t>
            </w:r>
            <w:r w:rsidRPr="00252F8D">
              <w:rPr>
                <w:sz w:val="18"/>
                <w:szCs w:val="20"/>
              </w:rPr>
              <w:t>5</w:t>
            </w:r>
            <w:r w:rsidR="001D7A94" w:rsidRPr="00252F8D">
              <w:rPr>
                <w:sz w:val="18"/>
                <w:szCs w:val="20"/>
              </w:rPr>
              <w:t xml:space="preserve"> o para el siguiente 201</w:t>
            </w:r>
            <w:r w:rsidRPr="00252F8D">
              <w:rPr>
                <w:sz w:val="18"/>
                <w:szCs w:val="20"/>
              </w:rPr>
              <w:t>6</w:t>
            </w:r>
            <w:r w:rsidR="001D7A94" w:rsidRPr="00252F8D">
              <w:rPr>
                <w:sz w:val="18"/>
                <w:szCs w:val="20"/>
              </w:rPr>
              <w:t>, a través del informe de seguimiento de procesos.</w:t>
            </w:r>
          </w:p>
        </w:tc>
        <w:tc>
          <w:tcPr>
            <w:tcW w:w="6815" w:type="dxa"/>
          </w:tcPr>
          <w:p w:rsidR="004D2BE6" w:rsidRDefault="004D2BE6" w:rsidP="008F040C">
            <w:pPr>
              <w:rPr>
                <w:sz w:val="18"/>
                <w:szCs w:val="18"/>
              </w:rPr>
            </w:pPr>
          </w:p>
          <w:p w:rsidR="004D2BE6" w:rsidRDefault="004D2BE6" w:rsidP="008F040C">
            <w:pPr>
              <w:rPr>
                <w:sz w:val="18"/>
                <w:szCs w:val="18"/>
              </w:rPr>
            </w:pPr>
            <w:r>
              <w:rPr>
                <w:sz w:val="18"/>
                <w:szCs w:val="18"/>
              </w:rPr>
              <w:t xml:space="preserve">Su sistema de información, le permite controlar la </w:t>
            </w:r>
            <w:r w:rsidR="00282BA4">
              <w:rPr>
                <w:sz w:val="18"/>
                <w:szCs w:val="18"/>
              </w:rPr>
              <w:t xml:space="preserve">eficacia </w:t>
            </w:r>
            <w:r w:rsidR="002A4910">
              <w:rPr>
                <w:sz w:val="18"/>
                <w:szCs w:val="18"/>
              </w:rPr>
              <w:t xml:space="preserve"> del mantenimiento preventivo y correctivo</w:t>
            </w:r>
            <w:r>
              <w:rPr>
                <w:sz w:val="18"/>
                <w:szCs w:val="18"/>
              </w:rPr>
              <w:t>.</w:t>
            </w:r>
          </w:p>
          <w:p w:rsidR="009215AA" w:rsidRDefault="009215AA" w:rsidP="008F040C">
            <w:pPr>
              <w:rPr>
                <w:sz w:val="18"/>
                <w:szCs w:val="18"/>
              </w:rPr>
            </w:pPr>
            <w:r>
              <w:rPr>
                <w:sz w:val="18"/>
                <w:szCs w:val="18"/>
              </w:rPr>
              <w:t>Se sigue avanzando en las mejoras de la gestión Petrus mejorando continuamente la prestaci</w:t>
            </w:r>
            <w:r w:rsidR="004D2BE6">
              <w:rPr>
                <w:sz w:val="18"/>
                <w:szCs w:val="18"/>
              </w:rPr>
              <w:t>ón de servicios a los usuarios.</w:t>
            </w:r>
          </w:p>
          <w:p w:rsidR="009215AA" w:rsidRDefault="009215AA" w:rsidP="008F040C">
            <w:pPr>
              <w:rPr>
                <w:sz w:val="18"/>
                <w:szCs w:val="18"/>
              </w:rPr>
            </w:pPr>
            <w:r>
              <w:rPr>
                <w:sz w:val="18"/>
                <w:szCs w:val="18"/>
              </w:rPr>
              <w:t xml:space="preserve">Utilizan información </w:t>
            </w:r>
            <w:r w:rsidR="004D2BE6">
              <w:rPr>
                <w:sz w:val="18"/>
                <w:szCs w:val="18"/>
              </w:rPr>
              <w:t xml:space="preserve">directa </w:t>
            </w:r>
            <w:r>
              <w:rPr>
                <w:sz w:val="18"/>
                <w:szCs w:val="18"/>
              </w:rPr>
              <w:t>de clientes como es el caso de la optimización de la utilización de los laboratorios</w:t>
            </w:r>
            <w:r w:rsidR="004D2BE6">
              <w:rPr>
                <w:sz w:val="18"/>
                <w:szCs w:val="18"/>
              </w:rPr>
              <w:t xml:space="preserve"> permitiendo las reservas parciales.</w:t>
            </w:r>
          </w:p>
          <w:p w:rsidR="004D2BE6" w:rsidRPr="007A015C" w:rsidRDefault="004D2BE6" w:rsidP="008F040C">
            <w:pPr>
              <w:rPr>
                <w:sz w:val="18"/>
                <w:szCs w:val="18"/>
              </w:rPr>
            </w:pPr>
          </w:p>
        </w:tc>
      </w:tr>
      <w:tr w:rsidR="005311E3" w:rsidTr="004D2BE6">
        <w:trPr>
          <w:trHeight w:val="1233"/>
          <w:jc w:val="center"/>
        </w:trPr>
        <w:tc>
          <w:tcPr>
            <w:tcW w:w="3867" w:type="dxa"/>
            <w:shd w:val="clear" w:color="auto" w:fill="D9D9D9" w:themeFill="background1" w:themeFillShade="D9"/>
            <w:vAlign w:val="center"/>
          </w:tcPr>
          <w:p w:rsidR="005311E3" w:rsidRPr="00847DD5" w:rsidRDefault="005311E3" w:rsidP="008F040C">
            <w:pPr>
              <w:rPr>
                <w:b/>
                <w:sz w:val="20"/>
                <w:szCs w:val="20"/>
              </w:rPr>
            </w:pPr>
            <w:r w:rsidRPr="00847DD5">
              <w:rPr>
                <w:b/>
                <w:sz w:val="20"/>
                <w:szCs w:val="20"/>
              </w:rPr>
              <w:t>Valoración de auditoría</w:t>
            </w:r>
          </w:p>
        </w:tc>
        <w:tc>
          <w:tcPr>
            <w:tcW w:w="6815" w:type="dxa"/>
          </w:tcPr>
          <w:p w:rsidR="004D2BE6" w:rsidRPr="004D2BE6" w:rsidRDefault="00113D0C" w:rsidP="004D2BE6">
            <w:pPr>
              <w:rPr>
                <w:sz w:val="18"/>
                <w:szCs w:val="18"/>
              </w:rPr>
            </w:pPr>
            <w:r>
              <w:rPr>
                <w:sz w:val="18"/>
                <w:szCs w:val="18"/>
              </w:rPr>
              <w:t>La Unidad U</w:t>
            </w:r>
            <w:r w:rsidR="004D2BE6" w:rsidRPr="004D2BE6">
              <w:rPr>
                <w:sz w:val="18"/>
                <w:szCs w:val="18"/>
              </w:rPr>
              <w:t>tiliza su sistema de información para su seguimiento y</w:t>
            </w:r>
            <w:r>
              <w:rPr>
                <w:sz w:val="18"/>
                <w:szCs w:val="18"/>
              </w:rPr>
              <w:t xml:space="preserve"> del análisis de los resultados, y en su caso establecer mejoras.</w:t>
            </w:r>
          </w:p>
          <w:p w:rsidR="004D2BE6" w:rsidRDefault="004D2BE6" w:rsidP="004D2BE6">
            <w:pPr>
              <w:rPr>
                <w:sz w:val="18"/>
                <w:szCs w:val="18"/>
              </w:rPr>
            </w:pPr>
            <w:r>
              <w:rPr>
                <w:sz w:val="18"/>
                <w:szCs w:val="18"/>
              </w:rPr>
              <w:t>Se sigue avanzando en las mejoras de la gestión Petrus mejorando continuamente la prestación de servicios a los usuarios.</w:t>
            </w:r>
          </w:p>
          <w:p w:rsidR="00113D0C" w:rsidRDefault="00113D0C" w:rsidP="00113D0C">
            <w:pPr>
              <w:rPr>
                <w:sz w:val="18"/>
                <w:szCs w:val="18"/>
              </w:rPr>
            </w:pPr>
            <w:r>
              <w:rPr>
                <w:sz w:val="18"/>
                <w:szCs w:val="18"/>
              </w:rPr>
              <w:t>Utilizan información directa de clientes como es el caso de la optimización de la utilización de los laboratorios permitiendo las reservas parciales.</w:t>
            </w:r>
          </w:p>
          <w:p w:rsidR="005311E3" w:rsidRDefault="004D2BE6" w:rsidP="008F040C">
            <w:r>
              <w:rPr>
                <w:sz w:val="18"/>
                <w:szCs w:val="18"/>
              </w:rPr>
              <w:t>A través de sus indicadores controlan la eficacia en la prestación de sus servicios.</w:t>
            </w:r>
          </w:p>
          <w:p w:rsidR="005311E3" w:rsidRDefault="005311E3" w:rsidP="008F040C"/>
        </w:tc>
      </w:tr>
    </w:tbl>
    <w:p w:rsidR="00B0405F" w:rsidRDefault="00B0405F" w:rsidP="001D7A94">
      <w:pPr>
        <w:spacing w:line="240" w:lineRule="auto"/>
        <w:rPr>
          <w:rFonts w:ascii="Calibri" w:eastAsia="Times New Roman" w:hAnsi="Calibri" w:cs="Times New Roman"/>
          <w:b/>
          <w:bCs/>
          <w:color w:val="000000"/>
          <w:sz w:val="24"/>
          <w:szCs w:val="24"/>
          <w:lang w:eastAsia="es-ES"/>
        </w:rPr>
      </w:pPr>
    </w:p>
    <w:sectPr w:rsidR="00B0405F" w:rsidSect="00EE02A5">
      <w:headerReference w:type="default" r:id="rId9"/>
      <w:footerReference w:type="default" r:id="rId10"/>
      <w:pgSz w:w="11907" w:h="16839"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62" w:rsidRDefault="00903C62" w:rsidP="00323545">
      <w:pPr>
        <w:spacing w:line="240" w:lineRule="auto"/>
      </w:pPr>
      <w:r>
        <w:separator/>
      </w:r>
    </w:p>
  </w:endnote>
  <w:endnote w:type="continuationSeparator" w:id="0">
    <w:p w:rsidR="00903C62" w:rsidRDefault="00903C62"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38" w:rsidRDefault="00F06D38"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fldChar w:fldCharType="begin"/>
    </w:r>
    <w:r>
      <w:instrText xml:space="preserve"> PAGE </w:instrText>
    </w:r>
    <w:r>
      <w:fldChar w:fldCharType="separate"/>
    </w:r>
    <w:r w:rsidR="00DA41B3">
      <w:rPr>
        <w:noProof/>
      </w:rPr>
      <w:t>12</w:t>
    </w:r>
    <w:r>
      <w:rPr>
        <w:noProof/>
      </w:rPr>
      <w:fldChar w:fldCharType="end"/>
    </w:r>
    <w:r>
      <w:t xml:space="preserve"> de </w:t>
    </w:r>
    <w:r w:rsidR="00903C62">
      <w:fldChar w:fldCharType="begin"/>
    </w:r>
    <w:r w:rsidR="00903C62">
      <w:instrText xml:space="preserve"> NUMPAGES  </w:instrText>
    </w:r>
    <w:r w:rsidR="00903C62">
      <w:fldChar w:fldCharType="separate"/>
    </w:r>
    <w:r w:rsidR="00DA41B3">
      <w:rPr>
        <w:noProof/>
      </w:rPr>
      <w:t>12</w:t>
    </w:r>
    <w:r w:rsidR="00903C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62" w:rsidRDefault="00903C62" w:rsidP="00323545">
      <w:pPr>
        <w:spacing w:line="240" w:lineRule="auto"/>
      </w:pPr>
      <w:r>
        <w:separator/>
      </w:r>
    </w:p>
  </w:footnote>
  <w:footnote w:type="continuationSeparator" w:id="0">
    <w:p w:rsidR="00903C62" w:rsidRDefault="00903C62"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F06D38" w:rsidTr="00B97F47">
      <w:trPr>
        <w:trHeight w:val="480"/>
        <w:jc w:val="center"/>
      </w:trPr>
      <w:tc>
        <w:tcPr>
          <w:tcW w:w="2467" w:type="dxa"/>
          <w:vMerge w:val="restart"/>
          <w:tcBorders>
            <w:top w:val="single" w:sz="8" w:space="0" w:color="A6A6A6"/>
            <w:left w:val="nil"/>
            <w:bottom w:val="single" w:sz="8" w:space="0" w:color="A6A6A6"/>
            <w:right w:val="nil"/>
          </w:tcBorders>
        </w:tcPr>
        <w:p w:rsidR="00F06D38" w:rsidRDefault="00F06D38"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490403E1" wp14:editId="3A15AD26">
                <wp:extent cx="1247775" cy="390525"/>
                <wp:effectExtent l="19050" t="0" r="9525" b="0"/>
                <wp:docPr id="5"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F06D38" w:rsidRPr="00EA013B" w:rsidRDefault="00F06D38" w:rsidP="00B97F47">
          <w:pPr>
            <w:pStyle w:val="Encabezado"/>
            <w:jc w:val="center"/>
            <w:rPr>
              <w:color w:val="808080"/>
            </w:rPr>
          </w:pPr>
          <w:r>
            <w:rPr>
              <w:noProof/>
            </w:rPr>
            <w:drawing>
              <wp:inline distT="0" distB="0" distL="0" distR="0" wp14:anchorId="6CA05F8C" wp14:editId="5F7E6868">
                <wp:extent cx="819150" cy="657225"/>
                <wp:effectExtent l="0" t="0" r="0" b="0"/>
                <wp:docPr id="6"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F06D38" w:rsidRPr="00EA013B" w:rsidRDefault="00F06D38" w:rsidP="00D313FF">
          <w:pPr>
            <w:jc w:val="both"/>
            <w:rPr>
              <w:b/>
              <w:noProof/>
              <w:color w:val="808080"/>
              <w:sz w:val="20"/>
              <w:szCs w:val="20"/>
            </w:rPr>
          </w:pPr>
          <w:r>
            <w:rPr>
              <w:b/>
              <w:noProof/>
              <w:color w:val="808080"/>
              <w:sz w:val="20"/>
              <w:szCs w:val="20"/>
            </w:rPr>
            <w:t>Auditoría Interna Anual. Ciclo de Gestión 2015</w:t>
          </w:r>
        </w:p>
      </w:tc>
    </w:tr>
    <w:tr w:rsidR="00F06D38" w:rsidRPr="006A30E0" w:rsidTr="00B97F47">
      <w:trPr>
        <w:trHeight w:val="198"/>
        <w:jc w:val="center"/>
      </w:trPr>
      <w:tc>
        <w:tcPr>
          <w:tcW w:w="2467" w:type="dxa"/>
          <w:vMerge/>
          <w:tcBorders>
            <w:top w:val="nil"/>
            <w:left w:val="nil"/>
            <w:bottom w:val="single" w:sz="8" w:space="0" w:color="A6A6A6"/>
            <w:right w:val="nil"/>
          </w:tcBorders>
        </w:tcPr>
        <w:p w:rsidR="00F06D38" w:rsidRDefault="00F06D38" w:rsidP="00B97F47">
          <w:pPr>
            <w:pStyle w:val="Encabezado"/>
            <w:rPr>
              <w:noProof/>
            </w:rPr>
          </w:pPr>
        </w:p>
      </w:tc>
      <w:tc>
        <w:tcPr>
          <w:tcW w:w="2469" w:type="dxa"/>
          <w:vMerge/>
          <w:tcBorders>
            <w:left w:val="nil"/>
            <w:bottom w:val="single" w:sz="8" w:space="0" w:color="A6A6A6"/>
          </w:tcBorders>
          <w:vAlign w:val="center"/>
        </w:tcPr>
        <w:p w:rsidR="00F06D38" w:rsidRPr="00EA013B" w:rsidRDefault="00F06D38" w:rsidP="00B97F47">
          <w:pPr>
            <w:pStyle w:val="Encabezado"/>
            <w:rPr>
              <w:b/>
              <w:color w:val="808080"/>
            </w:rPr>
          </w:pPr>
        </w:p>
      </w:tc>
      <w:tc>
        <w:tcPr>
          <w:tcW w:w="4758" w:type="dxa"/>
          <w:tcBorders>
            <w:top w:val="single" w:sz="8" w:space="0" w:color="A6A6A6"/>
            <w:bottom w:val="single" w:sz="8" w:space="0" w:color="A6A6A6"/>
            <w:right w:val="nil"/>
          </w:tcBorders>
          <w:vAlign w:val="center"/>
        </w:tcPr>
        <w:p w:rsidR="00F06D38" w:rsidRPr="006A30E0" w:rsidRDefault="00F06D38" w:rsidP="00D313FF">
          <w:pPr>
            <w:rPr>
              <w:b/>
              <w:noProof/>
              <w:color w:val="808080"/>
              <w:sz w:val="20"/>
              <w:szCs w:val="20"/>
              <w:lang w:val="en-US"/>
            </w:rPr>
          </w:pPr>
          <w:r>
            <w:rPr>
              <w:b/>
              <w:noProof/>
              <w:color w:val="808080"/>
              <w:sz w:val="20"/>
              <w:szCs w:val="20"/>
              <w:lang w:val="en-US"/>
            </w:rPr>
            <w:t>Febrero 2016</w:t>
          </w:r>
        </w:p>
      </w:tc>
    </w:tr>
  </w:tbl>
  <w:p w:rsidR="00F06D38" w:rsidRDefault="00F06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BF"/>
    <w:multiLevelType w:val="hybridMultilevel"/>
    <w:tmpl w:val="3BF4898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91779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E31360"/>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977186B"/>
    <w:multiLevelType w:val="hybridMultilevel"/>
    <w:tmpl w:val="C24A4C10"/>
    <w:lvl w:ilvl="0" w:tplc="0C0A0005">
      <w:start w:val="1"/>
      <w:numFmt w:val="bullet"/>
      <w:lvlText w:val=""/>
      <w:lvlJc w:val="left"/>
      <w:pPr>
        <w:ind w:left="720" w:hanging="360"/>
      </w:pPr>
      <w:rPr>
        <w:rFonts w:ascii="Wingdings" w:hAnsi="Wingdings" w:hint="default"/>
        <w:b/>
        <w:i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3F56AC"/>
    <w:multiLevelType w:val="hybridMultilevel"/>
    <w:tmpl w:val="BC547B7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07B49C6"/>
    <w:multiLevelType w:val="hybridMultilevel"/>
    <w:tmpl w:val="A5E27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F60CA5"/>
    <w:multiLevelType w:val="hybridMultilevel"/>
    <w:tmpl w:val="21D42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A91209"/>
    <w:multiLevelType w:val="hybridMultilevel"/>
    <w:tmpl w:val="25268124"/>
    <w:lvl w:ilvl="0" w:tplc="1F1CF416">
      <w:start w:val="1"/>
      <w:numFmt w:val="bullet"/>
      <w:lvlText w:val=""/>
      <w:lvlJc w:val="left"/>
      <w:pPr>
        <w:ind w:left="720" w:hanging="360"/>
      </w:pPr>
      <w:rPr>
        <w:rFonts w:ascii="Wingdings" w:hAnsi="Wingdings" w:hint="default"/>
        <w:b/>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3ABD274B"/>
    <w:multiLevelType w:val="hybridMultilevel"/>
    <w:tmpl w:val="AFF8563A"/>
    <w:lvl w:ilvl="0" w:tplc="56B037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34576A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478A3371"/>
    <w:multiLevelType w:val="hybridMultilevel"/>
    <w:tmpl w:val="63F8942E"/>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9059DF"/>
    <w:multiLevelType w:val="hybridMultilevel"/>
    <w:tmpl w:val="A5E275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AB17B1"/>
    <w:multiLevelType w:val="hybridMultilevel"/>
    <w:tmpl w:val="78F609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4345EC9"/>
    <w:multiLevelType w:val="hybridMultilevel"/>
    <w:tmpl w:val="41E0896A"/>
    <w:lvl w:ilvl="0" w:tplc="1F1CF416">
      <w:start w:val="1"/>
      <w:numFmt w:val="bullet"/>
      <w:lvlText w:val=""/>
      <w:lvlJc w:val="left"/>
      <w:pPr>
        <w:ind w:left="720" w:hanging="360"/>
      </w:pPr>
      <w:rPr>
        <w:rFonts w:ascii="Wingdings" w:hAnsi="Wingdings" w:hint="default"/>
        <w:b/>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4903B32"/>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FF5485"/>
    <w:multiLevelType w:val="hybridMultilevel"/>
    <w:tmpl w:val="ECA03C1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16C048C"/>
    <w:multiLevelType w:val="multilevel"/>
    <w:tmpl w:val="AC0616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A5D1148"/>
    <w:multiLevelType w:val="hybridMultilevel"/>
    <w:tmpl w:val="D19E14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21"/>
  </w:num>
  <w:num w:numId="8">
    <w:abstractNumId w:val="5"/>
  </w:num>
  <w:num w:numId="9">
    <w:abstractNumId w:val="7"/>
  </w:num>
  <w:num w:numId="10">
    <w:abstractNumId w:val="11"/>
  </w:num>
  <w:num w:numId="11">
    <w:abstractNumId w:val="18"/>
  </w:num>
  <w:num w:numId="12">
    <w:abstractNumId w:val="15"/>
  </w:num>
  <w:num w:numId="13">
    <w:abstractNumId w:val="22"/>
  </w:num>
  <w:num w:numId="14">
    <w:abstractNumId w:val="6"/>
  </w:num>
  <w:num w:numId="15">
    <w:abstractNumId w:val="2"/>
  </w:num>
  <w:num w:numId="16">
    <w:abstractNumId w:val="1"/>
  </w:num>
  <w:num w:numId="17">
    <w:abstractNumId w:val="20"/>
  </w:num>
  <w:num w:numId="18">
    <w:abstractNumId w:val="16"/>
  </w:num>
  <w:num w:numId="19">
    <w:abstractNumId w:val="0"/>
  </w:num>
  <w:num w:numId="20">
    <w:abstractNumId w:val="3"/>
  </w:num>
  <w:num w:numId="21">
    <w:abstractNumId w:val="17"/>
  </w:num>
  <w:num w:numId="22">
    <w:abstractNumId w:val="8"/>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2270"/>
    <w:rsid w:val="000026C2"/>
    <w:rsid w:val="000040C5"/>
    <w:rsid w:val="000048B5"/>
    <w:rsid w:val="00004D16"/>
    <w:rsid w:val="00006F3F"/>
    <w:rsid w:val="000119A1"/>
    <w:rsid w:val="00015A86"/>
    <w:rsid w:val="00015FEC"/>
    <w:rsid w:val="000214F9"/>
    <w:rsid w:val="00025332"/>
    <w:rsid w:val="00027DAE"/>
    <w:rsid w:val="00034A93"/>
    <w:rsid w:val="00047C08"/>
    <w:rsid w:val="00051409"/>
    <w:rsid w:val="000609A1"/>
    <w:rsid w:val="00061518"/>
    <w:rsid w:val="000638F2"/>
    <w:rsid w:val="00065B74"/>
    <w:rsid w:val="00071EE3"/>
    <w:rsid w:val="00072A35"/>
    <w:rsid w:val="000746B7"/>
    <w:rsid w:val="00081245"/>
    <w:rsid w:val="00081B3A"/>
    <w:rsid w:val="00082EA3"/>
    <w:rsid w:val="000836F0"/>
    <w:rsid w:val="00084D39"/>
    <w:rsid w:val="000862CC"/>
    <w:rsid w:val="000909B0"/>
    <w:rsid w:val="000A0C0A"/>
    <w:rsid w:val="000A2C08"/>
    <w:rsid w:val="000A66D4"/>
    <w:rsid w:val="000B112B"/>
    <w:rsid w:val="000B166E"/>
    <w:rsid w:val="000B5E1A"/>
    <w:rsid w:val="000B6DCC"/>
    <w:rsid w:val="000C1828"/>
    <w:rsid w:val="000C19A4"/>
    <w:rsid w:val="000C21C2"/>
    <w:rsid w:val="000C74A7"/>
    <w:rsid w:val="000D147D"/>
    <w:rsid w:val="000D6B84"/>
    <w:rsid w:val="000E2197"/>
    <w:rsid w:val="000F2F92"/>
    <w:rsid w:val="000F4E78"/>
    <w:rsid w:val="000F576E"/>
    <w:rsid w:val="000F6912"/>
    <w:rsid w:val="00100F5D"/>
    <w:rsid w:val="00101E8B"/>
    <w:rsid w:val="00105099"/>
    <w:rsid w:val="00107039"/>
    <w:rsid w:val="001103D9"/>
    <w:rsid w:val="0011152F"/>
    <w:rsid w:val="00111CCE"/>
    <w:rsid w:val="00113D0C"/>
    <w:rsid w:val="00121C96"/>
    <w:rsid w:val="00126E25"/>
    <w:rsid w:val="00133E0E"/>
    <w:rsid w:val="00134545"/>
    <w:rsid w:val="00141DD0"/>
    <w:rsid w:val="00144CCD"/>
    <w:rsid w:val="00144FFE"/>
    <w:rsid w:val="00147EED"/>
    <w:rsid w:val="0015424D"/>
    <w:rsid w:val="0015544D"/>
    <w:rsid w:val="00160F09"/>
    <w:rsid w:val="00171F8D"/>
    <w:rsid w:val="00172819"/>
    <w:rsid w:val="00175B20"/>
    <w:rsid w:val="00176173"/>
    <w:rsid w:val="00190731"/>
    <w:rsid w:val="00192301"/>
    <w:rsid w:val="001931F5"/>
    <w:rsid w:val="0019613A"/>
    <w:rsid w:val="001A2BD5"/>
    <w:rsid w:val="001A3EED"/>
    <w:rsid w:val="001A56AE"/>
    <w:rsid w:val="001B0BC5"/>
    <w:rsid w:val="001C1B06"/>
    <w:rsid w:val="001C3240"/>
    <w:rsid w:val="001C7D41"/>
    <w:rsid w:val="001C7FBC"/>
    <w:rsid w:val="001D3CAC"/>
    <w:rsid w:val="001D7A94"/>
    <w:rsid w:val="001E5033"/>
    <w:rsid w:val="001E6474"/>
    <w:rsid w:val="001F422A"/>
    <w:rsid w:val="001F5975"/>
    <w:rsid w:val="001F5D77"/>
    <w:rsid w:val="001F66D7"/>
    <w:rsid w:val="00210BBF"/>
    <w:rsid w:val="00212C53"/>
    <w:rsid w:val="002151D9"/>
    <w:rsid w:val="00216806"/>
    <w:rsid w:val="00216ED3"/>
    <w:rsid w:val="002238A7"/>
    <w:rsid w:val="0022772B"/>
    <w:rsid w:val="002344A1"/>
    <w:rsid w:val="00235508"/>
    <w:rsid w:val="002413BD"/>
    <w:rsid w:val="002430C0"/>
    <w:rsid w:val="00245084"/>
    <w:rsid w:val="00247B1F"/>
    <w:rsid w:val="0025236A"/>
    <w:rsid w:val="00252C56"/>
    <w:rsid w:val="00252F8D"/>
    <w:rsid w:val="002538D4"/>
    <w:rsid w:val="00255A3F"/>
    <w:rsid w:val="00261873"/>
    <w:rsid w:val="002618AD"/>
    <w:rsid w:val="00262047"/>
    <w:rsid w:val="002629BC"/>
    <w:rsid w:val="00264371"/>
    <w:rsid w:val="00267F39"/>
    <w:rsid w:val="00272653"/>
    <w:rsid w:val="00282BA4"/>
    <w:rsid w:val="00284402"/>
    <w:rsid w:val="00285724"/>
    <w:rsid w:val="00290E0A"/>
    <w:rsid w:val="0029316A"/>
    <w:rsid w:val="00295A2A"/>
    <w:rsid w:val="002A18F7"/>
    <w:rsid w:val="002A48CE"/>
    <w:rsid w:val="002A4910"/>
    <w:rsid w:val="002A5583"/>
    <w:rsid w:val="002B039C"/>
    <w:rsid w:val="002B0613"/>
    <w:rsid w:val="002B4D63"/>
    <w:rsid w:val="002B72BF"/>
    <w:rsid w:val="002C2D4D"/>
    <w:rsid w:val="002C5FAB"/>
    <w:rsid w:val="002C63CE"/>
    <w:rsid w:val="002D1276"/>
    <w:rsid w:val="002D614D"/>
    <w:rsid w:val="002D667A"/>
    <w:rsid w:val="002E1DD3"/>
    <w:rsid w:val="002E3F44"/>
    <w:rsid w:val="002F2E32"/>
    <w:rsid w:val="002F5F54"/>
    <w:rsid w:val="002F6FF3"/>
    <w:rsid w:val="002F7323"/>
    <w:rsid w:val="002F7651"/>
    <w:rsid w:val="003075EC"/>
    <w:rsid w:val="00307B15"/>
    <w:rsid w:val="00310E1F"/>
    <w:rsid w:val="0031394A"/>
    <w:rsid w:val="0031604F"/>
    <w:rsid w:val="00320BB3"/>
    <w:rsid w:val="00323545"/>
    <w:rsid w:val="003341C3"/>
    <w:rsid w:val="0033435F"/>
    <w:rsid w:val="0033546F"/>
    <w:rsid w:val="003413EE"/>
    <w:rsid w:val="003503E9"/>
    <w:rsid w:val="00350D5A"/>
    <w:rsid w:val="00351B8E"/>
    <w:rsid w:val="003521A9"/>
    <w:rsid w:val="00352E82"/>
    <w:rsid w:val="00353EC4"/>
    <w:rsid w:val="003550BC"/>
    <w:rsid w:val="00357A46"/>
    <w:rsid w:val="00377DC8"/>
    <w:rsid w:val="00377FB0"/>
    <w:rsid w:val="00380065"/>
    <w:rsid w:val="00383B6D"/>
    <w:rsid w:val="00385576"/>
    <w:rsid w:val="00387969"/>
    <w:rsid w:val="00394E10"/>
    <w:rsid w:val="00397F1B"/>
    <w:rsid w:val="003A13E5"/>
    <w:rsid w:val="003A3ACE"/>
    <w:rsid w:val="003A4477"/>
    <w:rsid w:val="003A47C6"/>
    <w:rsid w:val="003B1BDB"/>
    <w:rsid w:val="003B30FE"/>
    <w:rsid w:val="003B38F2"/>
    <w:rsid w:val="003B445B"/>
    <w:rsid w:val="003B7991"/>
    <w:rsid w:val="003B7D28"/>
    <w:rsid w:val="003C4CDA"/>
    <w:rsid w:val="003C6F29"/>
    <w:rsid w:val="003C7C7D"/>
    <w:rsid w:val="003D1B59"/>
    <w:rsid w:val="003D3A56"/>
    <w:rsid w:val="003D546F"/>
    <w:rsid w:val="003D5C43"/>
    <w:rsid w:val="003D6FD2"/>
    <w:rsid w:val="003E0E4B"/>
    <w:rsid w:val="003E5C00"/>
    <w:rsid w:val="003E763B"/>
    <w:rsid w:val="003F1F3C"/>
    <w:rsid w:val="003F4BFC"/>
    <w:rsid w:val="00403F7B"/>
    <w:rsid w:val="00404317"/>
    <w:rsid w:val="00404559"/>
    <w:rsid w:val="0040505F"/>
    <w:rsid w:val="00405645"/>
    <w:rsid w:val="00405BD8"/>
    <w:rsid w:val="004062B7"/>
    <w:rsid w:val="00412B22"/>
    <w:rsid w:val="00413E76"/>
    <w:rsid w:val="00414E9E"/>
    <w:rsid w:val="00415128"/>
    <w:rsid w:val="00417A49"/>
    <w:rsid w:val="00423F68"/>
    <w:rsid w:val="004247B6"/>
    <w:rsid w:val="00430939"/>
    <w:rsid w:val="00432AA3"/>
    <w:rsid w:val="00437325"/>
    <w:rsid w:val="00441644"/>
    <w:rsid w:val="00442D05"/>
    <w:rsid w:val="004447B5"/>
    <w:rsid w:val="00445FEB"/>
    <w:rsid w:val="00446225"/>
    <w:rsid w:val="0045290D"/>
    <w:rsid w:val="00465EFA"/>
    <w:rsid w:val="00471319"/>
    <w:rsid w:val="004727D4"/>
    <w:rsid w:val="0047406E"/>
    <w:rsid w:val="00474592"/>
    <w:rsid w:val="004747D9"/>
    <w:rsid w:val="004767E9"/>
    <w:rsid w:val="00481EEA"/>
    <w:rsid w:val="00487BA1"/>
    <w:rsid w:val="00490070"/>
    <w:rsid w:val="00491C42"/>
    <w:rsid w:val="004B0FCA"/>
    <w:rsid w:val="004B19DC"/>
    <w:rsid w:val="004B4C29"/>
    <w:rsid w:val="004B6142"/>
    <w:rsid w:val="004B7534"/>
    <w:rsid w:val="004B7ADF"/>
    <w:rsid w:val="004C3D97"/>
    <w:rsid w:val="004C4266"/>
    <w:rsid w:val="004C79D3"/>
    <w:rsid w:val="004D1FEB"/>
    <w:rsid w:val="004D2BE6"/>
    <w:rsid w:val="004D4A2C"/>
    <w:rsid w:val="004D6190"/>
    <w:rsid w:val="004D67CF"/>
    <w:rsid w:val="004E1371"/>
    <w:rsid w:val="004E1835"/>
    <w:rsid w:val="004E218D"/>
    <w:rsid w:val="004E2DA7"/>
    <w:rsid w:val="004F5DFC"/>
    <w:rsid w:val="0050375F"/>
    <w:rsid w:val="00504E42"/>
    <w:rsid w:val="00507586"/>
    <w:rsid w:val="0051370C"/>
    <w:rsid w:val="00513A46"/>
    <w:rsid w:val="0051419E"/>
    <w:rsid w:val="005177BB"/>
    <w:rsid w:val="00520443"/>
    <w:rsid w:val="005211A9"/>
    <w:rsid w:val="0052165C"/>
    <w:rsid w:val="00521E39"/>
    <w:rsid w:val="00525072"/>
    <w:rsid w:val="00527618"/>
    <w:rsid w:val="005278EC"/>
    <w:rsid w:val="00527AC0"/>
    <w:rsid w:val="00530859"/>
    <w:rsid w:val="005311E3"/>
    <w:rsid w:val="00532BBB"/>
    <w:rsid w:val="005344B4"/>
    <w:rsid w:val="00534FF5"/>
    <w:rsid w:val="00540F91"/>
    <w:rsid w:val="00547E78"/>
    <w:rsid w:val="0055112B"/>
    <w:rsid w:val="005577E6"/>
    <w:rsid w:val="00557CCB"/>
    <w:rsid w:val="0056531F"/>
    <w:rsid w:val="00565B29"/>
    <w:rsid w:val="00570C30"/>
    <w:rsid w:val="00571854"/>
    <w:rsid w:val="0057449E"/>
    <w:rsid w:val="00583765"/>
    <w:rsid w:val="0058677C"/>
    <w:rsid w:val="005871C3"/>
    <w:rsid w:val="00587354"/>
    <w:rsid w:val="00592976"/>
    <w:rsid w:val="00594065"/>
    <w:rsid w:val="005968D0"/>
    <w:rsid w:val="005A25B4"/>
    <w:rsid w:val="005A6B3C"/>
    <w:rsid w:val="005A76DA"/>
    <w:rsid w:val="005B1A91"/>
    <w:rsid w:val="005B38DB"/>
    <w:rsid w:val="005B4745"/>
    <w:rsid w:val="005B4802"/>
    <w:rsid w:val="005B5DCA"/>
    <w:rsid w:val="005C0BA4"/>
    <w:rsid w:val="005C2C38"/>
    <w:rsid w:val="005C6908"/>
    <w:rsid w:val="005D116C"/>
    <w:rsid w:val="005D2531"/>
    <w:rsid w:val="005D7F31"/>
    <w:rsid w:val="005E6014"/>
    <w:rsid w:val="005E6902"/>
    <w:rsid w:val="005E76C9"/>
    <w:rsid w:val="005F098B"/>
    <w:rsid w:val="005F65F0"/>
    <w:rsid w:val="00605661"/>
    <w:rsid w:val="00606927"/>
    <w:rsid w:val="00613151"/>
    <w:rsid w:val="0061334C"/>
    <w:rsid w:val="00613711"/>
    <w:rsid w:val="006151EE"/>
    <w:rsid w:val="00615209"/>
    <w:rsid w:val="00616300"/>
    <w:rsid w:val="00616F9F"/>
    <w:rsid w:val="00623401"/>
    <w:rsid w:val="0063039C"/>
    <w:rsid w:val="00635930"/>
    <w:rsid w:val="00636651"/>
    <w:rsid w:val="00637483"/>
    <w:rsid w:val="00637672"/>
    <w:rsid w:val="00647B4A"/>
    <w:rsid w:val="00651577"/>
    <w:rsid w:val="00655C07"/>
    <w:rsid w:val="00657D87"/>
    <w:rsid w:val="006616C3"/>
    <w:rsid w:val="00670368"/>
    <w:rsid w:val="00674606"/>
    <w:rsid w:val="006761FB"/>
    <w:rsid w:val="00677E13"/>
    <w:rsid w:val="006806C7"/>
    <w:rsid w:val="006866BD"/>
    <w:rsid w:val="00691453"/>
    <w:rsid w:val="006A068B"/>
    <w:rsid w:val="006A57C9"/>
    <w:rsid w:val="006B273C"/>
    <w:rsid w:val="006C3672"/>
    <w:rsid w:val="006C36CF"/>
    <w:rsid w:val="006C389C"/>
    <w:rsid w:val="006C5480"/>
    <w:rsid w:val="006D2AA2"/>
    <w:rsid w:val="006D55B1"/>
    <w:rsid w:val="006D6896"/>
    <w:rsid w:val="006D7B26"/>
    <w:rsid w:val="006E0215"/>
    <w:rsid w:val="006E0748"/>
    <w:rsid w:val="006E7C39"/>
    <w:rsid w:val="006F16AE"/>
    <w:rsid w:val="006F3D62"/>
    <w:rsid w:val="006F629D"/>
    <w:rsid w:val="006F685E"/>
    <w:rsid w:val="00701981"/>
    <w:rsid w:val="00703152"/>
    <w:rsid w:val="00706E20"/>
    <w:rsid w:val="0070740D"/>
    <w:rsid w:val="00711D2C"/>
    <w:rsid w:val="007123C0"/>
    <w:rsid w:val="00712433"/>
    <w:rsid w:val="0072217E"/>
    <w:rsid w:val="00725933"/>
    <w:rsid w:val="00732697"/>
    <w:rsid w:val="00740413"/>
    <w:rsid w:val="00746C4E"/>
    <w:rsid w:val="00747FCE"/>
    <w:rsid w:val="00752D61"/>
    <w:rsid w:val="00755C03"/>
    <w:rsid w:val="007605CA"/>
    <w:rsid w:val="00760969"/>
    <w:rsid w:val="00761E60"/>
    <w:rsid w:val="00767F3B"/>
    <w:rsid w:val="0077040B"/>
    <w:rsid w:val="00772B5D"/>
    <w:rsid w:val="00772E88"/>
    <w:rsid w:val="00774659"/>
    <w:rsid w:val="00781ED6"/>
    <w:rsid w:val="0078217A"/>
    <w:rsid w:val="007845D4"/>
    <w:rsid w:val="00784659"/>
    <w:rsid w:val="00786512"/>
    <w:rsid w:val="00786B8A"/>
    <w:rsid w:val="007924BD"/>
    <w:rsid w:val="007933CB"/>
    <w:rsid w:val="00793515"/>
    <w:rsid w:val="007A015C"/>
    <w:rsid w:val="007A1208"/>
    <w:rsid w:val="007A15D0"/>
    <w:rsid w:val="007A20CE"/>
    <w:rsid w:val="007B3213"/>
    <w:rsid w:val="007B7DEE"/>
    <w:rsid w:val="007C0AF2"/>
    <w:rsid w:val="007C0D5B"/>
    <w:rsid w:val="007C44ED"/>
    <w:rsid w:val="007C5257"/>
    <w:rsid w:val="007C66A3"/>
    <w:rsid w:val="007D2024"/>
    <w:rsid w:val="007D2284"/>
    <w:rsid w:val="007D3733"/>
    <w:rsid w:val="007D3743"/>
    <w:rsid w:val="007D49B2"/>
    <w:rsid w:val="007E0D3A"/>
    <w:rsid w:val="007E23E8"/>
    <w:rsid w:val="007E2982"/>
    <w:rsid w:val="007E3530"/>
    <w:rsid w:val="007E7151"/>
    <w:rsid w:val="007E7B5F"/>
    <w:rsid w:val="007F15D4"/>
    <w:rsid w:val="007F2F21"/>
    <w:rsid w:val="00801CBF"/>
    <w:rsid w:val="00804E0D"/>
    <w:rsid w:val="0081105C"/>
    <w:rsid w:val="00812635"/>
    <w:rsid w:val="00821F3B"/>
    <w:rsid w:val="00822168"/>
    <w:rsid w:val="008224C8"/>
    <w:rsid w:val="00827A2B"/>
    <w:rsid w:val="00833F18"/>
    <w:rsid w:val="0083665D"/>
    <w:rsid w:val="00841DCE"/>
    <w:rsid w:val="0084494C"/>
    <w:rsid w:val="00850A74"/>
    <w:rsid w:val="008564ED"/>
    <w:rsid w:val="00856F2A"/>
    <w:rsid w:val="00857BC3"/>
    <w:rsid w:val="00861895"/>
    <w:rsid w:val="008622BE"/>
    <w:rsid w:val="00862640"/>
    <w:rsid w:val="00863435"/>
    <w:rsid w:val="00863A80"/>
    <w:rsid w:val="00864A79"/>
    <w:rsid w:val="008754C4"/>
    <w:rsid w:val="008804EB"/>
    <w:rsid w:val="00887CF7"/>
    <w:rsid w:val="0089350D"/>
    <w:rsid w:val="00895AE2"/>
    <w:rsid w:val="008A5274"/>
    <w:rsid w:val="008C2A46"/>
    <w:rsid w:val="008D1A57"/>
    <w:rsid w:val="008D26D5"/>
    <w:rsid w:val="008D406E"/>
    <w:rsid w:val="008D47A9"/>
    <w:rsid w:val="008E2D8C"/>
    <w:rsid w:val="008E616E"/>
    <w:rsid w:val="008E6533"/>
    <w:rsid w:val="008E6563"/>
    <w:rsid w:val="008E7ABB"/>
    <w:rsid w:val="008E7F5C"/>
    <w:rsid w:val="008F040C"/>
    <w:rsid w:val="008F3647"/>
    <w:rsid w:val="008F5DF6"/>
    <w:rsid w:val="00900CFA"/>
    <w:rsid w:val="0090190A"/>
    <w:rsid w:val="00903C62"/>
    <w:rsid w:val="009058B9"/>
    <w:rsid w:val="0090655B"/>
    <w:rsid w:val="0090696D"/>
    <w:rsid w:val="0091011F"/>
    <w:rsid w:val="009129A5"/>
    <w:rsid w:val="00912DAA"/>
    <w:rsid w:val="009215AA"/>
    <w:rsid w:val="009275A1"/>
    <w:rsid w:val="00931A2C"/>
    <w:rsid w:val="0093353F"/>
    <w:rsid w:val="00936C46"/>
    <w:rsid w:val="00936ECF"/>
    <w:rsid w:val="00937566"/>
    <w:rsid w:val="00941D35"/>
    <w:rsid w:val="009437AB"/>
    <w:rsid w:val="009443A8"/>
    <w:rsid w:val="00952DD2"/>
    <w:rsid w:val="009556A9"/>
    <w:rsid w:val="009656FF"/>
    <w:rsid w:val="00966328"/>
    <w:rsid w:val="00976D4E"/>
    <w:rsid w:val="00985A94"/>
    <w:rsid w:val="00990198"/>
    <w:rsid w:val="00991D6D"/>
    <w:rsid w:val="00993DB7"/>
    <w:rsid w:val="0099480A"/>
    <w:rsid w:val="009953D8"/>
    <w:rsid w:val="009A1906"/>
    <w:rsid w:val="009A32DE"/>
    <w:rsid w:val="009A3D58"/>
    <w:rsid w:val="009B689A"/>
    <w:rsid w:val="009C3E57"/>
    <w:rsid w:val="009C6180"/>
    <w:rsid w:val="009C7854"/>
    <w:rsid w:val="009D3EC0"/>
    <w:rsid w:val="009D5BD3"/>
    <w:rsid w:val="009E0121"/>
    <w:rsid w:val="009E1036"/>
    <w:rsid w:val="009E1FDD"/>
    <w:rsid w:val="009E256E"/>
    <w:rsid w:val="009F214F"/>
    <w:rsid w:val="009F3506"/>
    <w:rsid w:val="009F55EE"/>
    <w:rsid w:val="00A0323D"/>
    <w:rsid w:val="00A06540"/>
    <w:rsid w:val="00A1006C"/>
    <w:rsid w:val="00A10554"/>
    <w:rsid w:val="00A20198"/>
    <w:rsid w:val="00A32857"/>
    <w:rsid w:val="00A36D69"/>
    <w:rsid w:val="00A4379F"/>
    <w:rsid w:val="00A44B3F"/>
    <w:rsid w:val="00A4746D"/>
    <w:rsid w:val="00A47C1D"/>
    <w:rsid w:val="00A514B4"/>
    <w:rsid w:val="00A549F6"/>
    <w:rsid w:val="00A551C5"/>
    <w:rsid w:val="00A62671"/>
    <w:rsid w:val="00A643FB"/>
    <w:rsid w:val="00A6502A"/>
    <w:rsid w:val="00A71B99"/>
    <w:rsid w:val="00A73803"/>
    <w:rsid w:val="00A75A29"/>
    <w:rsid w:val="00A7722C"/>
    <w:rsid w:val="00A81D88"/>
    <w:rsid w:val="00A81F39"/>
    <w:rsid w:val="00A82090"/>
    <w:rsid w:val="00A82612"/>
    <w:rsid w:val="00A86AF2"/>
    <w:rsid w:val="00A90A94"/>
    <w:rsid w:val="00A9766C"/>
    <w:rsid w:val="00AA4B46"/>
    <w:rsid w:val="00AA658E"/>
    <w:rsid w:val="00AB35E4"/>
    <w:rsid w:val="00AB7E39"/>
    <w:rsid w:val="00AC05EB"/>
    <w:rsid w:val="00AC162D"/>
    <w:rsid w:val="00AC1F6D"/>
    <w:rsid w:val="00AD4CFB"/>
    <w:rsid w:val="00AE7957"/>
    <w:rsid w:val="00AF4318"/>
    <w:rsid w:val="00AF5097"/>
    <w:rsid w:val="00B02A7A"/>
    <w:rsid w:val="00B0405F"/>
    <w:rsid w:val="00B12C78"/>
    <w:rsid w:val="00B12D86"/>
    <w:rsid w:val="00B14CF0"/>
    <w:rsid w:val="00B16E81"/>
    <w:rsid w:val="00B20100"/>
    <w:rsid w:val="00B2282C"/>
    <w:rsid w:val="00B24E6F"/>
    <w:rsid w:val="00B2642B"/>
    <w:rsid w:val="00B308F5"/>
    <w:rsid w:val="00B315E7"/>
    <w:rsid w:val="00B31819"/>
    <w:rsid w:val="00B40C23"/>
    <w:rsid w:val="00B41229"/>
    <w:rsid w:val="00B43766"/>
    <w:rsid w:val="00B456C9"/>
    <w:rsid w:val="00B472CF"/>
    <w:rsid w:val="00B507A0"/>
    <w:rsid w:val="00B50CEE"/>
    <w:rsid w:val="00B52D99"/>
    <w:rsid w:val="00B6141D"/>
    <w:rsid w:val="00B61FEE"/>
    <w:rsid w:val="00B633ED"/>
    <w:rsid w:val="00B66B8A"/>
    <w:rsid w:val="00B72E78"/>
    <w:rsid w:val="00B746C9"/>
    <w:rsid w:val="00B74726"/>
    <w:rsid w:val="00B90DE3"/>
    <w:rsid w:val="00B93E9F"/>
    <w:rsid w:val="00B97F47"/>
    <w:rsid w:val="00BA080D"/>
    <w:rsid w:val="00BA5877"/>
    <w:rsid w:val="00BB0252"/>
    <w:rsid w:val="00BB0849"/>
    <w:rsid w:val="00BB0AFA"/>
    <w:rsid w:val="00BB5F99"/>
    <w:rsid w:val="00BC2241"/>
    <w:rsid w:val="00BC4A3A"/>
    <w:rsid w:val="00BC6E20"/>
    <w:rsid w:val="00BD0834"/>
    <w:rsid w:val="00BD0836"/>
    <w:rsid w:val="00BD1F34"/>
    <w:rsid w:val="00BD3A8E"/>
    <w:rsid w:val="00BD5357"/>
    <w:rsid w:val="00BE312A"/>
    <w:rsid w:val="00BE6B7E"/>
    <w:rsid w:val="00BF7890"/>
    <w:rsid w:val="00BF7DBA"/>
    <w:rsid w:val="00C00A8E"/>
    <w:rsid w:val="00C067F1"/>
    <w:rsid w:val="00C11BCA"/>
    <w:rsid w:val="00C11D95"/>
    <w:rsid w:val="00C135FD"/>
    <w:rsid w:val="00C150D1"/>
    <w:rsid w:val="00C157CF"/>
    <w:rsid w:val="00C163C1"/>
    <w:rsid w:val="00C23E2A"/>
    <w:rsid w:val="00C25E54"/>
    <w:rsid w:val="00C30E68"/>
    <w:rsid w:val="00C321DA"/>
    <w:rsid w:val="00C34162"/>
    <w:rsid w:val="00C34244"/>
    <w:rsid w:val="00C37E70"/>
    <w:rsid w:val="00C4208D"/>
    <w:rsid w:val="00C46D3E"/>
    <w:rsid w:val="00C46F84"/>
    <w:rsid w:val="00C47598"/>
    <w:rsid w:val="00C50B5F"/>
    <w:rsid w:val="00C52685"/>
    <w:rsid w:val="00C57FB4"/>
    <w:rsid w:val="00C658D3"/>
    <w:rsid w:val="00C7032B"/>
    <w:rsid w:val="00C810F5"/>
    <w:rsid w:val="00C83483"/>
    <w:rsid w:val="00C91578"/>
    <w:rsid w:val="00C91CD3"/>
    <w:rsid w:val="00C947B6"/>
    <w:rsid w:val="00C96F42"/>
    <w:rsid w:val="00CA05A4"/>
    <w:rsid w:val="00CA2D63"/>
    <w:rsid w:val="00CB486F"/>
    <w:rsid w:val="00CB6D94"/>
    <w:rsid w:val="00CC6B4E"/>
    <w:rsid w:val="00CC79EB"/>
    <w:rsid w:val="00CD13EA"/>
    <w:rsid w:val="00CD2390"/>
    <w:rsid w:val="00CD2CCE"/>
    <w:rsid w:val="00CD3402"/>
    <w:rsid w:val="00CD3753"/>
    <w:rsid w:val="00CF0939"/>
    <w:rsid w:val="00CF369E"/>
    <w:rsid w:val="00CF6B0E"/>
    <w:rsid w:val="00CF74D4"/>
    <w:rsid w:val="00D01DDB"/>
    <w:rsid w:val="00D05C2F"/>
    <w:rsid w:val="00D12469"/>
    <w:rsid w:val="00D17208"/>
    <w:rsid w:val="00D239E9"/>
    <w:rsid w:val="00D262F8"/>
    <w:rsid w:val="00D2634B"/>
    <w:rsid w:val="00D26390"/>
    <w:rsid w:val="00D313FF"/>
    <w:rsid w:val="00D319B1"/>
    <w:rsid w:val="00D31F49"/>
    <w:rsid w:val="00D45785"/>
    <w:rsid w:val="00D47249"/>
    <w:rsid w:val="00D53AF3"/>
    <w:rsid w:val="00D55D11"/>
    <w:rsid w:val="00D56EDF"/>
    <w:rsid w:val="00D607E8"/>
    <w:rsid w:val="00D6493D"/>
    <w:rsid w:val="00D64F7E"/>
    <w:rsid w:val="00D734DA"/>
    <w:rsid w:val="00D7474F"/>
    <w:rsid w:val="00D752B8"/>
    <w:rsid w:val="00D80F23"/>
    <w:rsid w:val="00D81C15"/>
    <w:rsid w:val="00D8681A"/>
    <w:rsid w:val="00D86F1C"/>
    <w:rsid w:val="00D90DDF"/>
    <w:rsid w:val="00D9147E"/>
    <w:rsid w:val="00D920F2"/>
    <w:rsid w:val="00DA0C35"/>
    <w:rsid w:val="00DA1F3E"/>
    <w:rsid w:val="00DA2373"/>
    <w:rsid w:val="00DA41B3"/>
    <w:rsid w:val="00DB24E2"/>
    <w:rsid w:val="00DB5D2D"/>
    <w:rsid w:val="00DC0ED5"/>
    <w:rsid w:val="00DC449A"/>
    <w:rsid w:val="00DC7819"/>
    <w:rsid w:val="00DD164F"/>
    <w:rsid w:val="00DD2E68"/>
    <w:rsid w:val="00DD2EBC"/>
    <w:rsid w:val="00DE1887"/>
    <w:rsid w:val="00DE496D"/>
    <w:rsid w:val="00DE6E7C"/>
    <w:rsid w:val="00DE7F55"/>
    <w:rsid w:val="00DF0C3F"/>
    <w:rsid w:val="00DF1AF5"/>
    <w:rsid w:val="00DF3BD5"/>
    <w:rsid w:val="00DF7DBD"/>
    <w:rsid w:val="00E04976"/>
    <w:rsid w:val="00E104CF"/>
    <w:rsid w:val="00E133CC"/>
    <w:rsid w:val="00E178D9"/>
    <w:rsid w:val="00E17E70"/>
    <w:rsid w:val="00E20865"/>
    <w:rsid w:val="00E20AB3"/>
    <w:rsid w:val="00E27C80"/>
    <w:rsid w:val="00E31E46"/>
    <w:rsid w:val="00E3397C"/>
    <w:rsid w:val="00E34BCB"/>
    <w:rsid w:val="00E355CB"/>
    <w:rsid w:val="00E41EC7"/>
    <w:rsid w:val="00E45B56"/>
    <w:rsid w:val="00E47011"/>
    <w:rsid w:val="00E50D91"/>
    <w:rsid w:val="00E570D0"/>
    <w:rsid w:val="00E705D0"/>
    <w:rsid w:val="00E71881"/>
    <w:rsid w:val="00E73410"/>
    <w:rsid w:val="00E81F30"/>
    <w:rsid w:val="00E8559B"/>
    <w:rsid w:val="00E87E51"/>
    <w:rsid w:val="00E910B3"/>
    <w:rsid w:val="00E954BB"/>
    <w:rsid w:val="00EA541E"/>
    <w:rsid w:val="00EA6F94"/>
    <w:rsid w:val="00EB1D11"/>
    <w:rsid w:val="00EB52A8"/>
    <w:rsid w:val="00EC13B6"/>
    <w:rsid w:val="00ED1F37"/>
    <w:rsid w:val="00ED2B18"/>
    <w:rsid w:val="00ED484C"/>
    <w:rsid w:val="00EE02A5"/>
    <w:rsid w:val="00EE5E78"/>
    <w:rsid w:val="00EE6C84"/>
    <w:rsid w:val="00EE7839"/>
    <w:rsid w:val="00EF7A21"/>
    <w:rsid w:val="00F00F06"/>
    <w:rsid w:val="00F030D2"/>
    <w:rsid w:val="00F05817"/>
    <w:rsid w:val="00F058BE"/>
    <w:rsid w:val="00F06D38"/>
    <w:rsid w:val="00F13EAE"/>
    <w:rsid w:val="00F24CA0"/>
    <w:rsid w:val="00F25576"/>
    <w:rsid w:val="00F30150"/>
    <w:rsid w:val="00F30DAB"/>
    <w:rsid w:val="00F337B5"/>
    <w:rsid w:val="00F33880"/>
    <w:rsid w:val="00F3390E"/>
    <w:rsid w:val="00F347D4"/>
    <w:rsid w:val="00F354F1"/>
    <w:rsid w:val="00F37FD7"/>
    <w:rsid w:val="00F40DD8"/>
    <w:rsid w:val="00F410FA"/>
    <w:rsid w:val="00F4176D"/>
    <w:rsid w:val="00F42233"/>
    <w:rsid w:val="00F4412B"/>
    <w:rsid w:val="00F44FA5"/>
    <w:rsid w:val="00F456AC"/>
    <w:rsid w:val="00F51AF5"/>
    <w:rsid w:val="00F56099"/>
    <w:rsid w:val="00F56C53"/>
    <w:rsid w:val="00F66688"/>
    <w:rsid w:val="00F73CBE"/>
    <w:rsid w:val="00F77DD6"/>
    <w:rsid w:val="00F813F6"/>
    <w:rsid w:val="00F91B95"/>
    <w:rsid w:val="00FA1E60"/>
    <w:rsid w:val="00FA3992"/>
    <w:rsid w:val="00FA4D64"/>
    <w:rsid w:val="00FB2540"/>
    <w:rsid w:val="00FB2C4D"/>
    <w:rsid w:val="00FB4B47"/>
    <w:rsid w:val="00FB6193"/>
    <w:rsid w:val="00FB6B82"/>
    <w:rsid w:val="00FC292C"/>
    <w:rsid w:val="00FC5B95"/>
    <w:rsid w:val="00FD1B2D"/>
    <w:rsid w:val="00FD552E"/>
    <w:rsid w:val="00FE089D"/>
    <w:rsid w:val="00FE2201"/>
    <w:rsid w:val="00FE3D30"/>
    <w:rsid w:val="00FE4767"/>
    <w:rsid w:val="00FE51FF"/>
    <w:rsid w:val="00FE6364"/>
    <w:rsid w:val="00FF07E1"/>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 w:type="character" w:styleId="Hipervnculovisitado">
    <w:name w:val="FollowedHyperlink"/>
    <w:basedOn w:val="Fuentedeprrafopredeter"/>
    <w:uiPriority w:val="99"/>
    <w:semiHidden/>
    <w:unhideWhenUsed/>
    <w:rsid w:val="0031394A"/>
    <w:rPr>
      <w:color w:val="800080"/>
      <w:u w:val="single"/>
    </w:rPr>
  </w:style>
  <w:style w:type="paragraph" w:customStyle="1" w:styleId="font5">
    <w:name w:val="font5"/>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6">
    <w:name w:val="font6"/>
    <w:basedOn w:val="Normal"/>
    <w:rsid w:val="0031394A"/>
    <w:pPr>
      <w:spacing w:before="100" w:beforeAutospacing="1" w:after="100" w:afterAutospacing="1" w:line="240" w:lineRule="auto"/>
    </w:pPr>
    <w:rPr>
      <w:rFonts w:ascii="Arial" w:eastAsia="Times New Roman" w:hAnsi="Arial" w:cs="Arial"/>
      <w:sz w:val="27"/>
      <w:szCs w:val="27"/>
      <w:lang w:eastAsia="es-ES"/>
    </w:rPr>
  </w:style>
  <w:style w:type="paragraph" w:customStyle="1" w:styleId="font7">
    <w:name w:val="font7"/>
    <w:basedOn w:val="Normal"/>
    <w:rsid w:val="0031394A"/>
    <w:pPr>
      <w:spacing w:before="100" w:beforeAutospacing="1" w:after="100" w:afterAutospacing="1" w:line="240" w:lineRule="auto"/>
    </w:pPr>
    <w:rPr>
      <w:rFonts w:ascii="Arial" w:eastAsia="Times New Roman" w:hAnsi="Arial" w:cs="Arial"/>
      <w:color w:val="FF0000"/>
      <w:sz w:val="20"/>
      <w:szCs w:val="20"/>
      <w:lang w:eastAsia="es-ES"/>
    </w:rPr>
  </w:style>
  <w:style w:type="paragraph" w:customStyle="1" w:styleId="font8">
    <w:name w:val="font8"/>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9">
    <w:name w:val="font9"/>
    <w:basedOn w:val="Normal"/>
    <w:rsid w:val="0031394A"/>
    <w:pPr>
      <w:spacing w:before="100" w:beforeAutospacing="1" w:after="100" w:afterAutospacing="1" w:line="240" w:lineRule="auto"/>
    </w:pPr>
    <w:rPr>
      <w:rFonts w:ascii="Arial" w:eastAsia="Times New Roman" w:hAnsi="Arial" w:cs="Arial"/>
      <w:lang w:eastAsia="es-ES"/>
    </w:rPr>
  </w:style>
  <w:style w:type="paragraph" w:customStyle="1" w:styleId="xl64">
    <w:name w:val="xl6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5">
    <w:name w:val="xl65"/>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6">
    <w:name w:val="xl66"/>
    <w:basedOn w:val="Normal"/>
    <w:rsid w:val="0031394A"/>
    <w:pPr>
      <w:spacing w:before="100" w:beforeAutospacing="1" w:after="100" w:afterAutospacing="1" w:line="240" w:lineRule="auto"/>
      <w:textAlignment w:val="center"/>
    </w:pPr>
    <w:rPr>
      <w:rFonts w:ascii="MS Sans Serif" w:eastAsia="Times New Roman" w:hAnsi="MS Sans Serif" w:cs="Times New Roman"/>
      <w:b/>
      <w:bCs/>
      <w:sz w:val="24"/>
      <w:szCs w:val="24"/>
      <w:lang w:eastAsia="es-ES"/>
    </w:rPr>
  </w:style>
  <w:style w:type="paragraph" w:customStyle="1" w:styleId="xl67">
    <w:name w:val="xl67"/>
    <w:basedOn w:val="Normal"/>
    <w:rsid w:val="00313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8">
    <w:name w:val="xl68"/>
    <w:basedOn w:val="Normal"/>
    <w:rsid w:val="00313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S Sans Serif" w:eastAsia="Times New Roman" w:hAnsi="MS Sans Serif" w:cs="Times New Roman"/>
      <w:b/>
      <w:bCs/>
      <w:sz w:val="24"/>
      <w:szCs w:val="24"/>
      <w:lang w:eastAsia="es-ES"/>
    </w:rPr>
  </w:style>
  <w:style w:type="paragraph" w:customStyle="1" w:styleId="xl69">
    <w:name w:val="xl69"/>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color w:val="FF0000"/>
      <w:sz w:val="24"/>
      <w:szCs w:val="24"/>
      <w:lang w:eastAsia="es-ES"/>
    </w:rPr>
  </w:style>
  <w:style w:type="paragraph" w:customStyle="1" w:styleId="xl70">
    <w:name w:val="xl70"/>
    <w:basedOn w:val="Normal"/>
    <w:rsid w:val="0031394A"/>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1">
    <w:name w:val="xl71"/>
    <w:basedOn w:val="Normal"/>
    <w:rsid w:val="00313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2">
    <w:name w:val="xl72"/>
    <w:basedOn w:val="Normal"/>
    <w:rsid w:val="003139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3">
    <w:name w:val="xl73"/>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S Sans Serif" w:eastAsia="Times New Roman" w:hAnsi="MS Sans Serif" w:cs="Times New Roman"/>
      <w:sz w:val="24"/>
      <w:szCs w:val="24"/>
      <w:lang w:eastAsia="es-ES"/>
    </w:rPr>
  </w:style>
  <w:style w:type="paragraph" w:customStyle="1" w:styleId="xl74">
    <w:name w:val="xl7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5">
    <w:name w:val="xl75"/>
    <w:basedOn w:val="Normal"/>
    <w:rsid w:val="0031394A"/>
    <w:pPr>
      <w:pBdr>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6">
    <w:name w:val="xl76"/>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7">
    <w:name w:val="xl77"/>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8">
    <w:name w:val="xl78"/>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9">
    <w:name w:val="xl79"/>
    <w:basedOn w:val="Normal"/>
    <w:rsid w:val="00313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0">
    <w:name w:val="xl80"/>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1">
    <w:name w:val="xl81"/>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2">
    <w:name w:val="xl82"/>
    <w:basedOn w:val="Normal"/>
    <w:rsid w:val="0031394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3">
    <w:name w:val="xl83"/>
    <w:basedOn w:val="Normal"/>
    <w:rsid w:val="0031394A"/>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table" w:customStyle="1" w:styleId="Tablaconcuadrcula1">
    <w:name w:val="Tabla con cuadrícula1"/>
    <w:basedOn w:val="Tablanormal"/>
    <w:next w:val="Tablaconcuadrcula"/>
    <w:uiPriority w:val="59"/>
    <w:rsid w:val="004745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 w:type="character" w:styleId="Hipervnculovisitado">
    <w:name w:val="FollowedHyperlink"/>
    <w:basedOn w:val="Fuentedeprrafopredeter"/>
    <w:uiPriority w:val="99"/>
    <w:semiHidden/>
    <w:unhideWhenUsed/>
    <w:rsid w:val="0031394A"/>
    <w:rPr>
      <w:color w:val="800080"/>
      <w:u w:val="single"/>
    </w:rPr>
  </w:style>
  <w:style w:type="paragraph" w:customStyle="1" w:styleId="font5">
    <w:name w:val="font5"/>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6">
    <w:name w:val="font6"/>
    <w:basedOn w:val="Normal"/>
    <w:rsid w:val="0031394A"/>
    <w:pPr>
      <w:spacing w:before="100" w:beforeAutospacing="1" w:after="100" w:afterAutospacing="1" w:line="240" w:lineRule="auto"/>
    </w:pPr>
    <w:rPr>
      <w:rFonts w:ascii="Arial" w:eastAsia="Times New Roman" w:hAnsi="Arial" w:cs="Arial"/>
      <w:sz w:val="27"/>
      <w:szCs w:val="27"/>
      <w:lang w:eastAsia="es-ES"/>
    </w:rPr>
  </w:style>
  <w:style w:type="paragraph" w:customStyle="1" w:styleId="font7">
    <w:name w:val="font7"/>
    <w:basedOn w:val="Normal"/>
    <w:rsid w:val="0031394A"/>
    <w:pPr>
      <w:spacing w:before="100" w:beforeAutospacing="1" w:after="100" w:afterAutospacing="1" w:line="240" w:lineRule="auto"/>
    </w:pPr>
    <w:rPr>
      <w:rFonts w:ascii="Arial" w:eastAsia="Times New Roman" w:hAnsi="Arial" w:cs="Arial"/>
      <w:color w:val="FF0000"/>
      <w:sz w:val="20"/>
      <w:szCs w:val="20"/>
      <w:lang w:eastAsia="es-ES"/>
    </w:rPr>
  </w:style>
  <w:style w:type="paragraph" w:customStyle="1" w:styleId="font8">
    <w:name w:val="font8"/>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9">
    <w:name w:val="font9"/>
    <w:basedOn w:val="Normal"/>
    <w:rsid w:val="0031394A"/>
    <w:pPr>
      <w:spacing w:before="100" w:beforeAutospacing="1" w:after="100" w:afterAutospacing="1" w:line="240" w:lineRule="auto"/>
    </w:pPr>
    <w:rPr>
      <w:rFonts w:ascii="Arial" w:eastAsia="Times New Roman" w:hAnsi="Arial" w:cs="Arial"/>
      <w:lang w:eastAsia="es-ES"/>
    </w:rPr>
  </w:style>
  <w:style w:type="paragraph" w:customStyle="1" w:styleId="xl64">
    <w:name w:val="xl6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5">
    <w:name w:val="xl65"/>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6">
    <w:name w:val="xl66"/>
    <w:basedOn w:val="Normal"/>
    <w:rsid w:val="0031394A"/>
    <w:pPr>
      <w:spacing w:before="100" w:beforeAutospacing="1" w:after="100" w:afterAutospacing="1" w:line="240" w:lineRule="auto"/>
      <w:textAlignment w:val="center"/>
    </w:pPr>
    <w:rPr>
      <w:rFonts w:ascii="MS Sans Serif" w:eastAsia="Times New Roman" w:hAnsi="MS Sans Serif" w:cs="Times New Roman"/>
      <w:b/>
      <w:bCs/>
      <w:sz w:val="24"/>
      <w:szCs w:val="24"/>
      <w:lang w:eastAsia="es-ES"/>
    </w:rPr>
  </w:style>
  <w:style w:type="paragraph" w:customStyle="1" w:styleId="xl67">
    <w:name w:val="xl67"/>
    <w:basedOn w:val="Normal"/>
    <w:rsid w:val="00313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8">
    <w:name w:val="xl68"/>
    <w:basedOn w:val="Normal"/>
    <w:rsid w:val="00313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S Sans Serif" w:eastAsia="Times New Roman" w:hAnsi="MS Sans Serif" w:cs="Times New Roman"/>
      <w:b/>
      <w:bCs/>
      <w:sz w:val="24"/>
      <w:szCs w:val="24"/>
      <w:lang w:eastAsia="es-ES"/>
    </w:rPr>
  </w:style>
  <w:style w:type="paragraph" w:customStyle="1" w:styleId="xl69">
    <w:name w:val="xl69"/>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color w:val="FF0000"/>
      <w:sz w:val="24"/>
      <w:szCs w:val="24"/>
      <w:lang w:eastAsia="es-ES"/>
    </w:rPr>
  </w:style>
  <w:style w:type="paragraph" w:customStyle="1" w:styleId="xl70">
    <w:name w:val="xl70"/>
    <w:basedOn w:val="Normal"/>
    <w:rsid w:val="0031394A"/>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1">
    <w:name w:val="xl71"/>
    <w:basedOn w:val="Normal"/>
    <w:rsid w:val="00313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2">
    <w:name w:val="xl72"/>
    <w:basedOn w:val="Normal"/>
    <w:rsid w:val="003139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3">
    <w:name w:val="xl73"/>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S Sans Serif" w:eastAsia="Times New Roman" w:hAnsi="MS Sans Serif" w:cs="Times New Roman"/>
      <w:sz w:val="24"/>
      <w:szCs w:val="24"/>
      <w:lang w:eastAsia="es-ES"/>
    </w:rPr>
  </w:style>
  <w:style w:type="paragraph" w:customStyle="1" w:styleId="xl74">
    <w:name w:val="xl7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5">
    <w:name w:val="xl75"/>
    <w:basedOn w:val="Normal"/>
    <w:rsid w:val="0031394A"/>
    <w:pPr>
      <w:pBdr>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6">
    <w:name w:val="xl76"/>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7">
    <w:name w:val="xl77"/>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8">
    <w:name w:val="xl78"/>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9">
    <w:name w:val="xl79"/>
    <w:basedOn w:val="Normal"/>
    <w:rsid w:val="00313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0">
    <w:name w:val="xl80"/>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1">
    <w:name w:val="xl81"/>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2">
    <w:name w:val="xl82"/>
    <w:basedOn w:val="Normal"/>
    <w:rsid w:val="0031394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3">
    <w:name w:val="xl83"/>
    <w:basedOn w:val="Normal"/>
    <w:rsid w:val="0031394A"/>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table" w:customStyle="1" w:styleId="Tablaconcuadrcula1">
    <w:name w:val="Tabla con cuadrícula1"/>
    <w:basedOn w:val="Tablanormal"/>
    <w:next w:val="Tablaconcuadrcula"/>
    <w:uiPriority w:val="59"/>
    <w:rsid w:val="004745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68">
      <w:bodyDiv w:val="1"/>
      <w:marLeft w:val="0"/>
      <w:marRight w:val="0"/>
      <w:marTop w:val="0"/>
      <w:marBottom w:val="0"/>
      <w:divBdr>
        <w:top w:val="none" w:sz="0" w:space="0" w:color="auto"/>
        <w:left w:val="none" w:sz="0" w:space="0" w:color="auto"/>
        <w:bottom w:val="none" w:sz="0" w:space="0" w:color="auto"/>
        <w:right w:val="none" w:sz="0" w:space="0" w:color="auto"/>
      </w:divBdr>
    </w:div>
    <w:div w:id="72364911">
      <w:bodyDiv w:val="1"/>
      <w:marLeft w:val="0"/>
      <w:marRight w:val="0"/>
      <w:marTop w:val="0"/>
      <w:marBottom w:val="0"/>
      <w:divBdr>
        <w:top w:val="none" w:sz="0" w:space="0" w:color="auto"/>
        <w:left w:val="none" w:sz="0" w:space="0" w:color="auto"/>
        <w:bottom w:val="none" w:sz="0" w:space="0" w:color="auto"/>
        <w:right w:val="none" w:sz="0" w:space="0" w:color="auto"/>
      </w:divBdr>
    </w:div>
    <w:div w:id="113016049">
      <w:bodyDiv w:val="1"/>
      <w:marLeft w:val="0"/>
      <w:marRight w:val="0"/>
      <w:marTop w:val="0"/>
      <w:marBottom w:val="0"/>
      <w:divBdr>
        <w:top w:val="none" w:sz="0" w:space="0" w:color="auto"/>
        <w:left w:val="none" w:sz="0" w:space="0" w:color="auto"/>
        <w:bottom w:val="none" w:sz="0" w:space="0" w:color="auto"/>
        <w:right w:val="none" w:sz="0" w:space="0" w:color="auto"/>
      </w:divBdr>
    </w:div>
    <w:div w:id="116149022">
      <w:bodyDiv w:val="1"/>
      <w:marLeft w:val="0"/>
      <w:marRight w:val="0"/>
      <w:marTop w:val="0"/>
      <w:marBottom w:val="0"/>
      <w:divBdr>
        <w:top w:val="none" w:sz="0" w:space="0" w:color="auto"/>
        <w:left w:val="none" w:sz="0" w:space="0" w:color="auto"/>
        <w:bottom w:val="none" w:sz="0" w:space="0" w:color="auto"/>
        <w:right w:val="none" w:sz="0" w:space="0" w:color="auto"/>
      </w:divBdr>
    </w:div>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203056026">
      <w:bodyDiv w:val="1"/>
      <w:marLeft w:val="0"/>
      <w:marRight w:val="0"/>
      <w:marTop w:val="0"/>
      <w:marBottom w:val="0"/>
      <w:divBdr>
        <w:top w:val="none" w:sz="0" w:space="0" w:color="auto"/>
        <w:left w:val="none" w:sz="0" w:space="0" w:color="auto"/>
        <w:bottom w:val="none" w:sz="0" w:space="0" w:color="auto"/>
        <w:right w:val="none" w:sz="0" w:space="0" w:color="auto"/>
      </w:divBdr>
    </w:div>
    <w:div w:id="225996885">
      <w:bodyDiv w:val="1"/>
      <w:marLeft w:val="0"/>
      <w:marRight w:val="0"/>
      <w:marTop w:val="0"/>
      <w:marBottom w:val="0"/>
      <w:divBdr>
        <w:top w:val="none" w:sz="0" w:space="0" w:color="auto"/>
        <w:left w:val="none" w:sz="0" w:space="0" w:color="auto"/>
        <w:bottom w:val="none" w:sz="0" w:space="0" w:color="auto"/>
        <w:right w:val="none" w:sz="0" w:space="0" w:color="auto"/>
      </w:divBdr>
    </w:div>
    <w:div w:id="229384271">
      <w:bodyDiv w:val="1"/>
      <w:marLeft w:val="0"/>
      <w:marRight w:val="0"/>
      <w:marTop w:val="0"/>
      <w:marBottom w:val="0"/>
      <w:divBdr>
        <w:top w:val="none" w:sz="0" w:space="0" w:color="auto"/>
        <w:left w:val="none" w:sz="0" w:space="0" w:color="auto"/>
        <w:bottom w:val="none" w:sz="0" w:space="0" w:color="auto"/>
        <w:right w:val="none" w:sz="0" w:space="0" w:color="auto"/>
      </w:divBdr>
    </w:div>
    <w:div w:id="269707703">
      <w:bodyDiv w:val="1"/>
      <w:marLeft w:val="0"/>
      <w:marRight w:val="0"/>
      <w:marTop w:val="0"/>
      <w:marBottom w:val="0"/>
      <w:divBdr>
        <w:top w:val="none" w:sz="0" w:space="0" w:color="auto"/>
        <w:left w:val="none" w:sz="0" w:space="0" w:color="auto"/>
        <w:bottom w:val="none" w:sz="0" w:space="0" w:color="auto"/>
        <w:right w:val="none" w:sz="0" w:space="0" w:color="auto"/>
      </w:divBdr>
    </w:div>
    <w:div w:id="407655233">
      <w:bodyDiv w:val="1"/>
      <w:marLeft w:val="0"/>
      <w:marRight w:val="0"/>
      <w:marTop w:val="0"/>
      <w:marBottom w:val="0"/>
      <w:divBdr>
        <w:top w:val="none" w:sz="0" w:space="0" w:color="auto"/>
        <w:left w:val="none" w:sz="0" w:space="0" w:color="auto"/>
        <w:bottom w:val="none" w:sz="0" w:space="0" w:color="auto"/>
        <w:right w:val="none" w:sz="0" w:space="0" w:color="auto"/>
      </w:divBdr>
    </w:div>
    <w:div w:id="417556372">
      <w:bodyDiv w:val="1"/>
      <w:marLeft w:val="0"/>
      <w:marRight w:val="0"/>
      <w:marTop w:val="0"/>
      <w:marBottom w:val="0"/>
      <w:divBdr>
        <w:top w:val="none" w:sz="0" w:space="0" w:color="auto"/>
        <w:left w:val="none" w:sz="0" w:space="0" w:color="auto"/>
        <w:bottom w:val="none" w:sz="0" w:space="0" w:color="auto"/>
        <w:right w:val="none" w:sz="0" w:space="0" w:color="auto"/>
      </w:divBdr>
    </w:div>
    <w:div w:id="421410649">
      <w:bodyDiv w:val="1"/>
      <w:marLeft w:val="0"/>
      <w:marRight w:val="0"/>
      <w:marTop w:val="0"/>
      <w:marBottom w:val="0"/>
      <w:divBdr>
        <w:top w:val="none" w:sz="0" w:space="0" w:color="auto"/>
        <w:left w:val="none" w:sz="0" w:space="0" w:color="auto"/>
        <w:bottom w:val="none" w:sz="0" w:space="0" w:color="auto"/>
        <w:right w:val="none" w:sz="0" w:space="0" w:color="auto"/>
      </w:divBdr>
    </w:div>
    <w:div w:id="465321105">
      <w:bodyDiv w:val="1"/>
      <w:marLeft w:val="0"/>
      <w:marRight w:val="0"/>
      <w:marTop w:val="0"/>
      <w:marBottom w:val="0"/>
      <w:divBdr>
        <w:top w:val="none" w:sz="0" w:space="0" w:color="auto"/>
        <w:left w:val="none" w:sz="0" w:space="0" w:color="auto"/>
        <w:bottom w:val="none" w:sz="0" w:space="0" w:color="auto"/>
        <w:right w:val="none" w:sz="0" w:space="0" w:color="auto"/>
      </w:divBdr>
    </w:div>
    <w:div w:id="525605797">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2865622">
      <w:bodyDiv w:val="1"/>
      <w:marLeft w:val="0"/>
      <w:marRight w:val="0"/>
      <w:marTop w:val="0"/>
      <w:marBottom w:val="0"/>
      <w:divBdr>
        <w:top w:val="none" w:sz="0" w:space="0" w:color="auto"/>
        <w:left w:val="none" w:sz="0" w:space="0" w:color="auto"/>
        <w:bottom w:val="none" w:sz="0" w:space="0" w:color="auto"/>
        <w:right w:val="none" w:sz="0" w:space="0" w:color="auto"/>
      </w:divBdr>
    </w:div>
    <w:div w:id="544753557">
      <w:bodyDiv w:val="1"/>
      <w:marLeft w:val="0"/>
      <w:marRight w:val="0"/>
      <w:marTop w:val="0"/>
      <w:marBottom w:val="0"/>
      <w:divBdr>
        <w:top w:val="none" w:sz="0" w:space="0" w:color="auto"/>
        <w:left w:val="none" w:sz="0" w:space="0" w:color="auto"/>
        <w:bottom w:val="none" w:sz="0" w:space="0" w:color="auto"/>
        <w:right w:val="none" w:sz="0" w:space="0" w:color="auto"/>
      </w:divBdr>
    </w:div>
    <w:div w:id="585964317">
      <w:bodyDiv w:val="1"/>
      <w:marLeft w:val="0"/>
      <w:marRight w:val="0"/>
      <w:marTop w:val="0"/>
      <w:marBottom w:val="0"/>
      <w:divBdr>
        <w:top w:val="none" w:sz="0" w:space="0" w:color="auto"/>
        <w:left w:val="none" w:sz="0" w:space="0" w:color="auto"/>
        <w:bottom w:val="none" w:sz="0" w:space="0" w:color="auto"/>
        <w:right w:val="none" w:sz="0" w:space="0" w:color="auto"/>
      </w:divBdr>
    </w:div>
    <w:div w:id="644744966">
      <w:bodyDiv w:val="1"/>
      <w:marLeft w:val="0"/>
      <w:marRight w:val="0"/>
      <w:marTop w:val="0"/>
      <w:marBottom w:val="0"/>
      <w:divBdr>
        <w:top w:val="none" w:sz="0" w:space="0" w:color="auto"/>
        <w:left w:val="none" w:sz="0" w:space="0" w:color="auto"/>
        <w:bottom w:val="none" w:sz="0" w:space="0" w:color="auto"/>
        <w:right w:val="none" w:sz="0" w:space="0" w:color="auto"/>
      </w:divBdr>
    </w:div>
    <w:div w:id="688146402">
      <w:bodyDiv w:val="1"/>
      <w:marLeft w:val="0"/>
      <w:marRight w:val="0"/>
      <w:marTop w:val="0"/>
      <w:marBottom w:val="0"/>
      <w:divBdr>
        <w:top w:val="none" w:sz="0" w:space="0" w:color="auto"/>
        <w:left w:val="none" w:sz="0" w:space="0" w:color="auto"/>
        <w:bottom w:val="none" w:sz="0" w:space="0" w:color="auto"/>
        <w:right w:val="none" w:sz="0" w:space="0" w:color="auto"/>
      </w:divBdr>
    </w:div>
    <w:div w:id="729621259">
      <w:bodyDiv w:val="1"/>
      <w:marLeft w:val="0"/>
      <w:marRight w:val="0"/>
      <w:marTop w:val="0"/>
      <w:marBottom w:val="0"/>
      <w:divBdr>
        <w:top w:val="none" w:sz="0" w:space="0" w:color="auto"/>
        <w:left w:val="none" w:sz="0" w:space="0" w:color="auto"/>
        <w:bottom w:val="none" w:sz="0" w:space="0" w:color="auto"/>
        <w:right w:val="none" w:sz="0" w:space="0" w:color="auto"/>
      </w:divBdr>
    </w:div>
    <w:div w:id="753742047">
      <w:bodyDiv w:val="1"/>
      <w:marLeft w:val="0"/>
      <w:marRight w:val="0"/>
      <w:marTop w:val="0"/>
      <w:marBottom w:val="0"/>
      <w:divBdr>
        <w:top w:val="none" w:sz="0" w:space="0" w:color="auto"/>
        <w:left w:val="none" w:sz="0" w:space="0" w:color="auto"/>
        <w:bottom w:val="none" w:sz="0" w:space="0" w:color="auto"/>
        <w:right w:val="none" w:sz="0" w:space="0" w:color="auto"/>
      </w:divBdr>
    </w:div>
    <w:div w:id="789783878">
      <w:bodyDiv w:val="1"/>
      <w:marLeft w:val="0"/>
      <w:marRight w:val="0"/>
      <w:marTop w:val="0"/>
      <w:marBottom w:val="0"/>
      <w:divBdr>
        <w:top w:val="none" w:sz="0" w:space="0" w:color="auto"/>
        <w:left w:val="none" w:sz="0" w:space="0" w:color="auto"/>
        <w:bottom w:val="none" w:sz="0" w:space="0" w:color="auto"/>
        <w:right w:val="none" w:sz="0" w:space="0" w:color="auto"/>
      </w:divBdr>
    </w:div>
    <w:div w:id="793062511">
      <w:bodyDiv w:val="1"/>
      <w:marLeft w:val="0"/>
      <w:marRight w:val="0"/>
      <w:marTop w:val="0"/>
      <w:marBottom w:val="0"/>
      <w:divBdr>
        <w:top w:val="none" w:sz="0" w:space="0" w:color="auto"/>
        <w:left w:val="none" w:sz="0" w:space="0" w:color="auto"/>
        <w:bottom w:val="none" w:sz="0" w:space="0" w:color="auto"/>
        <w:right w:val="none" w:sz="0" w:space="0" w:color="auto"/>
      </w:divBdr>
    </w:div>
    <w:div w:id="844367170">
      <w:bodyDiv w:val="1"/>
      <w:marLeft w:val="0"/>
      <w:marRight w:val="0"/>
      <w:marTop w:val="0"/>
      <w:marBottom w:val="0"/>
      <w:divBdr>
        <w:top w:val="none" w:sz="0" w:space="0" w:color="auto"/>
        <w:left w:val="none" w:sz="0" w:space="0" w:color="auto"/>
        <w:bottom w:val="none" w:sz="0" w:space="0" w:color="auto"/>
        <w:right w:val="none" w:sz="0" w:space="0" w:color="auto"/>
      </w:divBdr>
    </w:div>
    <w:div w:id="911280270">
      <w:bodyDiv w:val="1"/>
      <w:marLeft w:val="0"/>
      <w:marRight w:val="0"/>
      <w:marTop w:val="0"/>
      <w:marBottom w:val="0"/>
      <w:divBdr>
        <w:top w:val="none" w:sz="0" w:space="0" w:color="auto"/>
        <w:left w:val="none" w:sz="0" w:space="0" w:color="auto"/>
        <w:bottom w:val="none" w:sz="0" w:space="0" w:color="auto"/>
        <w:right w:val="none" w:sz="0" w:space="0" w:color="auto"/>
      </w:divBdr>
    </w:div>
    <w:div w:id="913708122">
      <w:bodyDiv w:val="1"/>
      <w:marLeft w:val="0"/>
      <w:marRight w:val="0"/>
      <w:marTop w:val="0"/>
      <w:marBottom w:val="0"/>
      <w:divBdr>
        <w:top w:val="none" w:sz="0" w:space="0" w:color="auto"/>
        <w:left w:val="none" w:sz="0" w:space="0" w:color="auto"/>
        <w:bottom w:val="none" w:sz="0" w:space="0" w:color="auto"/>
        <w:right w:val="none" w:sz="0" w:space="0" w:color="auto"/>
      </w:divBdr>
    </w:div>
    <w:div w:id="943997476">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949047430">
      <w:bodyDiv w:val="1"/>
      <w:marLeft w:val="0"/>
      <w:marRight w:val="0"/>
      <w:marTop w:val="0"/>
      <w:marBottom w:val="0"/>
      <w:divBdr>
        <w:top w:val="none" w:sz="0" w:space="0" w:color="auto"/>
        <w:left w:val="none" w:sz="0" w:space="0" w:color="auto"/>
        <w:bottom w:val="none" w:sz="0" w:space="0" w:color="auto"/>
        <w:right w:val="none" w:sz="0" w:space="0" w:color="auto"/>
      </w:divBdr>
    </w:div>
    <w:div w:id="1006129445">
      <w:bodyDiv w:val="1"/>
      <w:marLeft w:val="0"/>
      <w:marRight w:val="0"/>
      <w:marTop w:val="0"/>
      <w:marBottom w:val="0"/>
      <w:divBdr>
        <w:top w:val="none" w:sz="0" w:space="0" w:color="auto"/>
        <w:left w:val="none" w:sz="0" w:space="0" w:color="auto"/>
        <w:bottom w:val="none" w:sz="0" w:space="0" w:color="auto"/>
        <w:right w:val="none" w:sz="0" w:space="0" w:color="auto"/>
      </w:divBdr>
    </w:div>
    <w:div w:id="1038966922">
      <w:bodyDiv w:val="1"/>
      <w:marLeft w:val="0"/>
      <w:marRight w:val="0"/>
      <w:marTop w:val="0"/>
      <w:marBottom w:val="0"/>
      <w:divBdr>
        <w:top w:val="none" w:sz="0" w:space="0" w:color="auto"/>
        <w:left w:val="none" w:sz="0" w:space="0" w:color="auto"/>
        <w:bottom w:val="none" w:sz="0" w:space="0" w:color="auto"/>
        <w:right w:val="none" w:sz="0" w:space="0" w:color="auto"/>
      </w:divBdr>
    </w:div>
    <w:div w:id="1101291494">
      <w:bodyDiv w:val="1"/>
      <w:marLeft w:val="0"/>
      <w:marRight w:val="0"/>
      <w:marTop w:val="0"/>
      <w:marBottom w:val="0"/>
      <w:divBdr>
        <w:top w:val="none" w:sz="0" w:space="0" w:color="auto"/>
        <w:left w:val="none" w:sz="0" w:space="0" w:color="auto"/>
        <w:bottom w:val="none" w:sz="0" w:space="0" w:color="auto"/>
        <w:right w:val="none" w:sz="0" w:space="0" w:color="auto"/>
      </w:divBdr>
    </w:div>
    <w:div w:id="1109466184">
      <w:bodyDiv w:val="1"/>
      <w:marLeft w:val="0"/>
      <w:marRight w:val="0"/>
      <w:marTop w:val="0"/>
      <w:marBottom w:val="0"/>
      <w:divBdr>
        <w:top w:val="none" w:sz="0" w:space="0" w:color="auto"/>
        <w:left w:val="none" w:sz="0" w:space="0" w:color="auto"/>
        <w:bottom w:val="none" w:sz="0" w:space="0" w:color="auto"/>
        <w:right w:val="none" w:sz="0" w:space="0" w:color="auto"/>
      </w:divBdr>
    </w:div>
    <w:div w:id="1245067589">
      <w:bodyDiv w:val="1"/>
      <w:marLeft w:val="0"/>
      <w:marRight w:val="0"/>
      <w:marTop w:val="0"/>
      <w:marBottom w:val="0"/>
      <w:divBdr>
        <w:top w:val="none" w:sz="0" w:space="0" w:color="auto"/>
        <w:left w:val="none" w:sz="0" w:space="0" w:color="auto"/>
        <w:bottom w:val="none" w:sz="0" w:space="0" w:color="auto"/>
        <w:right w:val="none" w:sz="0" w:space="0" w:color="auto"/>
      </w:divBdr>
    </w:div>
    <w:div w:id="1267155965">
      <w:bodyDiv w:val="1"/>
      <w:marLeft w:val="0"/>
      <w:marRight w:val="0"/>
      <w:marTop w:val="0"/>
      <w:marBottom w:val="0"/>
      <w:divBdr>
        <w:top w:val="none" w:sz="0" w:space="0" w:color="auto"/>
        <w:left w:val="none" w:sz="0" w:space="0" w:color="auto"/>
        <w:bottom w:val="none" w:sz="0" w:space="0" w:color="auto"/>
        <w:right w:val="none" w:sz="0" w:space="0" w:color="auto"/>
      </w:divBdr>
    </w:div>
    <w:div w:id="1274360112">
      <w:bodyDiv w:val="1"/>
      <w:marLeft w:val="0"/>
      <w:marRight w:val="0"/>
      <w:marTop w:val="0"/>
      <w:marBottom w:val="0"/>
      <w:divBdr>
        <w:top w:val="none" w:sz="0" w:space="0" w:color="auto"/>
        <w:left w:val="none" w:sz="0" w:space="0" w:color="auto"/>
        <w:bottom w:val="none" w:sz="0" w:space="0" w:color="auto"/>
        <w:right w:val="none" w:sz="0" w:space="0" w:color="auto"/>
      </w:divBdr>
    </w:div>
    <w:div w:id="1297762571">
      <w:bodyDiv w:val="1"/>
      <w:marLeft w:val="0"/>
      <w:marRight w:val="0"/>
      <w:marTop w:val="0"/>
      <w:marBottom w:val="0"/>
      <w:divBdr>
        <w:top w:val="none" w:sz="0" w:space="0" w:color="auto"/>
        <w:left w:val="none" w:sz="0" w:space="0" w:color="auto"/>
        <w:bottom w:val="none" w:sz="0" w:space="0" w:color="auto"/>
        <w:right w:val="none" w:sz="0" w:space="0" w:color="auto"/>
      </w:divBdr>
    </w:div>
    <w:div w:id="1308438851">
      <w:bodyDiv w:val="1"/>
      <w:marLeft w:val="0"/>
      <w:marRight w:val="0"/>
      <w:marTop w:val="0"/>
      <w:marBottom w:val="0"/>
      <w:divBdr>
        <w:top w:val="none" w:sz="0" w:space="0" w:color="auto"/>
        <w:left w:val="none" w:sz="0" w:space="0" w:color="auto"/>
        <w:bottom w:val="none" w:sz="0" w:space="0" w:color="auto"/>
        <w:right w:val="none" w:sz="0" w:space="0" w:color="auto"/>
      </w:divBdr>
    </w:div>
    <w:div w:id="1309017069">
      <w:bodyDiv w:val="1"/>
      <w:marLeft w:val="0"/>
      <w:marRight w:val="0"/>
      <w:marTop w:val="0"/>
      <w:marBottom w:val="0"/>
      <w:divBdr>
        <w:top w:val="none" w:sz="0" w:space="0" w:color="auto"/>
        <w:left w:val="none" w:sz="0" w:space="0" w:color="auto"/>
        <w:bottom w:val="none" w:sz="0" w:space="0" w:color="auto"/>
        <w:right w:val="none" w:sz="0" w:space="0" w:color="auto"/>
      </w:divBdr>
    </w:div>
    <w:div w:id="1343362736">
      <w:bodyDiv w:val="1"/>
      <w:marLeft w:val="0"/>
      <w:marRight w:val="0"/>
      <w:marTop w:val="0"/>
      <w:marBottom w:val="0"/>
      <w:divBdr>
        <w:top w:val="none" w:sz="0" w:space="0" w:color="auto"/>
        <w:left w:val="none" w:sz="0" w:space="0" w:color="auto"/>
        <w:bottom w:val="none" w:sz="0" w:space="0" w:color="auto"/>
        <w:right w:val="none" w:sz="0" w:space="0" w:color="auto"/>
      </w:divBdr>
    </w:div>
    <w:div w:id="1366370672">
      <w:bodyDiv w:val="1"/>
      <w:marLeft w:val="0"/>
      <w:marRight w:val="0"/>
      <w:marTop w:val="0"/>
      <w:marBottom w:val="0"/>
      <w:divBdr>
        <w:top w:val="none" w:sz="0" w:space="0" w:color="auto"/>
        <w:left w:val="none" w:sz="0" w:space="0" w:color="auto"/>
        <w:bottom w:val="none" w:sz="0" w:space="0" w:color="auto"/>
        <w:right w:val="none" w:sz="0" w:space="0" w:color="auto"/>
      </w:divBdr>
    </w:div>
    <w:div w:id="1432584155">
      <w:bodyDiv w:val="1"/>
      <w:marLeft w:val="0"/>
      <w:marRight w:val="0"/>
      <w:marTop w:val="0"/>
      <w:marBottom w:val="0"/>
      <w:divBdr>
        <w:top w:val="none" w:sz="0" w:space="0" w:color="auto"/>
        <w:left w:val="none" w:sz="0" w:space="0" w:color="auto"/>
        <w:bottom w:val="none" w:sz="0" w:space="0" w:color="auto"/>
        <w:right w:val="none" w:sz="0" w:space="0" w:color="auto"/>
      </w:divBdr>
    </w:div>
    <w:div w:id="1515219727">
      <w:bodyDiv w:val="1"/>
      <w:marLeft w:val="0"/>
      <w:marRight w:val="0"/>
      <w:marTop w:val="0"/>
      <w:marBottom w:val="0"/>
      <w:divBdr>
        <w:top w:val="none" w:sz="0" w:space="0" w:color="auto"/>
        <w:left w:val="none" w:sz="0" w:space="0" w:color="auto"/>
        <w:bottom w:val="none" w:sz="0" w:space="0" w:color="auto"/>
        <w:right w:val="none" w:sz="0" w:space="0" w:color="auto"/>
      </w:divBdr>
    </w:div>
    <w:div w:id="1526406730">
      <w:bodyDiv w:val="1"/>
      <w:marLeft w:val="0"/>
      <w:marRight w:val="0"/>
      <w:marTop w:val="0"/>
      <w:marBottom w:val="0"/>
      <w:divBdr>
        <w:top w:val="none" w:sz="0" w:space="0" w:color="auto"/>
        <w:left w:val="none" w:sz="0" w:space="0" w:color="auto"/>
        <w:bottom w:val="none" w:sz="0" w:space="0" w:color="auto"/>
        <w:right w:val="none" w:sz="0" w:space="0" w:color="auto"/>
      </w:divBdr>
    </w:div>
    <w:div w:id="1529560312">
      <w:bodyDiv w:val="1"/>
      <w:marLeft w:val="0"/>
      <w:marRight w:val="0"/>
      <w:marTop w:val="0"/>
      <w:marBottom w:val="0"/>
      <w:divBdr>
        <w:top w:val="none" w:sz="0" w:space="0" w:color="auto"/>
        <w:left w:val="none" w:sz="0" w:space="0" w:color="auto"/>
        <w:bottom w:val="none" w:sz="0" w:space="0" w:color="auto"/>
        <w:right w:val="none" w:sz="0" w:space="0" w:color="auto"/>
      </w:divBdr>
    </w:div>
    <w:div w:id="1580093971">
      <w:bodyDiv w:val="1"/>
      <w:marLeft w:val="0"/>
      <w:marRight w:val="0"/>
      <w:marTop w:val="0"/>
      <w:marBottom w:val="0"/>
      <w:divBdr>
        <w:top w:val="none" w:sz="0" w:space="0" w:color="auto"/>
        <w:left w:val="none" w:sz="0" w:space="0" w:color="auto"/>
        <w:bottom w:val="none" w:sz="0" w:space="0" w:color="auto"/>
        <w:right w:val="none" w:sz="0" w:space="0" w:color="auto"/>
      </w:divBdr>
    </w:div>
    <w:div w:id="1586382752">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917244">
      <w:bodyDiv w:val="1"/>
      <w:marLeft w:val="0"/>
      <w:marRight w:val="0"/>
      <w:marTop w:val="0"/>
      <w:marBottom w:val="0"/>
      <w:divBdr>
        <w:top w:val="none" w:sz="0" w:space="0" w:color="auto"/>
        <w:left w:val="none" w:sz="0" w:space="0" w:color="auto"/>
        <w:bottom w:val="none" w:sz="0" w:space="0" w:color="auto"/>
        <w:right w:val="none" w:sz="0" w:space="0" w:color="auto"/>
      </w:divBdr>
    </w:div>
    <w:div w:id="1664164911">
      <w:bodyDiv w:val="1"/>
      <w:marLeft w:val="0"/>
      <w:marRight w:val="0"/>
      <w:marTop w:val="0"/>
      <w:marBottom w:val="0"/>
      <w:divBdr>
        <w:top w:val="none" w:sz="0" w:space="0" w:color="auto"/>
        <w:left w:val="none" w:sz="0" w:space="0" w:color="auto"/>
        <w:bottom w:val="none" w:sz="0" w:space="0" w:color="auto"/>
        <w:right w:val="none" w:sz="0" w:space="0" w:color="auto"/>
      </w:divBdr>
    </w:div>
    <w:div w:id="1729835720">
      <w:bodyDiv w:val="1"/>
      <w:marLeft w:val="0"/>
      <w:marRight w:val="0"/>
      <w:marTop w:val="0"/>
      <w:marBottom w:val="0"/>
      <w:divBdr>
        <w:top w:val="none" w:sz="0" w:space="0" w:color="auto"/>
        <w:left w:val="none" w:sz="0" w:space="0" w:color="auto"/>
        <w:bottom w:val="none" w:sz="0" w:space="0" w:color="auto"/>
        <w:right w:val="none" w:sz="0" w:space="0" w:color="auto"/>
      </w:divBdr>
    </w:div>
    <w:div w:id="1779566513">
      <w:bodyDiv w:val="1"/>
      <w:marLeft w:val="0"/>
      <w:marRight w:val="0"/>
      <w:marTop w:val="0"/>
      <w:marBottom w:val="0"/>
      <w:divBdr>
        <w:top w:val="none" w:sz="0" w:space="0" w:color="auto"/>
        <w:left w:val="none" w:sz="0" w:space="0" w:color="auto"/>
        <w:bottom w:val="none" w:sz="0" w:space="0" w:color="auto"/>
        <w:right w:val="none" w:sz="0" w:space="0" w:color="auto"/>
      </w:divBdr>
    </w:div>
    <w:div w:id="1801652595">
      <w:bodyDiv w:val="1"/>
      <w:marLeft w:val="0"/>
      <w:marRight w:val="0"/>
      <w:marTop w:val="0"/>
      <w:marBottom w:val="0"/>
      <w:divBdr>
        <w:top w:val="none" w:sz="0" w:space="0" w:color="auto"/>
        <w:left w:val="none" w:sz="0" w:space="0" w:color="auto"/>
        <w:bottom w:val="none" w:sz="0" w:space="0" w:color="auto"/>
        <w:right w:val="none" w:sz="0" w:space="0" w:color="auto"/>
      </w:divBdr>
    </w:div>
    <w:div w:id="1810123294">
      <w:bodyDiv w:val="1"/>
      <w:marLeft w:val="0"/>
      <w:marRight w:val="0"/>
      <w:marTop w:val="0"/>
      <w:marBottom w:val="0"/>
      <w:divBdr>
        <w:top w:val="none" w:sz="0" w:space="0" w:color="auto"/>
        <w:left w:val="none" w:sz="0" w:space="0" w:color="auto"/>
        <w:bottom w:val="none" w:sz="0" w:space="0" w:color="auto"/>
        <w:right w:val="none" w:sz="0" w:space="0" w:color="auto"/>
      </w:divBdr>
    </w:div>
    <w:div w:id="1872719062">
      <w:bodyDiv w:val="1"/>
      <w:marLeft w:val="0"/>
      <w:marRight w:val="0"/>
      <w:marTop w:val="0"/>
      <w:marBottom w:val="0"/>
      <w:divBdr>
        <w:top w:val="none" w:sz="0" w:space="0" w:color="auto"/>
        <w:left w:val="none" w:sz="0" w:space="0" w:color="auto"/>
        <w:bottom w:val="none" w:sz="0" w:space="0" w:color="auto"/>
        <w:right w:val="none" w:sz="0" w:space="0" w:color="auto"/>
      </w:divBdr>
    </w:div>
    <w:div w:id="1895921576">
      <w:bodyDiv w:val="1"/>
      <w:marLeft w:val="0"/>
      <w:marRight w:val="0"/>
      <w:marTop w:val="0"/>
      <w:marBottom w:val="0"/>
      <w:divBdr>
        <w:top w:val="none" w:sz="0" w:space="0" w:color="auto"/>
        <w:left w:val="none" w:sz="0" w:space="0" w:color="auto"/>
        <w:bottom w:val="none" w:sz="0" w:space="0" w:color="auto"/>
        <w:right w:val="none" w:sz="0" w:space="0" w:color="auto"/>
      </w:divBdr>
    </w:div>
    <w:div w:id="1935438592">
      <w:bodyDiv w:val="1"/>
      <w:marLeft w:val="0"/>
      <w:marRight w:val="0"/>
      <w:marTop w:val="0"/>
      <w:marBottom w:val="0"/>
      <w:divBdr>
        <w:top w:val="none" w:sz="0" w:space="0" w:color="auto"/>
        <w:left w:val="none" w:sz="0" w:space="0" w:color="auto"/>
        <w:bottom w:val="none" w:sz="0" w:space="0" w:color="auto"/>
        <w:right w:val="none" w:sz="0" w:space="0" w:color="auto"/>
      </w:divBdr>
    </w:div>
    <w:div w:id="1961571270">
      <w:bodyDiv w:val="1"/>
      <w:marLeft w:val="0"/>
      <w:marRight w:val="0"/>
      <w:marTop w:val="0"/>
      <w:marBottom w:val="0"/>
      <w:divBdr>
        <w:top w:val="none" w:sz="0" w:space="0" w:color="auto"/>
        <w:left w:val="none" w:sz="0" w:space="0" w:color="auto"/>
        <w:bottom w:val="none" w:sz="0" w:space="0" w:color="auto"/>
        <w:right w:val="none" w:sz="0" w:space="0" w:color="auto"/>
      </w:divBdr>
    </w:div>
    <w:div w:id="1961573202">
      <w:bodyDiv w:val="1"/>
      <w:marLeft w:val="0"/>
      <w:marRight w:val="0"/>
      <w:marTop w:val="0"/>
      <w:marBottom w:val="0"/>
      <w:divBdr>
        <w:top w:val="none" w:sz="0" w:space="0" w:color="auto"/>
        <w:left w:val="none" w:sz="0" w:space="0" w:color="auto"/>
        <w:bottom w:val="none" w:sz="0" w:space="0" w:color="auto"/>
        <w:right w:val="none" w:sz="0" w:space="0" w:color="auto"/>
      </w:divBdr>
    </w:div>
    <w:div w:id="1971477879">
      <w:bodyDiv w:val="1"/>
      <w:marLeft w:val="0"/>
      <w:marRight w:val="0"/>
      <w:marTop w:val="0"/>
      <w:marBottom w:val="0"/>
      <w:divBdr>
        <w:top w:val="none" w:sz="0" w:space="0" w:color="auto"/>
        <w:left w:val="none" w:sz="0" w:space="0" w:color="auto"/>
        <w:bottom w:val="none" w:sz="0" w:space="0" w:color="auto"/>
        <w:right w:val="none" w:sz="0" w:space="0" w:color="auto"/>
      </w:divBdr>
    </w:div>
    <w:div w:id="2010133688">
      <w:bodyDiv w:val="1"/>
      <w:marLeft w:val="0"/>
      <w:marRight w:val="0"/>
      <w:marTop w:val="0"/>
      <w:marBottom w:val="0"/>
      <w:divBdr>
        <w:top w:val="none" w:sz="0" w:space="0" w:color="auto"/>
        <w:left w:val="none" w:sz="0" w:space="0" w:color="auto"/>
        <w:bottom w:val="none" w:sz="0" w:space="0" w:color="auto"/>
        <w:right w:val="none" w:sz="0" w:space="0" w:color="auto"/>
      </w:divBdr>
    </w:div>
    <w:div w:id="2039087170">
      <w:bodyDiv w:val="1"/>
      <w:marLeft w:val="0"/>
      <w:marRight w:val="0"/>
      <w:marTop w:val="0"/>
      <w:marBottom w:val="0"/>
      <w:divBdr>
        <w:top w:val="none" w:sz="0" w:space="0" w:color="auto"/>
        <w:left w:val="none" w:sz="0" w:space="0" w:color="auto"/>
        <w:bottom w:val="none" w:sz="0" w:space="0" w:color="auto"/>
        <w:right w:val="none" w:sz="0" w:space="0" w:color="auto"/>
      </w:divBdr>
    </w:div>
    <w:div w:id="2069110244">
      <w:bodyDiv w:val="1"/>
      <w:marLeft w:val="0"/>
      <w:marRight w:val="0"/>
      <w:marTop w:val="0"/>
      <w:marBottom w:val="0"/>
      <w:divBdr>
        <w:top w:val="none" w:sz="0" w:space="0" w:color="auto"/>
        <w:left w:val="none" w:sz="0" w:space="0" w:color="auto"/>
        <w:bottom w:val="none" w:sz="0" w:space="0" w:color="auto"/>
        <w:right w:val="none" w:sz="0" w:space="0" w:color="auto"/>
      </w:divBdr>
    </w:div>
    <w:div w:id="2092189568">
      <w:bodyDiv w:val="1"/>
      <w:marLeft w:val="0"/>
      <w:marRight w:val="0"/>
      <w:marTop w:val="0"/>
      <w:marBottom w:val="0"/>
      <w:divBdr>
        <w:top w:val="none" w:sz="0" w:space="0" w:color="auto"/>
        <w:left w:val="none" w:sz="0" w:space="0" w:color="auto"/>
        <w:bottom w:val="none" w:sz="0" w:space="0" w:color="auto"/>
        <w:right w:val="none" w:sz="0" w:space="0" w:color="auto"/>
      </w:divBdr>
    </w:div>
    <w:div w:id="2100252646">
      <w:bodyDiv w:val="1"/>
      <w:marLeft w:val="0"/>
      <w:marRight w:val="0"/>
      <w:marTop w:val="0"/>
      <w:marBottom w:val="0"/>
      <w:divBdr>
        <w:top w:val="none" w:sz="0" w:space="0" w:color="auto"/>
        <w:left w:val="none" w:sz="0" w:space="0" w:color="auto"/>
        <w:bottom w:val="none" w:sz="0" w:space="0" w:color="auto"/>
        <w:right w:val="none" w:sz="0" w:space="0" w:color="auto"/>
      </w:divBdr>
    </w:div>
    <w:div w:id="21008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45C31-E86A-43D4-85A3-6937A5A1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3999</Words>
  <Characters>21998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191</cp:revision>
  <cp:lastPrinted>2016-02-22T10:32:00Z</cp:lastPrinted>
  <dcterms:created xsi:type="dcterms:W3CDTF">2015-11-17T08:30:00Z</dcterms:created>
  <dcterms:modified xsi:type="dcterms:W3CDTF">2016-02-22T13:43:00Z</dcterms:modified>
</cp:coreProperties>
</file>