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1E" w:rsidRDefault="00ED711E" w:rsidP="00B0405F">
      <w:pPr>
        <w:spacing w:line="240" w:lineRule="auto"/>
      </w:pPr>
    </w:p>
    <w:p w:rsidR="005D2CFB" w:rsidRDefault="005D2CFB" w:rsidP="005D2CFB">
      <w:pPr>
        <w:spacing w:line="240" w:lineRule="auto"/>
        <w:jc w:val="both"/>
        <w:rPr>
          <w:color w:val="365F91" w:themeColor="accent1" w:themeShade="BF"/>
        </w:rPr>
      </w:pPr>
    </w:p>
    <w:tbl>
      <w:tblPr>
        <w:tblStyle w:val="Tablaconcuadrcula"/>
        <w:tblW w:w="9889" w:type="dxa"/>
        <w:tblLayout w:type="fixed"/>
        <w:tblLook w:val="04A0" w:firstRow="1" w:lastRow="0" w:firstColumn="1" w:lastColumn="0" w:noHBand="0" w:noVBand="1"/>
      </w:tblPr>
      <w:tblGrid>
        <w:gridCol w:w="1809"/>
        <w:gridCol w:w="426"/>
        <w:gridCol w:w="2409"/>
        <w:gridCol w:w="5245"/>
      </w:tblGrid>
      <w:tr w:rsidR="005D2CFB" w:rsidTr="005D2CFB">
        <w:tc>
          <w:tcPr>
            <w:tcW w:w="9889" w:type="dxa"/>
            <w:gridSpan w:val="4"/>
            <w:tcBorders>
              <w:bottom w:val="single" w:sz="4" w:space="0" w:color="auto"/>
            </w:tcBorders>
            <w:shd w:val="clear" w:color="auto" w:fill="F2F2F2" w:themeFill="background1" w:themeFillShade="F2"/>
          </w:tcPr>
          <w:p w:rsidR="005D2CFB" w:rsidRPr="006E0748" w:rsidRDefault="005D2CFB" w:rsidP="005D2CFB">
            <w:pPr>
              <w:jc w:val="center"/>
            </w:pPr>
            <w:r w:rsidRPr="006E0748">
              <w:rPr>
                <w:rFonts w:ascii="Calibri" w:hAnsi="Calibri"/>
                <w:b/>
              </w:rPr>
              <w:t>INFORME DE ACTIVIDADES DE AUDITORÍA INTERNA ANUAL 201</w:t>
            </w:r>
            <w:r>
              <w:rPr>
                <w:rFonts w:ascii="Calibri" w:hAnsi="Calibri"/>
                <w:b/>
              </w:rPr>
              <w:t>4</w:t>
            </w:r>
            <w:r w:rsidRPr="006E0748">
              <w:rPr>
                <w:rFonts w:ascii="Calibri" w:hAnsi="Calibri"/>
                <w:b/>
              </w:rPr>
              <w:t>.</w:t>
            </w:r>
          </w:p>
        </w:tc>
      </w:tr>
      <w:tr w:rsidR="005D2CFB" w:rsidRPr="009C3E57" w:rsidTr="005D2CFB">
        <w:trPr>
          <w:trHeight w:val="322"/>
        </w:trPr>
        <w:tc>
          <w:tcPr>
            <w:tcW w:w="1809" w:type="dxa"/>
            <w:tcBorders>
              <w:bottom w:val="single" w:sz="4" w:space="0" w:color="auto"/>
              <w:right w:val="single" w:sz="4" w:space="0" w:color="auto"/>
            </w:tcBorders>
            <w:shd w:val="clear" w:color="auto" w:fill="F2F2F2" w:themeFill="background1" w:themeFillShade="F2"/>
          </w:tcPr>
          <w:p w:rsidR="005D2CFB" w:rsidRPr="006E0748" w:rsidRDefault="005D2CFB" w:rsidP="005D2CFB">
            <w:r w:rsidRPr="006E0748">
              <w:rPr>
                <w:b/>
              </w:rPr>
              <w:t>PROCESO</w:t>
            </w:r>
            <w:r w:rsidRPr="006E0748">
              <w:t xml:space="preserve"> </w:t>
            </w:r>
            <w:r w:rsidRPr="006E0748">
              <w:rPr>
                <w:b/>
              </w:rPr>
              <w:t>CLAVE</w:t>
            </w:r>
          </w:p>
        </w:tc>
        <w:tc>
          <w:tcPr>
            <w:tcW w:w="8080" w:type="dxa"/>
            <w:gridSpan w:val="3"/>
            <w:tcBorders>
              <w:left w:val="single" w:sz="4" w:space="0" w:color="auto"/>
              <w:bottom w:val="single" w:sz="4" w:space="0" w:color="auto"/>
            </w:tcBorders>
            <w:vAlign w:val="center"/>
          </w:tcPr>
          <w:p w:rsidR="005D2CFB" w:rsidRPr="00FA3C60" w:rsidRDefault="005D2CFB" w:rsidP="005D2CFB">
            <w:r w:rsidRPr="00FA3C60">
              <w:rPr>
                <w:bCs/>
                <w:lang w:val="es-ES_tradnl"/>
              </w:rPr>
              <w:t>PC04. GESTIÓN DEL MANTENIMIENTO</w:t>
            </w:r>
          </w:p>
        </w:tc>
      </w:tr>
      <w:tr w:rsidR="005D2CFB" w:rsidRPr="000F576E" w:rsidTr="005D2CFB">
        <w:tc>
          <w:tcPr>
            <w:tcW w:w="4644" w:type="dxa"/>
            <w:gridSpan w:val="3"/>
            <w:tcBorders>
              <w:right w:val="single" w:sz="4" w:space="0" w:color="auto"/>
            </w:tcBorders>
            <w:shd w:val="clear" w:color="auto" w:fill="F2F2F2" w:themeFill="background1" w:themeFillShade="F2"/>
          </w:tcPr>
          <w:p w:rsidR="005D2CFB" w:rsidRPr="006E0748" w:rsidRDefault="005D2CFB" w:rsidP="005D2CFB">
            <w:r w:rsidRPr="006E0748">
              <w:rPr>
                <w:b/>
              </w:rPr>
              <w:t>FECHA</w:t>
            </w:r>
            <w:r>
              <w:rPr>
                <w:b/>
              </w:rPr>
              <w:t xml:space="preserve"> DE REALIZACIÓN DE LA AUDITORÍA</w:t>
            </w:r>
            <w:r w:rsidRPr="006E0748">
              <w:rPr>
                <w:b/>
              </w:rPr>
              <w:t xml:space="preserve">: </w:t>
            </w:r>
          </w:p>
        </w:tc>
        <w:tc>
          <w:tcPr>
            <w:tcW w:w="5245" w:type="dxa"/>
            <w:tcBorders>
              <w:left w:val="single" w:sz="4" w:space="0" w:color="auto"/>
            </w:tcBorders>
          </w:tcPr>
          <w:p w:rsidR="005D2CFB" w:rsidRPr="00FA3C60" w:rsidRDefault="005D2CFB" w:rsidP="005D2CFB">
            <w:r>
              <w:t>03</w:t>
            </w:r>
            <w:r w:rsidRPr="00FA3C60">
              <w:t>/0</w:t>
            </w:r>
            <w:r>
              <w:t>2</w:t>
            </w:r>
            <w:r w:rsidRPr="00FA3C60">
              <w:t>/201</w:t>
            </w:r>
            <w:r>
              <w:t>5</w:t>
            </w:r>
          </w:p>
        </w:tc>
      </w:tr>
      <w:tr w:rsidR="005D2CFB" w:rsidRPr="006E0748" w:rsidTr="005D2CFB">
        <w:trPr>
          <w:trHeight w:val="700"/>
        </w:trPr>
        <w:tc>
          <w:tcPr>
            <w:tcW w:w="2235" w:type="dxa"/>
            <w:gridSpan w:val="2"/>
            <w:shd w:val="clear" w:color="auto" w:fill="F2F2F2" w:themeFill="background1" w:themeFillShade="F2"/>
            <w:vAlign w:val="center"/>
          </w:tcPr>
          <w:p w:rsidR="005D2CFB" w:rsidRPr="006E0748" w:rsidRDefault="005D2CFB" w:rsidP="005D2CFB">
            <w:r>
              <w:rPr>
                <w:b/>
              </w:rPr>
              <w:t>AUDITORES</w:t>
            </w:r>
            <w:r w:rsidRPr="006E0748">
              <w:rPr>
                <w:b/>
              </w:rPr>
              <w:t xml:space="preserve"> </w:t>
            </w:r>
            <w:r>
              <w:rPr>
                <w:b/>
              </w:rPr>
              <w:t>:</w:t>
            </w:r>
          </w:p>
        </w:tc>
        <w:tc>
          <w:tcPr>
            <w:tcW w:w="7654" w:type="dxa"/>
            <w:gridSpan w:val="2"/>
          </w:tcPr>
          <w:p w:rsidR="005D2CFB" w:rsidRDefault="005D2CFB" w:rsidP="005D2CFB">
            <w:pPr>
              <w:pStyle w:val="Prrafodelista"/>
              <w:numPr>
                <w:ilvl w:val="0"/>
                <w:numId w:val="22"/>
              </w:numPr>
              <w:jc w:val="both"/>
            </w:pPr>
            <w:r w:rsidRPr="00FA3C60">
              <w:t>Luis Espinosa de los Monteros Moreno.</w:t>
            </w:r>
            <w:r>
              <w:t xml:space="preserve"> Coordinador</w:t>
            </w:r>
          </w:p>
          <w:p w:rsidR="005D2CFB" w:rsidRPr="00FA3C60" w:rsidRDefault="005D2CFB" w:rsidP="005D2CFB">
            <w:pPr>
              <w:pStyle w:val="Prrafodelista"/>
              <w:numPr>
                <w:ilvl w:val="0"/>
                <w:numId w:val="22"/>
              </w:numPr>
              <w:jc w:val="both"/>
            </w:pPr>
            <w:r w:rsidRPr="00FA3C60">
              <w:t>José Luis Pedrosa Delgado.</w:t>
            </w:r>
          </w:p>
          <w:p w:rsidR="005D2CFB" w:rsidRPr="00FA3C60" w:rsidRDefault="005D2CFB" w:rsidP="005D2CFB">
            <w:pPr>
              <w:pStyle w:val="Prrafodelista"/>
              <w:numPr>
                <w:ilvl w:val="0"/>
                <w:numId w:val="22"/>
              </w:numPr>
              <w:jc w:val="both"/>
            </w:pPr>
            <w:r w:rsidRPr="00FA3C60">
              <w:t xml:space="preserve">Francisco David </w:t>
            </w:r>
            <w:proofErr w:type="spellStart"/>
            <w:r w:rsidRPr="00FA3C60">
              <w:t>Susí</w:t>
            </w:r>
            <w:proofErr w:type="spellEnd"/>
            <w:r w:rsidRPr="00FA3C60">
              <w:t xml:space="preserve"> García. </w:t>
            </w:r>
          </w:p>
          <w:p w:rsidR="005D2CFB" w:rsidRPr="00FA3C60" w:rsidRDefault="005D2CFB" w:rsidP="005D2CFB">
            <w:pPr>
              <w:pStyle w:val="Prrafodelista"/>
              <w:numPr>
                <w:ilvl w:val="0"/>
                <w:numId w:val="22"/>
              </w:numPr>
              <w:jc w:val="both"/>
            </w:pPr>
            <w:r w:rsidRPr="00FA3C60">
              <w:t xml:space="preserve">Sebastián Jarillo </w:t>
            </w:r>
            <w:proofErr w:type="spellStart"/>
            <w:r w:rsidRPr="00FA3C60">
              <w:t>Calvarro</w:t>
            </w:r>
            <w:proofErr w:type="spellEnd"/>
            <w:r w:rsidRPr="00FA3C60">
              <w:t xml:space="preserve">. </w:t>
            </w:r>
          </w:p>
          <w:p w:rsidR="005D2CFB" w:rsidRPr="00FA3C60" w:rsidRDefault="005D2CFB" w:rsidP="005D2CFB">
            <w:pPr>
              <w:pStyle w:val="Prrafodelista"/>
              <w:numPr>
                <w:ilvl w:val="0"/>
                <w:numId w:val="22"/>
              </w:numPr>
              <w:jc w:val="both"/>
              <w:rPr>
                <w:sz w:val="20"/>
                <w:szCs w:val="20"/>
              </w:rPr>
            </w:pPr>
            <w:r w:rsidRPr="003E287E">
              <w:t>Ma</w:t>
            </w:r>
            <w:r>
              <w:t>ría del Carmen Tudela Caballero (Observadora).</w:t>
            </w:r>
          </w:p>
        </w:tc>
      </w:tr>
      <w:tr w:rsidR="005D2CFB" w:rsidRPr="006E0748" w:rsidTr="005D2CFB">
        <w:trPr>
          <w:trHeight w:val="413"/>
        </w:trPr>
        <w:tc>
          <w:tcPr>
            <w:tcW w:w="2235" w:type="dxa"/>
            <w:gridSpan w:val="2"/>
            <w:shd w:val="clear" w:color="auto" w:fill="F2F2F2" w:themeFill="background1" w:themeFillShade="F2"/>
            <w:vAlign w:val="center"/>
          </w:tcPr>
          <w:p w:rsidR="005D2CFB" w:rsidRPr="006E0748" w:rsidRDefault="005D2CFB" w:rsidP="005D2CFB">
            <w:r>
              <w:rPr>
                <w:b/>
              </w:rPr>
              <w:t>RESPONSABLES DE UNIDAD:</w:t>
            </w:r>
          </w:p>
        </w:tc>
        <w:tc>
          <w:tcPr>
            <w:tcW w:w="7654" w:type="dxa"/>
            <w:gridSpan w:val="2"/>
          </w:tcPr>
          <w:p w:rsidR="005D2CFB" w:rsidRPr="00FA3C60" w:rsidRDefault="005D2CFB" w:rsidP="005D2CFB">
            <w:pPr>
              <w:numPr>
                <w:ilvl w:val="0"/>
                <w:numId w:val="21"/>
              </w:numPr>
            </w:pPr>
            <w:r w:rsidRPr="00FA3C60">
              <w:t xml:space="preserve">Unidad Técnica. </w:t>
            </w:r>
            <w:r>
              <w:t>Rafael Velasco García</w:t>
            </w:r>
            <w:r w:rsidRPr="00FA3C60">
              <w:t xml:space="preserve"> Jefe del Servicio de Mantenimiento y Vigilancia de las Instalaciones.</w:t>
            </w:r>
          </w:p>
          <w:p w:rsidR="005D2CFB" w:rsidRPr="00FA3C60" w:rsidRDefault="005D2CFB" w:rsidP="005D2CFB">
            <w:pPr>
              <w:numPr>
                <w:ilvl w:val="0"/>
                <w:numId w:val="21"/>
              </w:numPr>
            </w:pPr>
            <w:r w:rsidRPr="005D2CFB">
              <w:t>Servicio de Informática</w:t>
            </w:r>
            <w:r w:rsidRPr="00FA3C60">
              <w:t>. Adelaida Cabrero Bueno. Jefa del Servicio de Informática.</w:t>
            </w:r>
          </w:p>
          <w:p w:rsidR="005D2CFB" w:rsidRPr="00FA3C60" w:rsidRDefault="005D2CFB" w:rsidP="005D2CFB">
            <w:pPr>
              <w:numPr>
                <w:ilvl w:val="0"/>
                <w:numId w:val="21"/>
              </w:numPr>
            </w:pPr>
            <w:r w:rsidRPr="006B047E">
              <w:t>Centro de Instrumentación Científico-Técnica</w:t>
            </w:r>
            <w:r w:rsidRPr="00FA3C60">
              <w:t>. Natividad Paredes Quesada. Directora Técnica del CICT.</w:t>
            </w:r>
          </w:p>
          <w:p w:rsidR="005D2CFB" w:rsidRPr="005D2CFB" w:rsidRDefault="005D2CFB" w:rsidP="005D2CFB">
            <w:pPr>
              <w:numPr>
                <w:ilvl w:val="0"/>
                <w:numId w:val="21"/>
              </w:numPr>
              <w:rPr>
                <w:b/>
              </w:rPr>
            </w:pPr>
            <w:r w:rsidRPr="005D2CFB">
              <w:rPr>
                <w:b/>
              </w:rPr>
              <w:t>Unidad Funcional de Técnicos de Laboratorio de Apoyo a Departamentos, Institutos y Centros de Investigación. Marina Gómez Torres. Coordinadora de Calidad de la UTLA.</w:t>
            </w:r>
          </w:p>
          <w:p w:rsidR="005D2CFB" w:rsidRPr="00FA3C60" w:rsidRDefault="005D2CFB" w:rsidP="005D2CFB">
            <w:pPr>
              <w:numPr>
                <w:ilvl w:val="0"/>
                <w:numId w:val="21"/>
              </w:numPr>
            </w:pPr>
            <w:r w:rsidRPr="00B10486">
              <w:t>Servicio de Prevención</w:t>
            </w:r>
            <w:r w:rsidRPr="004713E2">
              <w:rPr>
                <w:b/>
              </w:rPr>
              <w:t>.</w:t>
            </w:r>
            <w:r>
              <w:t xml:space="preserve"> Jacinto Cantero Jiménez, Eva María Fernández Serrano y Carmen del Rosario Mesa Barrionuevo.</w:t>
            </w:r>
          </w:p>
        </w:tc>
      </w:tr>
    </w:tbl>
    <w:p w:rsidR="005D2CFB" w:rsidRDefault="005D2CFB" w:rsidP="005D2CFB">
      <w:pPr>
        <w:spacing w:line="240" w:lineRule="auto"/>
        <w:rPr>
          <w:b/>
        </w:rPr>
      </w:pPr>
    </w:p>
    <w:p w:rsidR="005D2CFB" w:rsidRDefault="005D2CFB" w:rsidP="005D2CFB">
      <w:pPr>
        <w:spacing w:line="240" w:lineRule="auto"/>
        <w:rPr>
          <w:b/>
        </w:rPr>
      </w:pPr>
    </w:p>
    <w:tbl>
      <w:tblPr>
        <w:tblStyle w:val="Tablaconcuadrcula"/>
        <w:tblW w:w="9889" w:type="dxa"/>
        <w:tblLayout w:type="fixed"/>
        <w:tblLook w:val="04A0" w:firstRow="1" w:lastRow="0" w:firstColumn="1" w:lastColumn="0" w:noHBand="0" w:noVBand="1"/>
      </w:tblPr>
      <w:tblGrid>
        <w:gridCol w:w="9889"/>
      </w:tblGrid>
      <w:tr w:rsidR="005D2CFB" w:rsidTr="005D2CFB">
        <w:tc>
          <w:tcPr>
            <w:tcW w:w="9889" w:type="dxa"/>
            <w:tcBorders>
              <w:bottom w:val="single" w:sz="4" w:space="0" w:color="auto"/>
            </w:tcBorders>
            <w:shd w:val="clear" w:color="auto" w:fill="F2F2F2" w:themeFill="background1" w:themeFillShade="F2"/>
          </w:tcPr>
          <w:p w:rsidR="005D2CFB" w:rsidRPr="006E0748" w:rsidRDefault="005D2CFB" w:rsidP="005D2CFB">
            <w:pPr>
              <w:jc w:val="center"/>
            </w:pPr>
            <w:r>
              <w:rPr>
                <w:rFonts w:ascii="Calibri" w:hAnsi="Calibri"/>
                <w:b/>
              </w:rPr>
              <w:t>INFORME EJECUTIVO DE RESULTADOS DE AUDITORÍA</w:t>
            </w:r>
            <w:r w:rsidRPr="006E0748">
              <w:rPr>
                <w:rFonts w:ascii="Calibri" w:hAnsi="Calibri"/>
                <w:b/>
              </w:rPr>
              <w:t>.</w:t>
            </w:r>
          </w:p>
        </w:tc>
      </w:tr>
    </w:tbl>
    <w:p w:rsidR="005D2CFB" w:rsidRDefault="005D2CFB" w:rsidP="005D2CFB">
      <w:pPr>
        <w:spacing w:line="240" w:lineRule="auto"/>
        <w:rPr>
          <w:b/>
        </w:rPr>
      </w:pPr>
    </w:p>
    <w:p w:rsidR="005D2CFB" w:rsidRDefault="005D2CFB" w:rsidP="005D2CFB">
      <w:pPr>
        <w:spacing w:line="240" w:lineRule="auto"/>
        <w:rPr>
          <w:b/>
        </w:rPr>
      </w:pPr>
      <w:r w:rsidRPr="007373EB">
        <w:rPr>
          <w:b/>
        </w:rPr>
        <w:t>1. VERIFICACIÓN DE NO CONFORMIDADES/ACCIONES CORRECTIVAS.</w:t>
      </w:r>
    </w:p>
    <w:p w:rsidR="005D2CFB" w:rsidRPr="007373EB" w:rsidRDefault="005D2CFB" w:rsidP="005D2CFB">
      <w:pPr>
        <w:spacing w:line="240" w:lineRule="auto"/>
        <w:rPr>
          <w:b/>
        </w:rPr>
      </w:pPr>
    </w:p>
    <w:p w:rsidR="005D2CFB" w:rsidRPr="005A37B1" w:rsidRDefault="005D2CFB" w:rsidP="005D2CFB">
      <w:pPr>
        <w:pStyle w:val="Prrafodelista"/>
        <w:numPr>
          <w:ilvl w:val="0"/>
          <w:numId w:val="7"/>
        </w:numPr>
        <w:spacing w:line="240" w:lineRule="auto"/>
        <w:jc w:val="both"/>
      </w:pPr>
      <w:r w:rsidRPr="005A37B1">
        <w:t>No existen No conformidades pendientes de verificación y cierre.</w:t>
      </w:r>
    </w:p>
    <w:p w:rsidR="005D2CFB" w:rsidRDefault="005D2CFB" w:rsidP="005D2CFB"/>
    <w:p w:rsidR="005D2CFB" w:rsidRPr="007373EB" w:rsidRDefault="005D2CFB" w:rsidP="005D2CFB">
      <w:pPr>
        <w:rPr>
          <w:b/>
        </w:rPr>
      </w:pPr>
      <w:r>
        <w:rPr>
          <w:b/>
        </w:rPr>
        <w:t>2</w:t>
      </w:r>
      <w:r w:rsidRPr="007373EB">
        <w:rPr>
          <w:b/>
        </w:rPr>
        <w:t>. GESTIÓN DE LOS PROCESOS.</w:t>
      </w:r>
    </w:p>
    <w:p w:rsidR="005D2CFB" w:rsidRPr="007373EB" w:rsidRDefault="005D2CFB" w:rsidP="005D2CFB">
      <w:pPr>
        <w:jc w:val="both"/>
        <w:rPr>
          <w:color w:val="365F91" w:themeColor="accent1" w:themeShade="BF"/>
        </w:rPr>
      </w:pPr>
    </w:p>
    <w:p w:rsidR="005D2CFB" w:rsidRDefault="005D2CFB" w:rsidP="005D2CFB">
      <w:pPr>
        <w:pStyle w:val="Prrafodelista"/>
        <w:numPr>
          <w:ilvl w:val="0"/>
          <w:numId w:val="8"/>
        </w:numPr>
        <w:jc w:val="both"/>
      </w:pPr>
      <w:r w:rsidRPr="00B650DA">
        <w:t>Se verifica la conformidad de la ge</w:t>
      </w:r>
      <w:r>
        <w:t xml:space="preserve">stión de los procesos auditados. </w:t>
      </w:r>
    </w:p>
    <w:p w:rsidR="005D2CFB" w:rsidRDefault="005D2CFB" w:rsidP="005D2CFB">
      <w:pPr>
        <w:ind w:left="360"/>
        <w:jc w:val="both"/>
      </w:pPr>
    </w:p>
    <w:p w:rsidR="005D2CFB" w:rsidRDefault="005D2CFB" w:rsidP="005D2CFB">
      <w:pPr>
        <w:ind w:left="360"/>
        <w:jc w:val="both"/>
      </w:pPr>
      <w:r>
        <w:t>Se realizan la siguiente recomendaci</w:t>
      </w:r>
      <w:r w:rsidR="00511847">
        <w:t>ón</w:t>
      </w:r>
      <w:r>
        <w:t xml:space="preserve"> para la mejora</w:t>
      </w:r>
      <w:r w:rsidR="00511847">
        <w:t xml:space="preserve">: </w:t>
      </w:r>
    </w:p>
    <w:p w:rsidR="00243173" w:rsidRDefault="00243173" w:rsidP="005D2CFB">
      <w:pPr>
        <w:ind w:left="360"/>
        <w:jc w:val="both"/>
      </w:pPr>
    </w:p>
    <w:p w:rsidR="00E10D7E" w:rsidRDefault="00511847" w:rsidP="00511847">
      <w:pPr>
        <w:jc w:val="both"/>
      </w:pPr>
      <w:r>
        <w:t>1.- Se recomienda</w:t>
      </w:r>
      <w:r w:rsidR="00E10D7E">
        <w:t xml:space="preserve"> que la Unidad valore la posibilidad de generar  informes </w:t>
      </w:r>
      <w:r w:rsidR="00E10D7E">
        <w:t xml:space="preserve">de actividades </w:t>
      </w:r>
      <w:r w:rsidR="00E10D7E">
        <w:t xml:space="preserve">anuales </w:t>
      </w:r>
      <w:r w:rsidR="00E10D7E">
        <w:t>de mantenimiento preventivo</w:t>
      </w:r>
      <w:r w:rsidR="00E10D7E">
        <w:t xml:space="preserve"> para evidenciar su ejecución.  </w:t>
      </w:r>
    </w:p>
    <w:p w:rsidR="005D2CFB" w:rsidRDefault="005D2CFB" w:rsidP="005D2CFB">
      <w:pPr>
        <w:pStyle w:val="Prrafodelista"/>
        <w:ind w:left="360"/>
        <w:jc w:val="both"/>
      </w:pPr>
      <w:bookmarkStart w:id="0" w:name="_GoBack"/>
      <w:bookmarkEnd w:id="0"/>
    </w:p>
    <w:p w:rsidR="005D2CFB" w:rsidRPr="007373EB" w:rsidRDefault="005D2CFB" w:rsidP="005D2CFB">
      <w:pPr>
        <w:rPr>
          <w:b/>
        </w:rPr>
      </w:pPr>
      <w:r>
        <w:rPr>
          <w:b/>
        </w:rPr>
        <w:t xml:space="preserve">3. </w:t>
      </w:r>
      <w:r w:rsidRPr="00677E13">
        <w:rPr>
          <w:rFonts w:ascii="Calibri" w:hAnsi="Calibri"/>
          <w:b/>
          <w:szCs w:val="20"/>
          <w:lang w:val="es-ES_tradnl"/>
        </w:rPr>
        <w:t xml:space="preserve">MEDICIÓN Y SEGUIMIENTO DE LOS INDICADORES DE LOS PROCESOS Y </w:t>
      </w:r>
      <w:r w:rsidRPr="00DE496D">
        <w:rPr>
          <w:rFonts w:ascii="Calibri" w:hAnsi="Calibri"/>
          <w:b/>
          <w:szCs w:val="20"/>
          <w:lang w:val="es-ES_tradnl"/>
        </w:rPr>
        <w:t>COMPROMISOS DE CALIDAD</w:t>
      </w:r>
      <w:r w:rsidRPr="00677E13">
        <w:rPr>
          <w:rFonts w:ascii="Calibri" w:hAnsi="Calibri"/>
          <w:b/>
          <w:szCs w:val="20"/>
          <w:lang w:val="es-ES_tradnl"/>
        </w:rPr>
        <w:t xml:space="preserve"> </w:t>
      </w:r>
      <w:r>
        <w:rPr>
          <w:rFonts w:ascii="Calibri" w:hAnsi="Calibri"/>
          <w:b/>
          <w:szCs w:val="20"/>
          <w:lang w:val="es-ES_tradnl"/>
        </w:rPr>
        <w:t xml:space="preserve">INTEGRADOS </w:t>
      </w:r>
      <w:r w:rsidRPr="00677E13">
        <w:rPr>
          <w:rFonts w:ascii="Calibri" w:hAnsi="Calibri"/>
          <w:b/>
          <w:szCs w:val="20"/>
          <w:lang w:val="es-ES_tradnl"/>
        </w:rPr>
        <w:t>Y EL GRADO DE CONSECUCIÓN DE LOS OBJETIVOS PLANIFICADOS.</w:t>
      </w:r>
    </w:p>
    <w:p w:rsidR="005D2CFB" w:rsidRPr="007373EB" w:rsidRDefault="005D2CFB" w:rsidP="005D2CFB">
      <w:pPr>
        <w:jc w:val="both"/>
      </w:pPr>
    </w:p>
    <w:p w:rsidR="005D2CFB" w:rsidRPr="007373EB" w:rsidRDefault="005D2CFB" w:rsidP="005D2CFB">
      <w:pPr>
        <w:pStyle w:val="Prrafodelista"/>
        <w:numPr>
          <w:ilvl w:val="0"/>
          <w:numId w:val="8"/>
        </w:numPr>
        <w:jc w:val="both"/>
      </w:pPr>
      <w:r>
        <w:t>Se verifica las</w:t>
      </w:r>
      <w:r w:rsidRPr="007373EB">
        <w:t xml:space="preserve"> mediciones de los indicadores correspondientes al ciclo de gestión 201</w:t>
      </w:r>
      <w:r>
        <w:t>4 y</w:t>
      </w:r>
      <w:r w:rsidRPr="007373EB">
        <w:t xml:space="preserve"> el grado de cumplimiento</w:t>
      </w:r>
      <w:r>
        <w:t xml:space="preserve"> de los objetivos establecidos, así como de los compromisos de calidad integrados.</w:t>
      </w:r>
    </w:p>
    <w:p w:rsidR="005D2CFB" w:rsidRDefault="005D2CFB" w:rsidP="005D2CFB">
      <w:pPr>
        <w:pStyle w:val="Prrafodelista"/>
        <w:ind w:left="360"/>
        <w:jc w:val="both"/>
      </w:pPr>
    </w:p>
    <w:p w:rsidR="005D2CFB" w:rsidRDefault="005D2CFB" w:rsidP="005D2CFB">
      <w:pPr>
        <w:spacing w:line="240" w:lineRule="auto"/>
        <w:jc w:val="both"/>
        <w:rPr>
          <w:b/>
        </w:rPr>
      </w:pPr>
    </w:p>
    <w:p w:rsidR="00511847" w:rsidRDefault="00511847" w:rsidP="005D2CFB">
      <w:pPr>
        <w:spacing w:line="240" w:lineRule="auto"/>
        <w:jc w:val="both"/>
        <w:rPr>
          <w:b/>
        </w:rPr>
      </w:pPr>
    </w:p>
    <w:p w:rsidR="00511847" w:rsidRDefault="00511847" w:rsidP="005D2CFB">
      <w:pPr>
        <w:spacing w:line="240" w:lineRule="auto"/>
        <w:jc w:val="both"/>
        <w:rPr>
          <w:b/>
        </w:rPr>
      </w:pPr>
    </w:p>
    <w:p w:rsidR="00511847" w:rsidRDefault="00511847" w:rsidP="005D2CFB">
      <w:pPr>
        <w:spacing w:line="240" w:lineRule="auto"/>
        <w:jc w:val="both"/>
        <w:rPr>
          <w:b/>
        </w:rPr>
      </w:pPr>
    </w:p>
    <w:p w:rsidR="00511847" w:rsidRDefault="00511847" w:rsidP="005D2CFB">
      <w:pPr>
        <w:spacing w:line="240" w:lineRule="auto"/>
        <w:jc w:val="both"/>
        <w:rPr>
          <w:b/>
        </w:rPr>
      </w:pPr>
    </w:p>
    <w:p w:rsidR="00511847" w:rsidRDefault="00511847" w:rsidP="005D2CFB">
      <w:pPr>
        <w:spacing w:line="240" w:lineRule="auto"/>
        <w:jc w:val="both"/>
        <w:rPr>
          <w:b/>
        </w:rPr>
      </w:pPr>
    </w:p>
    <w:p w:rsidR="005D2CFB" w:rsidRDefault="005D2CFB" w:rsidP="005D2CFB">
      <w:pPr>
        <w:spacing w:line="240" w:lineRule="auto"/>
        <w:jc w:val="both"/>
        <w:rPr>
          <w:b/>
        </w:rPr>
      </w:pPr>
      <w:r>
        <w:rPr>
          <w:b/>
        </w:rPr>
        <w:lastRenderedPageBreak/>
        <w:t>4. RESULTADOS DE RETROALIMENTACIÓN DE LOS GRUPOS DE INTERÉS.</w:t>
      </w:r>
    </w:p>
    <w:p w:rsidR="005D2CFB" w:rsidRDefault="005D2CFB" w:rsidP="005D2CFB">
      <w:pPr>
        <w:spacing w:line="240" w:lineRule="auto"/>
        <w:jc w:val="both"/>
        <w:rPr>
          <w:b/>
        </w:rPr>
      </w:pPr>
    </w:p>
    <w:p w:rsidR="005D2CFB" w:rsidRDefault="005D2CFB" w:rsidP="005D2CFB">
      <w:pPr>
        <w:jc w:val="both"/>
        <w:rPr>
          <w:b/>
          <w:bCs/>
        </w:rPr>
      </w:pPr>
      <w:r>
        <w:rPr>
          <w:b/>
          <w:bCs/>
        </w:rPr>
        <w:t>Encuestas post-servicio.</w:t>
      </w:r>
    </w:p>
    <w:p w:rsidR="00663601" w:rsidRDefault="005D2CFB" w:rsidP="005D2CFB">
      <w:pPr>
        <w:jc w:val="both"/>
      </w:pPr>
      <w:r w:rsidRPr="00145253">
        <w:t>Se verifica la gestión de los de los resultados de encuestas post-servicios 2014</w:t>
      </w:r>
      <w:r>
        <w:t>,</w:t>
      </w:r>
      <w:r w:rsidRPr="00145253">
        <w:t xml:space="preserve"> el anális</w:t>
      </w:r>
      <w:r>
        <w:t xml:space="preserve">is de realizado por </w:t>
      </w:r>
      <w:r w:rsidR="00663601">
        <w:t>la Unidad.</w:t>
      </w:r>
    </w:p>
    <w:p w:rsidR="00243173" w:rsidRDefault="00243173" w:rsidP="00663601"/>
    <w:p w:rsidR="00243173" w:rsidRPr="00C8605B" w:rsidRDefault="00243173" w:rsidP="00243173">
      <w:pPr>
        <w:ind w:left="360"/>
        <w:jc w:val="both"/>
        <w:rPr>
          <w:b/>
        </w:rPr>
      </w:pPr>
      <w:r w:rsidRPr="00C8605B">
        <w:rPr>
          <w:b/>
        </w:rPr>
        <w:t xml:space="preserve">Se realizan la siguiente recomendación para la mejora: </w:t>
      </w:r>
    </w:p>
    <w:p w:rsidR="00243173" w:rsidRDefault="00243173" w:rsidP="00663601"/>
    <w:p w:rsidR="00663601" w:rsidRDefault="00663601" w:rsidP="00EE5FDE">
      <w:pPr>
        <w:jc w:val="both"/>
      </w:pPr>
      <w:r>
        <w:t>Se recomienda, a consideración de la Unidad, eva</w:t>
      </w:r>
      <w:r w:rsidRPr="00511847">
        <w:t xml:space="preserve">luar la posibilidad de incluir en la encuesta post-servicio de la unidad un apartado en el que </w:t>
      </w:r>
      <w:r w:rsidR="00905C0B">
        <w:t>el cliente/usuario pueda incluir sugerencias para la mejora del</w:t>
      </w:r>
      <w:r w:rsidRPr="00511847">
        <w:t xml:space="preserve"> el servicio prestado. En este sentido, además de la valoración que ahora se realiza del servicio, esta acción permitiría al cliente/usuario plasmar la justificación de esa valoración, de forma que pueda realizarse posteriormente un análisis que pueda aportar mayor información para la Unidad.</w:t>
      </w:r>
    </w:p>
    <w:p w:rsidR="00663601" w:rsidRDefault="00663601" w:rsidP="005D2CFB">
      <w:pPr>
        <w:jc w:val="both"/>
      </w:pPr>
    </w:p>
    <w:p w:rsidR="00663601" w:rsidRDefault="00663601" w:rsidP="005D2CFB">
      <w:pPr>
        <w:jc w:val="both"/>
      </w:pPr>
    </w:p>
    <w:p w:rsidR="005D2CFB" w:rsidRDefault="005D2CFB" w:rsidP="005D2CFB">
      <w:pPr>
        <w:jc w:val="both"/>
        <w:rPr>
          <w:b/>
        </w:rPr>
      </w:pPr>
      <w:r>
        <w:rPr>
          <w:b/>
        </w:rPr>
        <w:t xml:space="preserve">Gestión de Quejas y Sugerencias: </w:t>
      </w:r>
    </w:p>
    <w:p w:rsidR="00C77645" w:rsidRDefault="00C77645" w:rsidP="00C77645">
      <w:pPr>
        <w:jc w:val="both"/>
      </w:pPr>
      <w:r>
        <w:t>No se han presentado Quejas / Sugerencias  oficiales.</w:t>
      </w:r>
    </w:p>
    <w:p w:rsidR="00C77645" w:rsidRDefault="00C77645" w:rsidP="00C77645">
      <w:pPr>
        <w:jc w:val="both"/>
      </w:pPr>
    </w:p>
    <w:p w:rsidR="00C77645" w:rsidRDefault="00C77645" w:rsidP="00EE5FDE">
      <w:pPr>
        <w:jc w:val="both"/>
      </w:pPr>
      <w:r>
        <w:t>Las sugerencias</w:t>
      </w:r>
      <w:r w:rsidR="00103D3A">
        <w:t xml:space="preserve"> i</w:t>
      </w:r>
      <w:r>
        <w:t>nformales que se gestionan son de carácter funcional del programa de gestión PETRUS,  a través del buzón disponible en el programa. No se han registrado sugerencias hasta la fecha sobre el proceso en sí, sino sobre la herramienta para su gestión.</w:t>
      </w:r>
    </w:p>
    <w:p w:rsidR="00C77645" w:rsidRDefault="00C77645" w:rsidP="00C77645">
      <w:pPr>
        <w:jc w:val="both"/>
        <w:rPr>
          <w:b/>
        </w:rPr>
      </w:pPr>
    </w:p>
    <w:p w:rsidR="005D2CFB" w:rsidRDefault="005D2CFB" w:rsidP="005D2CFB">
      <w:pPr>
        <w:jc w:val="both"/>
        <w:rPr>
          <w:b/>
        </w:rPr>
      </w:pPr>
    </w:p>
    <w:p w:rsidR="005D2CFB" w:rsidRDefault="005D2CFB" w:rsidP="005D2CFB">
      <w:pPr>
        <w:spacing w:line="240" w:lineRule="auto"/>
        <w:jc w:val="both"/>
        <w:rPr>
          <w:b/>
        </w:rPr>
      </w:pPr>
      <w:r>
        <w:rPr>
          <w:b/>
        </w:rPr>
        <w:t>5. SEGUIMIENTO, VALORACIÓN E IMPLANTACIÓN DE PROPUESTAS DE MEJORA, INDICACIONES INFORMES DE AUDITORÍA INTERNA E INFORME DE AUDITORÍA EXTERNA (2013) Y SEGUIMIENTO DE LOS RESULTADOS DE LOS PROCESOS.</w:t>
      </w:r>
    </w:p>
    <w:p w:rsidR="005D2CFB" w:rsidRDefault="005D2CFB" w:rsidP="005D2CFB">
      <w:pPr>
        <w:jc w:val="both"/>
        <w:rPr>
          <w:b/>
        </w:rPr>
      </w:pPr>
    </w:p>
    <w:p w:rsidR="005D2CFB" w:rsidRPr="0093353F" w:rsidRDefault="005D2CFB" w:rsidP="005D2CFB">
      <w:pPr>
        <w:spacing w:line="240" w:lineRule="auto"/>
        <w:jc w:val="both"/>
        <w:rPr>
          <w:b/>
        </w:rPr>
      </w:pPr>
      <w:r>
        <w:rPr>
          <w:b/>
        </w:rPr>
        <w:t xml:space="preserve">5.1. </w:t>
      </w:r>
      <w:r w:rsidRPr="0093353F">
        <w:rPr>
          <w:b/>
        </w:rPr>
        <w:t>VERIFICACIÓN DE LAS RECOMENDACIONES Y OBSERVACIONES INDICADAS EN EL INFORME DE AUDITORÍA EXTERNA</w:t>
      </w:r>
      <w:r>
        <w:rPr>
          <w:b/>
        </w:rPr>
        <w:t xml:space="preserve"> Y AUDITORÍA INTERNA ANUAL</w:t>
      </w:r>
      <w:r w:rsidRPr="0093353F">
        <w:rPr>
          <w:b/>
        </w:rPr>
        <w:t xml:space="preserve"> INTERNA</w:t>
      </w:r>
      <w:r>
        <w:rPr>
          <w:b/>
        </w:rPr>
        <w:t>, ASÍ COMO LA IMPLANTACIÓN DE LAS MEJORAS DE LOS PROCESOS (2013).</w:t>
      </w:r>
    </w:p>
    <w:p w:rsidR="005D2CFB" w:rsidRPr="00412009" w:rsidRDefault="005D2CFB" w:rsidP="005D2CFB">
      <w:pPr>
        <w:jc w:val="both"/>
      </w:pPr>
    </w:p>
    <w:p w:rsidR="005D2CFB" w:rsidRPr="00635576" w:rsidRDefault="005D2CFB" w:rsidP="005D2CFB">
      <w:pPr>
        <w:pStyle w:val="Prrafodelista"/>
        <w:numPr>
          <w:ilvl w:val="0"/>
          <w:numId w:val="8"/>
        </w:numPr>
        <w:jc w:val="both"/>
        <w:rPr>
          <w:b/>
          <w:bCs/>
          <w:color w:val="365F91" w:themeColor="accent1" w:themeShade="BF"/>
          <w:lang w:val="es-ES_tradnl"/>
        </w:rPr>
      </w:pPr>
      <w:r w:rsidRPr="00412009">
        <w:t xml:space="preserve">Se verifica </w:t>
      </w:r>
      <w:r w:rsidR="006950BF">
        <w:t xml:space="preserve">la valoración, análisis y en su caso </w:t>
      </w:r>
      <w:r>
        <w:t xml:space="preserve">ejecución </w:t>
      </w:r>
      <w:r>
        <w:rPr>
          <w:lang w:val="es-ES_tradnl"/>
        </w:rPr>
        <w:t xml:space="preserve">por </w:t>
      </w:r>
      <w:r w:rsidR="006950BF">
        <w:rPr>
          <w:lang w:val="es-ES_tradnl"/>
        </w:rPr>
        <w:t>la Unidad</w:t>
      </w:r>
      <w:r>
        <w:rPr>
          <w:lang w:val="es-ES_tradnl"/>
        </w:rPr>
        <w:t xml:space="preserve"> de las </w:t>
      </w:r>
      <w:r w:rsidR="006950BF">
        <w:rPr>
          <w:lang w:val="es-ES_tradnl"/>
        </w:rPr>
        <w:t>Oportunidades de mejora, Observaciones y Riesgos del Sistema</w:t>
      </w:r>
      <w:r>
        <w:rPr>
          <w:lang w:val="es-ES_tradnl"/>
        </w:rPr>
        <w:t xml:space="preserve"> del informe de A</w:t>
      </w:r>
      <w:r w:rsidR="00F728AE">
        <w:t>uditoría</w:t>
      </w:r>
      <w:r>
        <w:t xml:space="preserve"> </w:t>
      </w:r>
      <w:r w:rsidR="006950BF">
        <w:t>Externa</w:t>
      </w:r>
      <w:r>
        <w:t xml:space="preserve"> 2013; </w:t>
      </w:r>
      <w:r w:rsidR="006950BF">
        <w:t>2</w:t>
      </w:r>
      <w:r>
        <w:t xml:space="preserve"> están realizadas, y </w:t>
      </w:r>
      <w:r w:rsidR="005A19B8">
        <w:t>2</w:t>
      </w:r>
      <w:r w:rsidR="006950BF">
        <w:t xml:space="preserve"> no procede tras su análisis.</w:t>
      </w:r>
    </w:p>
    <w:p w:rsidR="00C8605B" w:rsidRDefault="00C8605B" w:rsidP="00C8605B">
      <w:pPr>
        <w:rPr>
          <w:b/>
          <w:bCs/>
          <w:color w:val="365F91" w:themeColor="accent1" w:themeShade="BF"/>
          <w:lang w:val="es-ES_tradnl"/>
        </w:rPr>
      </w:pPr>
    </w:p>
    <w:p w:rsidR="00C8605B" w:rsidRPr="00635576" w:rsidRDefault="00C8605B" w:rsidP="00C8605B">
      <w:pPr>
        <w:pStyle w:val="Prrafodelista"/>
        <w:numPr>
          <w:ilvl w:val="0"/>
          <w:numId w:val="8"/>
        </w:numPr>
        <w:jc w:val="both"/>
        <w:rPr>
          <w:b/>
          <w:bCs/>
          <w:color w:val="365F91" w:themeColor="accent1" w:themeShade="BF"/>
          <w:lang w:val="es-ES_tradnl"/>
        </w:rPr>
      </w:pPr>
      <w:r>
        <w:rPr>
          <w:lang w:val="es-ES_tradnl"/>
        </w:rPr>
        <w:t>Se verifica la valoración, análisis y en su caso ejecución por la Unidad de las observaciones indicadas en el informe de A</w:t>
      </w:r>
      <w:r>
        <w:t>uditoría Interna anual 2013; 4 están realizadas y 1 se pospone para el siguiente ciclo de gestión.</w:t>
      </w:r>
    </w:p>
    <w:p w:rsidR="00C8605B" w:rsidRPr="00C8605B" w:rsidRDefault="00C8605B" w:rsidP="00C8605B">
      <w:pPr>
        <w:rPr>
          <w:b/>
          <w:bCs/>
          <w:color w:val="365F91" w:themeColor="accent1" w:themeShade="BF"/>
          <w:lang w:val="es-ES_tradnl"/>
        </w:rPr>
      </w:pPr>
    </w:p>
    <w:p w:rsidR="005D2CFB" w:rsidRDefault="005D2CFB" w:rsidP="005D2CFB">
      <w:pPr>
        <w:pStyle w:val="Prrafodelista"/>
        <w:numPr>
          <w:ilvl w:val="0"/>
          <w:numId w:val="8"/>
        </w:numPr>
        <w:jc w:val="both"/>
        <w:rPr>
          <w:lang w:val="es-ES_tradnl"/>
        </w:rPr>
      </w:pPr>
      <w:r w:rsidRPr="00635576">
        <w:rPr>
          <w:lang w:val="es-ES_tradnl"/>
        </w:rPr>
        <w:t xml:space="preserve">Se verifica </w:t>
      </w:r>
      <w:r>
        <w:rPr>
          <w:lang w:val="es-ES_tradnl"/>
        </w:rPr>
        <w:t>la implantación de la  propuesta de mejora de los procesos</w:t>
      </w:r>
      <w:r w:rsidRPr="00635576">
        <w:rPr>
          <w:lang w:val="es-ES_tradnl"/>
        </w:rPr>
        <w:t xml:space="preserve"> planteada 2014 por</w:t>
      </w:r>
      <w:r>
        <w:rPr>
          <w:lang w:val="es-ES_tradnl"/>
        </w:rPr>
        <w:t xml:space="preserve"> </w:t>
      </w:r>
      <w:r w:rsidR="00C8605B">
        <w:rPr>
          <w:lang w:val="es-ES_tradnl"/>
        </w:rPr>
        <w:t>la Unidad</w:t>
      </w:r>
      <w:r>
        <w:rPr>
          <w:lang w:val="es-ES_tradnl"/>
        </w:rPr>
        <w:t>.</w:t>
      </w:r>
    </w:p>
    <w:p w:rsidR="005D2CFB" w:rsidRPr="003552BC" w:rsidRDefault="005D2CFB" w:rsidP="005D2CFB">
      <w:pPr>
        <w:pStyle w:val="Prrafodelista"/>
        <w:tabs>
          <w:tab w:val="left" w:pos="4320"/>
        </w:tabs>
        <w:rPr>
          <w:lang w:val="es-ES_tradnl"/>
        </w:rPr>
      </w:pPr>
      <w:r>
        <w:rPr>
          <w:lang w:val="es-ES_tradnl"/>
        </w:rPr>
        <w:tab/>
      </w:r>
    </w:p>
    <w:p w:rsidR="005D2CFB" w:rsidRDefault="005D2CFB" w:rsidP="005D2CFB">
      <w:pPr>
        <w:pStyle w:val="Prrafodelista"/>
        <w:ind w:left="360"/>
        <w:jc w:val="both"/>
        <w:rPr>
          <w:color w:val="365F91" w:themeColor="accent1" w:themeShade="BF"/>
          <w:lang w:val="es-ES_tradnl"/>
        </w:rPr>
      </w:pPr>
    </w:p>
    <w:p w:rsidR="00C8605B" w:rsidRDefault="00C8605B" w:rsidP="005D2CFB">
      <w:pPr>
        <w:pStyle w:val="Prrafodelista"/>
        <w:ind w:left="360"/>
        <w:jc w:val="both"/>
        <w:rPr>
          <w:color w:val="365F91" w:themeColor="accent1" w:themeShade="BF"/>
          <w:lang w:val="es-ES_tradnl"/>
        </w:rPr>
      </w:pPr>
    </w:p>
    <w:p w:rsidR="00C8605B" w:rsidRDefault="00C8605B" w:rsidP="005D2CFB">
      <w:pPr>
        <w:pStyle w:val="Prrafodelista"/>
        <w:ind w:left="360"/>
        <w:jc w:val="both"/>
        <w:rPr>
          <w:color w:val="365F91" w:themeColor="accent1" w:themeShade="BF"/>
          <w:lang w:val="es-ES_tradnl"/>
        </w:rPr>
      </w:pPr>
    </w:p>
    <w:p w:rsidR="00C8605B" w:rsidRDefault="00C8605B" w:rsidP="005D2CFB">
      <w:pPr>
        <w:pStyle w:val="Prrafodelista"/>
        <w:ind w:left="360"/>
        <w:jc w:val="both"/>
        <w:rPr>
          <w:color w:val="365F91" w:themeColor="accent1" w:themeShade="BF"/>
          <w:lang w:val="es-ES_tradnl"/>
        </w:rPr>
      </w:pPr>
    </w:p>
    <w:p w:rsidR="00C8605B" w:rsidRDefault="00C8605B" w:rsidP="005D2CFB">
      <w:pPr>
        <w:pStyle w:val="Prrafodelista"/>
        <w:ind w:left="360"/>
        <w:jc w:val="both"/>
        <w:rPr>
          <w:color w:val="365F91" w:themeColor="accent1" w:themeShade="BF"/>
          <w:lang w:val="es-ES_tradnl"/>
        </w:rPr>
      </w:pPr>
    </w:p>
    <w:p w:rsidR="005D2CFB" w:rsidRDefault="005D2CFB" w:rsidP="005D2CFB">
      <w:pPr>
        <w:spacing w:line="240" w:lineRule="auto"/>
        <w:jc w:val="both"/>
        <w:rPr>
          <w:b/>
        </w:rPr>
      </w:pPr>
      <w:r>
        <w:rPr>
          <w:b/>
        </w:rPr>
        <w:lastRenderedPageBreak/>
        <w:t>5.2. ANÁLISIS DE LOS SERVICIOS/UNIDADES ADMINISTRATIVAS SOBRE EL SEGUIMIENTO DE LOS PROCESOS Y SU RELACIÓN CON LAS MEJORAS IMPLANTADAS O A REALIZAR.</w:t>
      </w:r>
    </w:p>
    <w:p w:rsidR="005D2CFB" w:rsidRPr="00635576" w:rsidRDefault="005D2CFB" w:rsidP="005D2CFB">
      <w:pPr>
        <w:pStyle w:val="Prrafodelista"/>
        <w:ind w:left="360"/>
        <w:jc w:val="both"/>
        <w:rPr>
          <w:color w:val="365F91" w:themeColor="accent1" w:themeShade="BF"/>
        </w:rPr>
      </w:pPr>
    </w:p>
    <w:p w:rsidR="005D2CFB" w:rsidRDefault="005D2CFB" w:rsidP="000E2812">
      <w:pPr>
        <w:jc w:val="both"/>
        <w:rPr>
          <w:color w:val="365F91" w:themeColor="accent1" w:themeShade="BF"/>
        </w:rPr>
      </w:pPr>
      <w:r>
        <w:t>Se verifica la alineación del sistema de información del Servicio para abordar el siguiente ciclo de gestión con vistas a posibles mejoras. La potencia de las herramientas con que trabajan supone siempre nuevas oportunidades de mejora en el sentido en que se puede obtener un volumen de datos importante que permita un profundo análisis sobre los servicios que presta la</w:t>
      </w:r>
      <w:r w:rsidR="000E2812">
        <w:t xml:space="preserve"> U</w:t>
      </w:r>
      <w:r>
        <w:t>nidad.</w:t>
      </w:r>
    </w:p>
    <w:p w:rsidR="005D2CFB" w:rsidRDefault="005D2CFB" w:rsidP="000E2812">
      <w:pPr>
        <w:jc w:val="both"/>
        <w:rPr>
          <w:color w:val="365F91" w:themeColor="accent1" w:themeShade="BF"/>
        </w:rPr>
      </w:pPr>
    </w:p>
    <w:p w:rsidR="00ED711E" w:rsidRDefault="00ED711E" w:rsidP="00B0405F">
      <w:pPr>
        <w:spacing w:line="240" w:lineRule="auto"/>
      </w:pPr>
    </w:p>
    <w:p w:rsidR="00ED711E" w:rsidRDefault="00ED711E"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C8605B" w:rsidRDefault="00C8605B" w:rsidP="00B0405F">
      <w:pPr>
        <w:spacing w:line="240" w:lineRule="auto"/>
      </w:pPr>
    </w:p>
    <w:p w:rsidR="00ED711E" w:rsidRDefault="00ED711E" w:rsidP="00B0405F">
      <w:pPr>
        <w:spacing w:line="240" w:lineRule="auto"/>
      </w:pPr>
    </w:p>
    <w:p w:rsidR="0093353F" w:rsidRDefault="009443A8" w:rsidP="00B0405F">
      <w:pPr>
        <w:spacing w:line="240" w:lineRule="auto"/>
        <w:rPr>
          <w:rFonts w:ascii="Calibri" w:hAnsi="Calibri"/>
          <w:b/>
        </w:rPr>
      </w:pPr>
      <w:r w:rsidRPr="00ED711E">
        <w:rPr>
          <w:b/>
        </w:rPr>
        <w:t>I</w:t>
      </w:r>
      <w:r w:rsidR="0093353F">
        <w:rPr>
          <w:rFonts w:ascii="Calibri" w:hAnsi="Calibri"/>
          <w:b/>
        </w:rPr>
        <w:t>NFORME DETALLADO DE RESULTADOS DE AUDITORÍA</w:t>
      </w:r>
    </w:p>
    <w:p w:rsidR="008E616E" w:rsidRDefault="008E616E" w:rsidP="00B0405F">
      <w:pPr>
        <w:spacing w:line="240" w:lineRule="auto"/>
        <w:rPr>
          <w:rFonts w:ascii="Calibri" w:hAnsi="Calibri"/>
          <w:b/>
        </w:rPr>
      </w:pPr>
    </w:p>
    <w:p w:rsidR="00767F3B" w:rsidRDefault="0093353F" w:rsidP="00B0405F">
      <w:pPr>
        <w:spacing w:line="240" w:lineRule="auto"/>
        <w:jc w:val="both"/>
        <w:rPr>
          <w:b/>
          <w:bCs/>
          <w:lang w:val="es-ES_tradnl"/>
        </w:rPr>
      </w:pPr>
      <w:r>
        <w:rPr>
          <w:b/>
          <w:bCs/>
          <w:lang w:val="es-ES_tradnl"/>
        </w:rPr>
        <w:t>NOMBRE DE LA UNIDAD</w:t>
      </w:r>
      <w:r w:rsidR="00ED711E">
        <w:rPr>
          <w:b/>
          <w:bCs/>
          <w:lang w:val="es-ES_tradnl"/>
        </w:rPr>
        <w:t xml:space="preserve">: </w:t>
      </w:r>
      <w:r w:rsidR="00ED711E" w:rsidRPr="0051632B">
        <w:rPr>
          <w:b/>
        </w:rPr>
        <w:t>Unidad Funcional de Técnicos de Laboratorio de Apoyo a Departamentos, Institutos y Centros de Investigación.</w:t>
      </w:r>
    </w:p>
    <w:p w:rsidR="00B0405F" w:rsidRDefault="00B0405F" w:rsidP="00B0405F">
      <w:pPr>
        <w:spacing w:line="240" w:lineRule="auto"/>
      </w:pPr>
    </w:p>
    <w:p w:rsidR="008E616E" w:rsidRDefault="008E616E" w:rsidP="00B0405F">
      <w:pPr>
        <w:spacing w:line="240" w:lineRule="auto"/>
        <w:rPr>
          <w:b/>
        </w:rPr>
      </w:pPr>
      <w:r>
        <w:rPr>
          <w:b/>
        </w:rPr>
        <w:t>2</w:t>
      </w:r>
      <w:r w:rsidRPr="007373EB">
        <w:rPr>
          <w:b/>
        </w:rPr>
        <w:t>. GESTIÓN DE LOS PROCESOS.</w:t>
      </w:r>
    </w:p>
    <w:p w:rsidR="008E616E" w:rsidRPr="007373EB" w:rsidRDefault="008E616E" w:rsidP="00B0405F">
      <w:pPr>
        <w:spacing w:line="240" w:lineRule="auto"/>
        <w:rPr>
          <w:b/>
        </w:rPr>
      </w:pPr>
    </w:p>
    <w:tbl>
      <w:tblPr>
        <w:tblStyle w:val="Tablaconcuadrcula"/>
        <w:tblW w:w="9889" w:type="dxa"/>
        <w:tblLayout w:type="fixed"/>
        <w:tblLook w:val="04A0" w:firstRow="1" w:lastRow="0" w:firstColumn="1" w:lastColumn="0" w:noHBand="0" w:noVBand="1"/>
      </w:tblPr>
      <w:tblGrid>
        <w:gridCol w:w="2376"/>
        <w:gridCol w:w="7513"/>
      </w:tblGrid>
      <w:tr w:rsidR="006D6896" w:rsidTr="00EA6F94">
        <w:tc>
          <w:tcPr>
            <w:tcW w:w="9889" w:type="dxa"/>
            <w:gridSpan w:val="2"/>
            <w:tcBorders>
              <w:bottom w:val="single" w:sz="4" w:space="0" w:color="auto"/>
            </w:tcBorders>
            <w:shd w:val="clear" w:color="auto" w:fill="F2F2F2" w:themeFill="background1" w:themeFillShade="F2"/>
          </w:tcPr>
          <w:p w:rsidR="006D6896" w:rsidRPr="006E0748" w:rsidRDefault="006D6896" w:rsidP="00B0405F">
            <w:pPr>
              <w:jc w:val="center"/>
            </w:pPr>
            <w:r>
              <w:rPr>
                <w:rFonts w:ascii="Calibri" w:hAnsi="Calibri"/>
                <w:b/>
              </w:rPr>
              <w:t>ACTIVIDADES DE AUDITORÍA</w:t>
            </w:r>
            <w:r w:rsidRPr="006E0748">
              <w:rPr>
                <w:rFonts w:ascii="Calibri" w:hAnsi="Calibri"/>
                <w:b/>
              </w:rPr>
              <w:t>.</w:t>
            </w:r>
          </w:p>
        </w:tc>
      </w:tr>
      <w:tr w:rsidR="006D6896" w:rsidRPr="009C3E57" w:rsidTr="00EA6F94">
        <w:trPr>
          <w:trHeight w:val="520"/>
        </w:trPr>
        <w:tc>
          <w:tcPr>
            <w:tcW w:w="2376" w:type="dxa"/>
            <w:tcBorders>
              <w:bottom w:val="single" w:sz="4" w:space="0" w:color="auto"/>
              <w:right w:val="single" w:sz="4" w:space="0" w:color="auto"/>
            </w:tcBorders>
            <w:shd w:val="clear" w:color="auto" w:fill="F2F2F2" w:themeFill="background1" w:themeFillShade="F2"/>
            <w:vAlign w:val="center"/>
          </w:tcPr>
          <w:p w:rsidR="006D6896" w:rsidRPr="006E0748" w:rsidRDefault="006D6896" w:rsidP="00B0405F">
            <w:r w:rsidRPr="006E0748">
              <w:rPr>
                <w:b/>
              </w:rPr>
              <w:t>PROCESO</w:t>
            </w:r>
            <w:r w:rsidRPr="006E0748">
              <w:t xml:space="preserve"> </w:t>
            </w:r>
            <w:r>
              <w:rPr>
                <w:b/>
              </w:rPr>
              <w:t>ESPECÍFICO</w:t>
            </w:r>
          </w:p>
        </w:tc>
        <w:tc>
          <w:tcPr>
            <w:tcW w:w="7513" w:type="dxa"/>
            <w:tcBorders>
              <w:left w:val="single" w:sz="4" w:space="0" w:color="auto"/>
              <w:bottom w:val="single" w:sz="4" w:space="0" w:color="auto"/>
            </w:tcBorders>
            <w:vAlign w:val="center"/>
          </w:tcPr>
          <w:p w:rsidR="006D6896" w:rsidRPr="00015C32" w:rsidRDefault="00015C32" w:rsidP="00B0405F">
            <w:pPr>
              <w:rPr>
                <w:b/>
                <w:color w:val="365F91" w:themeColor="accent1" w:themeShade="BF"/>
              </w:rPr>
            </w:pPr>
            <w:r w:rsidRPr="00015C32">
              <w:rPr>
                <w:b/>
                <w:bCs/>
                <w:lang w:val="es-ES_tradnl"/>
              </w:rPr>
              <w:t>PC04. GESTIÓN DEL MANTENIMIENTO</w:t>
            </w:r>
          </w:p>
        </w:tc>
      </w:tr>
      <w:tr w:rsidR="006D6896" w:rsidRPr="006E0748" w:rsidTr="00EA6F94">
        <w:trPr>
          <w:trHeight w:val="673"/>
        </w:trPr>
        <w:tc>
          <w:tcPr>
            <w:tcW w:w="2376" w:type="dxa"/>
            <w:tcBorders>
              <w:bottom w:val="single" w:sz="4" w:space="0" w:color="auto"/>
              <w:right w:val="single" w:sz="4" w:space="0" w:color="auto"/>
            </w:tcBorders>
            <w:shd w:val="clear" w:color="auto" w:fill="F2F2F2" w:themeFill="background1" w:themeFillShade="F2"/>
            <w:vAlign w:val="center"/>
          </w:tcPr>
          <w:p w:rsidR="006D6896" w:rsidRPr="006E0748" w:rsidRDefault="006D6896" w:rsidP="00B0405F">
            <w:r>
              <w:rPr>
                <w:b/>
              </w:rPr>
              <w:t>RESPONSABLE/S AUDITADO/S</w:t>
            </w:r>
          </w:p>
        </w:tc>
        <w:tc>
          <w:tcPr>
            <w:tcW w:w="7513" w:type="dxa"/>
            <w:tcBorders>
              <w:left w:val="single" w:sz="4" w:space="0" w:color="auto"/>
              <w:bottom w:val="single" w:sz="4" w:space="0" w:color="auto"/>
            </w:tcBorders>
            <w:vAlign w:val="center"/>
          </w:tcPr>
          <w:p w:rsidR="00525072" w:rsidRPr="00103D3A" w:rsidRDefault="00177D12" w:rsidP="00177D12">
            <w:pPr>
              <w:numPr>
                <w:ilvl w:val="0"/>
                <w:numId w:val="4"/>
              </w:numPr>
              <w:rPr>
                <w:sz w:val="20"/>
                <w:szCs w:val="20"/>
              </w:rPr>
            </w:pPr>
            <w:r w:rsidRPr="00103D3A">
              <w:t xml:space="preserve">Marina Gómez Torres. Unidad Funcional de Técnicos de Laboratorio de Apoyo a Departamentos, Institutos y Centros de Investigación. </w:t>
            </w:r>
          </w:p>
          <w:p w:rsidR="00FE6B17" w:rsidRPr="00103D3A" w:rsidRDefault="00FE6B17" w:rsidP="00177D12">
            <w:pPr>
              <w:numPr>
                <w:ilvl w:val="0"/>
                <w:numId w:val="4"/>
              </w:numPr>
              <w:rPr>
                <w:sz w:val="20"/>
                <w:szCs w:val="20"/>
              </w:rPr>
            </w:pPr>
            <w:r w:rsidRPr="00103D3A">
              <w:t>Marina Gómez  Torres y Cecilia Benítez Guerrero .Departamento de Química, Física y Analítica.</w:t>
            </w:r>
          </w:p>
          <w:p w:rsidR="00FE6B17" w:rsidRPr="00103D3A" w:rsidRDefault="00FE6B17" w:rsidP="00177D12">
            <w:pPr>
              <w:numPr>
                <w:ilvl w:val="0"/>
                <w:numId w:val="4"/>
              </w:numPr>
              <w:rPr>
                <w:sz w:val="20"/>
                <w:szCs w:val="20"/>
              </w:rPr>
            </w:pPr>
            <w:r w:rsidRPr="00103D3A">
              <w:t>Manuel Jaenes Bermúdez. Departamento de Informática.</w:t>
            </w:r>
          </w:p>
          <w:p w:rsidR="00FE6B17" w:rsidRPr="00103D3A" w:rsidRDefault="00FE6B17" w:rsidP="00177D12">
            <w:pPr>
              <w:numPr>
                <w:ilvl w:val="0"/>
                <w:numId w:val="4"/>
              </w:numPr>
              <w:rPr>
                <w:sz w:val="20"/>
                <w:szCs w:val="20"/>
              </w:rPr>
            </w:pPr>
            <w:r w:rsidRPr="00103D3A">
              <w:t xml:space="preserve">Antonio Tomás Mozas </w:t>
            </w:r>
            <w:proofErr w:type="spellStart"/>
            <w:r w:rsidRPr="00103D3A">
              <w:t>Calvache</w:t>
            </w:r>
            <w:proofErr w:type="spellEnd"/>
            <w:r w:rsidRPr="00103D3A">
              <w:t>. Departamento de Ingeniería Cartográfica, Geodésica y Fotogrametría.</w:t>
            </w:r>
          </w:p>
          <w:p w:rsidR="00FE6B17" w:rsidRPr="00FF5BE7" w:rsidRDefault="00FE6B17" w:rsidP="00FE6B17">
            <w:pPr>
              <w:rPr>
                <w:sz w:val="20"/>
                <w:szCs w:val="20"/>
              </w:rPr>
            </w:pPr>
          </w:p>
        </w:tc>
      </w:tr>
      <w:tr w:rsidR="006D6896" w:rsidRPr="006E0748" w:rsidTr="00B472CF">
        <w:trPr>
          <w:trHeight w:val="345"/>
        </w:trPr>
        <w:tc>
          <w:tcPr>
            <w:tcW w:w="2376" w:type="dxa"/>
            <w:shd w:val="clear" w:color="auto" w:fill="F2F2F2" w:themeFill="background1" w:themeFillShade="F2"/>
            <w:vAlign w:val="center"/>
          </w:tcPr>
          <w:p w:rsidR="006D6896" w:rsidRPr="006E0748" w:rsidRDefault="006D6896" w:rsidP="00B0405F">
            <w:r>
              <w:rPr>
                <w:b/>
              </w:rPr>
              <w:t>AUDITORES</w:t>
            </w:r>
          </w:p>
        </w:tc>
        <w:tc>
          <w:tcPr>
            <w:tcW w:w="7513" w:type="dxa"/>
            <w:vAlign w:val="center"/>
          </w:tcPr>
          <w:p w:rsidR="00177D12" w:rsidRPr="00177D12" w:rsidRDefault="00177D12" w:rsidP="00177D12">
            <w:pPr>
              <w:pStyle w:val="Prrafodelista"/>
              <w:numPr>
                <w:ilvl w:val="0"/>
                <w:numId w:val="4"/>
              </w:numPr>
            </w:pPr>
            <w:r w:rsidRPr="00177D12">
              <w:t xml:space="preserve">Francisco David </w:t>
            </w:r>
            <w:proofErr w:type="spellStart"/>
            <w:r w:rsidRPr="00177D12">
              <w:t>Susí</w:t>
            </w:r>
            <w:proofErr w:type="spellEnd"/>
            <w:r w:rsidRPr="00177D12">
              <w:t xml:space="preserve"> García. </w:t>
            </w:r>
          </w:p>
          <w:p w:rsidR="00525072" w:rsidRPr="006E0748" w:rsidRDefault="00177D12" w:rsidP="00177D12">
            <w:pPr>
              <w:numPr>
                <w:ilvl w:val="0"/>
                <w:numId w:val="4"/>
              </w:numPr>
            </w:pPr>
            <w:r w:rsidRPr="00177D12">
              <w:t xml:space="preserve">Sebastián Jarillo </w:t>
            </w:r>
            <w:proofErr w:type="spellStart"/>
            <w:r w:rsidRPr="00177D12">
              <w:t>Calvarro</w:t>
            </w:r>
            <w:proofErr w:type="spellEnd"/>
            <w:r w:rsidRPr="00177D12">
              <w:t>.</w:t>
            </w:r>
          </w:p>
        </w:tc>
      </w:tr>
    </w:tbl>
    <w:p w:rsidR="006D6896" w:rsidRDefault="006D6896" w:rsidP="00B0405F">
      <w:pPr>
        <w:spacing w:line="240" w:lineRule="auto"/>
      </w:pPr>
    </w:p>
    <w:tbl>
      <w:tblPr>
        <w:tblStyle w:val="Tablaconcuadrcula"/>
        <w:tblW w:w="9889" w:type="dxa"/>
        <w:tblLayout w:type="fixed"/>
        <w:tblLook w:val="04A0" w:firstRow="1" w:lastRow="0" w:firstColumn="1" w:lastColumn="0" w:noHBand="0" w:noVBand="1"/>
      </w:tblPr>
      <w:tblGrid>
        <w:gridCol w:w="9889"/>
      </w:tblGrid>
      <w:tr w:rsidR="00B97F47" w:rsidRPr="006E0748" w:rsidTr="00B97F47">
        <w:trPr>
          <w:trHeight w:val="423"/>
        </w:trPr>
        <w:tc>
          <w:tcPr>
            <w:tcW w:w="9889" w:type="dxa"/>
            <w:tcBorders>
              <w:bottom w:val="single" w:sz="4" w:space="0" w:color="auto"/>
            </w:tcBorders>
            <w:shd w:val="clear" w:color="auto" w:fill="F2F2F2" w:themeFill="background1" w:themeFillShade="F2"/>
          </w:tcPr>
          <w:p w:rsidR="00B97F47" w:rsidRPr="006E0748" w:rsidRDefault="00B97F47" w:rsidP="00B0405F">
            <w:pPr>
              <w:jc w:val="center"/>
              <w:rPr>
                <w:color w:val="365F91" w:themeColor="accent1" w:themeShade="BF"/>
              </w:rPr>
            </w:pPr>
            <w:r>
              <w:rPr>
                <w:b/>
              </w:rPr>
              <w:t>OBJETIVOS DE AUDITORÍA  AUDITADOS</w:t>
            </w:r>
          </w:p>
        </w:tc>
      </w:tr>
      <w:tr w:rsidR="00B97F47" w:rsidRPr="006E0748" w:rsidTr="00B97F47">
        <w:trPr>
          <w:trHeight w:val="423"/>
        </w:trPr>
        <w:tc>
          <w:tcPr>
            <w:tcW w:w="9889" w:type="dxa"/>
          </w:tcPr>
          <w:p w:rsidR="00B97F47" w:rsidRPr="00C47598" w:rsidRDefault="00C47598" w:rsidP="00B0405F">
            <w:pPr>
              <w:jc w:val="center"/>
              <w:rPr>
                <w:b/>
                <w:color w:val="365F91" w:themeColor="accent1" w:themeShade="BF"/>
              </w:rPr>
            </w:pPr>
            <w:r w:rsidRPr="00C47598">
              <w:rPr>
                <w:rFonts w:ascii="Calibri" w:hAnsi="Calibri"/>
                <w:b/>
                <w:szCs w:val="20"/>
                <w:lang w:val="es-ES_tradnl"/>
              </w:rPr>
              <w:t>Conformidad de la gestión de los procesos y la prestación de servicios con los requisitos del sistema.</w:t>
            </w:r>
          </w:p>
        </w:tc>
      </w:tr>
    </w:tbl>
    <w:p w:rsidR="00B97F47" w:rsidRDefault="00B97F47" w:rsidP="00B0405F">
      <w:pPr>
        <w:spacing w:line="240" w:lineRule="auto"/>
      </w:pPr>
    </w:p>
    <w:p w:rsidR="00B97F47" w:rsidRPr="004B6142" w:rsidRDefault="00B97F47" w:rsidP="00B0405F">
      <w:pPr>
        <w:pBdr>
          <w:top w:val="single" w:sz="4" w:space="1" w:color="auto"/>
          <w:left w:val="single" w:sz="4" w:space="4" w:color="auto"/>
          <w:bottom w:val="single" w:sz="4" w:space="1" w:color="auto"/>
          <w:right w:val="single" w:sz="4" w:space="4" w:color="auto"/>
        </w:pBdr>
        <w:spacing w:line="240" w:lineRule="auto"/>
        <w:jc w:val="both"/>
        <w:rPr>
          <w:b/>
          <w:sz w:val="20"/>
          <w:szCs w:val="20"/>
        </w:rPr>
      </w:pPr>
      <w:r w:rsidRPr="004B6142">
        <w:rPr>
          <w:b/>
          <w:sz w:val="20"/>
          <w:szCs w:val="20"/>
        </w:rPr>
        <w:t>VERIFICACIÓN:</w:t>
      </w:r>
    </w:p>
    <w:p w:rsidR="00B97F47" w:rsidRPr="00B94645" w:rsidRDefault="00B94645" w:rsidP="00B0405F">
      <w:pPr>
        <w:pBdr>
          <w:top w:val="single" w:sz="4" w:space="1" w:color="auto"/>
          <w:left w:val="single" w:sz="4" w:space="3" w:color="auto"/>
          <w:bottom w:val="single" w:sz="4" w:space="1" w:color="auto"/>
          <w:right w:val="single" w:sz="4" w:space="4" w:color="auto"/>
        </w:pBdr>
        <w:spacing w:line="240" w:lineRule="auto"/>
      </w:pPr>
      <w:r w:rsidRPr="00B94645">
        <w:t>El proceso de auditoría se inicia el 3 de febrero de 2015 a las 12 horas en las dependencias del Departamento de Física y Química y posteriormente se traslada a los departamentos de Informática y de Ingeniería Cartográfica, Geodésica y Fotogrametría.</w:t>
      </w:r>
    </w:p>
    <w:p w:rsidR="00B97F47" w:rsidRDefault="00B97F47" w:rsidP="00B0405F">
      <w:pPr>
        <w:pBdr>
          <w:top w:val="single" w:sz="4" w:space="1" w:color="auto"/>
          <w:left w:val="single" w:sz="4" w:space="3" w:color="auto"/>
          <w:bottom w:val="single" w:sz="4" w:space="1" w:color="auto"/>
          <w:right w:val="single" w:sz="4" w:space="4" w:color="auto"/>
        </w:pBdr>
        <w:spacing w:line="240" w:lineRule="auto"/>
        <w:rPr>
          <w:u w:val="single"/>
        </w:rPr>
      </w:pPr>
    </w:p>
    <w:p w:rsidR="00F77DD6" w:rsidRPr="00BB6BF1" w:rsidRDefault="00B97F47" w:rsidP="00B0405F">
      <w:pPr>
        <w:pBdr>
          <w:top w:val="single" w:sz="4" w:space="1" w:color="auto"/>
          <w:left w:val="single" w:sz="4" w:space="3" w:color="auto"/>
          <w:bottom w:val="single" w:sz="4" w:space="1" w:color="auto"/>
          <w:right w:val="single" w:sz="4" w:space="4" w:color="auto"/>
        </w:pBdr>
        <w:spacing w:line="240" w:lineRule="auto"/>
        <w:rPr>
          <w:u w:val="single"/>
        </w:rPr>
      </w:pPr>
      <w:r w:rsidRPr="00BB6BF1">
        <w:rPr>
          <w:u w:val="single"/>
        </w:rPr>
        <w:t>Evidencias.</w:t>
      </w:r>
      <w:r w:rsidR="00F77DD6" w:rsidRPr="00F77DD6">
        <w:rPr>
          <w:u w:val="single"/>
        </w:rPr>
        <w:t xml:space="preserve"> </w:t>
      </w:r>
      <w:r w:rsidR="00F77DD6">
        <w:rPr>
          <w:u w:val="single"/>
        </w:rPr>
        <w:t xml:space="preserve"> </w:t>
      </w:r>
      <w:r w:rsidR="00F77DD6" w:rsidRPr="00BB6BF1">
        <w:rPr>
          <w:u w:val="single"/>
        </w:rPr>
        <w:t>Actividades de verificación.</w:t>
      </w:r>
    </w:p>
    <w:p w:rsidR="00B97F47" w:rsidRPr="00BB6BF1" w:rsidRDefault="00B97F47" w:rsidP="00B0405F">
      <w:pPr>
        <w:pBdr>
          <w:top w:val="single" w:sz="4" w:space="1" w:color="auto"/>
          <w:left w:val="single" w:sz="4" w:space="3" w:color="auto"/>
          <w:bottom w:val="single" w:sz="4" w:space="1" w:color="auto"/>
          <w:right w:val="single" w:sz="4" w:space="4" w:color="auto"/>
        </w:pBdr>
        <w:spacing w:line="240" w:lineRule="auto"/>
        <w:rPr>
          <w:u w:val="single"/>
        </w:rPr>
      </w:pPr>
    </w:p>
    <w:p w:rsidR="006F3D62" w:rsidRDefault="00F77DD6" w:rsidP="00B0405F">
      <w:pPr>
        <w:pBdr>
          <w:top w:val="single" w:sz="4" w:space="1" w:color="auto"/>
          <w:left w:val="single" w:sz="4" w:space="3" w:color="auto"/>
          <w:bottom w:val="single" w:sz="4" w:space="1" w:color="auto"/>
          <w:right w:val="single" w:sz="4" w:space="4" w:color="auto"/>
        </w:pBdr>
        <w:spacing w:line="240" w:lineRule="auto"/>
      </w:pPr>
      <w:r w:rsidRPr="00B94645">
        <w:t>Se realiza verificación del proceso</w:t>
      </w:r>
      <w:r w:rsidR="006F3D62" w:rsidRPr="00B94645">
        <w:t xml:space="preserve"> a través de los registros y expedientes asociados</w:t>
      </w:r>
      <w:r w:rsidR="00A32857" w:rsidRPr="00B94645">
        <w:t>.</w:t>
      </w:r>
    </w:p>
    <w:p w:rsidR="00B94645" w:rsidRDefault="00B94645" w:rsidP="00B0405F">
      <w:pPr>
        <w:pBdr>
          <w:top w:val="single" w:sz="4" w:space="1" w:color="auto"/>
          <w:left w:val="single" w:sz="4" w:space="3" w:color="auto"/>
          <w:bottom w:val="single" w:sz="4" w:space="1" w:color="auto"/>
          <w:right w:val="single" w:sz="4" w:space="4" w:color="auto"/>
        </w:pBdr>
        <w:spacing w:line="240" w:lineRule="auto"/>
      </w:pPr>
    </w:p>
    <w:p w:rsidR="00B94645" w:rsidRDefault="00B94645" w:rsidP="00B0405F">
      <w:pPr>
        <w:pBdr>
          <w:top w:val="single" w:sz="4" w:space="1" w:color="auto"/>
          <w:left w:val="single" w:sz="4" w:space="3" w:color="auto"/>
          <w:bottom w:val="single" w:sz="4" w:space="1" w:color="auto"/>
          <w:right w:val="single" w:sz="4" w:space="4" w:color="auto"/>
        </w:pBdr>
        <w:spacing w:line="240" w:lineRule="auto"/>
        <w:rPr>
          <w:b/>
          <w:i/>
        </w:rPr>
      </w:pPr>
      <w:r w:rsidRPr="00B94645">
        <w:rPr>
          <w:b/>
          <w:i/>
        </w:rPr>
        <w:t>DEPARTAMENTO DE QUÍMICA, FÍSICA Y ANALÍTICA</w:t>
      </w:r>
      <w:r w:rsidR="00661171">
        <w:rPr>
          <w:b/>
          <w:i/>
        </w:rPr>
        <w:t xml:space="preserve"> </w:t>
      </w:r>
    </w:p>
    <w:p w:rsidR="00B94645" w:rsidRDefault="00B94645" w:rsidP="00B0405F">
      <w:pPr>
        <w:pBdr>
          <w:top w:val="single" w:sz="4" w:space="1" w:color="auto"/>
          <w:left w:val="single" w:sz="4" w:space="3" w:color="auto"/>
          <w:bottom w:val="single" w:sz="4" w:space="1" w:color="auto"/>
          <w:right w:val="single" w:sz="4" w:space="4" w:color="auto"/>
        </w:pBdr>
        <w:spacing w:line="240" w:lineRule="auto"/>
        <w:rPr>
          <w:b/>
        </w:rPr>
      </w:pPr>
      <w:r>
        <w:rPr>
          <w:b/>
        </w:rPr>
        <w:t>Mantenimiento Preventivo</w:t>
      </w:r>
    </w:p>
    <w:p w:rsidR="00B94645" w:rsidRDefault="00B94645" w:rsidP="00B0405F">
      <w:pPr>
        <w:pBdr>
          <w:top w:val="single" w:sz="4" w:space="1" w:color="auto"/>
          <w:left w:val="single" w:sz="4" w:space="3" w:color="auto"/>
          <w:bottom w:val="single" w:sz="4" w:space="1" w:color="auto"/>
          <w:right w:val="single" w:sz="4" w:space="4" w:color="auto"/>
        </w:pBdr>
        <w:spacing w:line="240" w:lineRule="auto"/>
        <w:rPr>
          <w:b/>
        </w:rPr>
      </w:pPr>
    </w:p>
    <w:p w:rsidR="00B94645" w:rsidRDefault="00B94645" w:rsidP="00B0405F">
      <w:pPr>
        <w:pBdr>
          <w:top w:val="single" w:sz="4" w:space="1" w:color="auto"/>
          <w:left w:val="single" w:sz="4" w:space="3" w:color="auto"/>
          <w:bottom w:val="single" w:sz="4" w:space="1" w:color="auto"/>
          <w:right w:val="single" w:sz="4" w:space="4" w:color="auto"/>
        </w:pBdr>
        <w:spacing w:line="240" w:lineRule="auto"/>
      </w:pPr>
      <w:r>
        <w:t xml:space="preserve">Se verifica la trazabilidad del proceso de Mantenimiento Preventivo PC04.11 a través de la observación del Expediente correspondiente  al Nº de Inventario 44536, del </w:t>
      </w:r>
      <w:proofErr w:type="spellStart"/>
      <w:r>
        <w:t>Espectofotómetro</w:t>
      </w:r>
      <w:proofErr w:type="spellEnd"/>
      <w:r>
        <w:t xml:space="preserve"> UV Visible consistente en la limpieza, comprobación y test de arranque del aparato. Se realiza trimestralmente, con fechas 6/3/2014, 10/6/2014, 8/9/2014 y 3/12/2014. Se observa que en las especificaciones técnicas del aparato, almacenadas en PETRUS, no viene reflejada la periodicidad del Mantenimiento Preventivo.</w:t>
      </w:r>
    </w:p>
    <w:p w:rsidR="00B94645" w:rsidRDefault="00B94645" w:rsidP="00B0405F">
      <w:pPr>
        <w:pBdr>
          <w:top w:val="single" w:sz="4" w:space="1" w:color="auto"/>
          <w:left w:val="single" w:sz="4" w:space="3" w:color="auto"/>
          <w:bottom w:val="single" w:sz="4" w:space="1" w:color="auto"/>
          <w:right w:val="single" w:sz="4" w:space="4" w:color="auto"/>
        </w:pBdr>
        <w:spacing w:line="240" w:lineRule="auto"/>
      </w:pPr>
    </w:p>
    <w:p w:rsidR="00B94645" w:rsidRDefault="00B94645" w:rsidP="00B0405F">
      <w:pPr>
        <w:pBdr>
          <w:top w:val="single" w:sz="4" w:space="1" w:color="auto"/>
          <w:left w:val="single" w:sz="4" w:space="3" w:color="auto"/>
          <w:bottom w:val="single" w:sz="4" w:space="1" w:color="auto"/>
          <w:right w:val="single" w:sz="4" w:space="4" w:color="auto"/>
        </w:pBdr>
        <w:spacing w:line="240" w:lineRule="auto"/>
      </w:pPr>
      <w:r>
        <w:t>Se verifican los registros R</w:t>
      </w:r>
      <w:proofErr w:type="gramStart"/>
      <w:r>
        <w:t>.[</w:t>
      </w:r>
      <w:proofErr w:type="gramEnd"/>
      <w:r>
        <w:t>PC 04.11]-01 – Mantenimiento Programado y R.[PC 04.11].03 – Programa de Ma</w:t>
      </w:r>
      <w:r w:rsidR="00FE6B17">
        <w:t>n</w:t>
      </w:r>
      <w:r>
        <w:t>tenimiento (accesible para todo el Departamento.</w:t>
      </w:r>
    </w:p>
    <w:p w:rsidR="00B94645" w:rsidRDefault="00B94645" w:rsidP="00B0405F">
      <w:pPr>
        <w:pBdr>
          <w:top w:val="single" w:sz="4" w:space="1" w:color="auto"/>
          <w:left w:val="single" w:sz="4" w:space="3" w:color="auto"/>
          <w:bottom w:val="single" w:sz="4" w:space="1" w:color="auto"/>
          <w:right w:val="single" w:sz="4" w:space="4" w:color="auto"/>
        </w:pBdr>
        <w:spacing w:line="240" w:lineRule="auto"/>
      </w:pPr>
    </w:p>
    <w:p w:rsidR="00B94645" w:rsidRPr="00B94645" w:rsidRDefault="00B94645" w:rsidP="00B0405F">
      <w:pPr>
        <w:pBdr>
          <w:top w:val="single" w:sz="4" w:space="1" w:color="auto"/>
          <w:left w:val="single" w:sz="4" w:space="3" w:color="auto"/>
          <w:bottom w:val="single" w:sz="4" w:space="1" w:color="auto"/>
          <w:right w:val="single" w:sz="4" w:space="4" w:color="auto"/>
        </w:pBdr>
        <w:spacing w:line="240" w:lineRule="auto"/>
        <w:rPr>
          <w:b/>
        </w:rPr>
      </w:pPr>
      <w:r w:rsidRPr="00B94645">
        <w:rPr>
          <w:b/>
        </w:rPr>
        <w:t>Mantenimiento Correctivo</w:t>
      </w:r>
    </w:p>
    <w:p w:rsidR="00A32857" w:rsidRDefault="00A32857" w:rsidP="00B0405F">
      <w:pPr>
        <w:pBdr>
          <w:top w:val="single" w:sz="4" w:space="1" w:color="auto"/>
          <w:left w:val="single" w:sz="4" w:space="3" w:color="auto"/>
          <w:bottom w:val="single" w:sz="4" w:space="1" w:color="auto"/>
          <w:right w:val="single" w:sz="4" w:space="4" w:color="auto"/>
        </w:pBdr>
        <w:spacing w:line="240" w:lineRule="auto"/>
      </w:pPr>
    </w:p>
    <w:p w:rsidR="00B94645" w:rsidRDefault="00B94645" w:rsidP="00B0405F">
      <w:pPr>
        <w:pBdr>
          <w:top w:val="single" w:sz="4" w:space="1" w:color="auto"/>
          <w:left w:val="single" w:sz="4" w:space="3" w:color="auto"/>
          <w:bottom w:val="single" w:sz="4" w:space="1" w:color="auto"/>
          <w:right w:val="single" w:sz="4" w:space="4" w:color="auto"/>
        </w:pBdr>
        <w:spacing w:line="240" w:lineRule="auto"/>
      </w:pPr>
      <w:r>
        <w:t xml:space="preserve">Se verifica la trazabilidad del proceso de Mantenimiento Correctivo PC04.12 a través de la observación del expediente asociado a la tarea nº 64920. Esta tardea consiste en la puesta fuera de servicio el Cromatógrafo </w:t>
      </w:r>
      <w:r>
        <w:lastRenderedPageBreak/>
        <w:t>de Gases de Referencia. La solicitud se realiza el 17/3/2014 por parte de la directora del departamento y ese mismo día los técnicos realizan la tarea solicitada, poniéndose fuera de servicio y cerrándose el expediente.</w:t>
      </w:r>
    </w:p>
    <w:p w:rsidR="00B94645" w:rsidRDefault="00B94645" w:rsidP="00B0405F">
      <w:pPr>
        <w:pBdr>
          <w:top w:val="single" w:sz="4" w:space="1" w:color="auto"/>
          <w:left w:val="single" w:sz="4" w:space="3" w:color="auto"/>
          <w:bottom w:val="single" w:sz="4" w:space="1" w:color="auto"/>
          <w:right w:val="single" w:sz="4" w:space="4" w:color="auto"/>
        </w:pBdr>
        <w:spacing w:line="240" w:lineRule="auto"/>
      </w:pPr>
    </w:p>
    <w:p w:rsidR="00B94645" w:rsidRDefault="00B94645" w:rsidP="00B0405F">
      <w:pPr>
        <w:pBdr>
          <w:top w:val="single" w:sz="4" w:space="1" w:color="auto"/>
          <w:left w:val="single" w:sz="4" w:space="3" w:color="auto"/>
          <w:bottom w:val="single" w:sz="4" w:space="1" w:color="auto"/>
          <w:right w:val="single" w:sz="4" w:space="4" w:color="auto"/>
        </w:pBdr>
        <w:spacing w:line="240" w:lineRule="auto"/>
      </w:pPr>
      <w:r>
        <w:t>Se verifi</w:t>
      </w:r>
      <w:r w:rsidR="00996C64">
        <w:t>c</w:t>
      </w:r>
      <w:r>
        <w:t xml:space="preserve">an los registros </w:t>
      </w:r>
      <w:proofErr w:type="gramStart"/>
      <w:r>
        <w:t>R[</w:t>
      </w:r>
      <w:proofErr w:type="gramEnd"/>
      <w:r>
        <w:t>PC04.12]-05 y 06, con la información de la propia solicitud, así como el R.[PC04.12]-06 (propia base de datos de PETRUS).</w:t>
      </w:r>
    </w:p>
    <w:p w:rsidR="00B94645" w:rsidRDefault="00B94645" w:rsidP="00B0405F">
      <w:pPr>
        <w:pBdr>
          <w:top w:val="single" w:sz="4" w:space="1" w:color="auto"/>
          <w:left w:val="single" w:sz="4" w:space="3" w:color="auto"/>
          <w:bottom w:val="single" w:sz="4" w:space="1" w:color="auto"/>
          <w:right w:val="single" w:sz="4" w:space="4" w:color="auto"/>
        </w:pBdr>
        <w:spacing w:line="240" w:lineRule="auto"/>
      </w:pPr>
    </w:p>
    <w:p w:rsidR="00661171" w:rsidRDefault="00661171" w:rsidP="00661171">
      <w:pPr>
        <w:pBdr>
          <w:top w:val="single" w:sz="4" w:space="1" w:color="auto"/>
          <w:left w:val="single" w:sz="4" w:space="3" w:color="auto"/>
          <w:bottom w:val="single" w:sz="4" w:space="1" w:color="auto"/>
          <w:right w:val="single" w:sz="4" w:space="4" w:color="auto"/>
        </w:pBdr>
        <w:spacing w:line="240" w:lineRule="auto"/>
        <w:rPr>
          <w:b/>
          <w:i/>
        </w:rPr>
      </w:pPr>
      <w:r w:rsidRPr="00B94645">
        <w:rPr>
          <w:b/>
          <w:i/>
        </w:rPr>
        <w:t xml:space="preserve">DEPARTAMENTO DE </w:t>
      </w:r>
      <w:r>
        <w:rPr>
          <w:b/>
          <w:i/>
        </w:rPr>
        <w:t xml:space="preserve">INFORMÁTICA </w:t>
      </w:r>
    </w:p>
    <w:p w:rsidR="00661171" w:rsidRDefault="00661171" w:rsidP="00661171">
      <w:pPr>
        <w:pBdr>
          <w:top w:val="single" w:sz="4" w:space="1" w:color="auto"/>
          <w:left w:val="single" w:sz="4" w:space="3" w:color="auto"/>
          <w:bottom w:val="single" w:sz="4" w:space="1" w:color="auto"/>
          <w:right w:val="single" w:sz="4" w:space="4" w:color="auto"/>
        </w:pBdr>
        <w:spacing w:line="240" w:lineRule="auto"/>
        <w:rPr>
          <w:b/>
        </w:rPr>
      </w:pPr>
      <w:r>
        <w:rPr>
          <w:b/>
        </w:rPr>
        <w:t>Mantenimiento Preventivo</w:t>
      </w:r>
    </w:p>
    <w:p w:rsidR="00661171" w:rsidRDefault="00661171" w:rsidP="00661171">
      <w:pPr>
        <w:pBdr>
          <w:top w:val="single" w:sz="4" w:space="1" w:color="auto"/>
          <w:left w:val="single" w:sz="4" w:space="3" w:color="auto"/>
          <w:bottom w:val="single" w:sz="4" w:space="1" w:color="auto"/>
          <w:right w:val="single" w:sz="4" w:space="4" w:color="auto"/>
        </w:pBdr>
        <w:spacing w:line="240" w:lineRule="auto"/>
        <w:rPr>
          <w:b/>
        </w:rPr>
      </w:pPr>
    </w:p>
    <w:p w:rsidR="00661171" w:rsidRDefault="00661171" w:rsidP="00661171">
      <w:pPr>
        <w:pBdr>
          <w:top w:val="single" w:sz="4" w:space="1" w:color="auto"/>
          <w:left w:val="single" w:sz="4" w:space="3" w:color="auto"/>
          <w:bottom w:val="single" w:sz="4" w:space="1" w:color="auto"/>
          <w:right w:val="single" w:sz="4" w:space="4" w:color="auto"/>
        </w:pBdr>
        <w:spacing w:line="240" w:lineRule="auto"/>
      </w:pPr>
      <w:r>
        <w:t xml:space="preserve">Se verifica la trazabilidad del proceso de Mantenimiento Preventivo (PC04.11) a través del Expediente nº 11071, correspondiente a una actualización de todos los sistemas operativos y una subida de la imagen utilizando la aplicación FOG prevista para el 16/10/2014 </w:t>
      </w:r>
      <w:r w:rsidR="004E7FF5">
        <w:t xml:space="preserve">en el Laboratorio 5 del Departamento </w:t>
      </w:r>
      <w:r>
        <w:t xml:space="preserve">(Windows 7, con </w:t>
      </w:r>
      <w:proofErr w:type="spellStart"/>
      <w:r>
        <w:t>NetBeans</w:t>
      </w:r>
      <w:proofErr w:type="spellEnd"/>
      <w:r>
        <w:t xml:space="preserve"> y </w:t>
      </w:r>
      <w:proofErr w:type="spellStart"/>
      <w:r>
        <w:t>FlashPlayer</w:t>
      </w:r>
      <w:proofErr w:type="spellEnd"/>
      <w:r>
        <w:t>). El servidor FOG se encarga de la tarea de descargar todas las imágenes a los equipos. El trabajo se planea en 1 hora pero se extiende a lo largo de dos jornadas laborales. Se verifican los registros asociados R</w:t>
      </w:r>
      <w:proofErr w:type="gramStart"/>
      <w:r>
        <w:t>.[</w:t>
      </w:r>
      <w:proofErr w:type="gramEnd"/>
      <w:r>
        <w:t>PC04.11]-01 Programación de mantenimiento preventivo (cuatrimestral), R[PC04.11]]</w:t>
      </w:r>
      <w:r w:rsidR="004E7FF5">
        <w:t>-02 registro de comunicaciones y R.[PC04.11]-03 con la generación del informe. Se observa que al pulsar sobre la generación del Informe del MP realizado, PETRUS siempre genera el del año vigente, no pudiéndose observar los datos de 2014.</w:t>
      </w:r>
    </w:p>
    <w:p w:rsidR="004E7FF5" w:rsidRDefault="004E7FF5" w:rsidP="00661171">
      <w:pPr>
        <w:pBdr>
          <w:top w:val="single" w:sz="4" w:space="1" w:color="auto"/>
          <w:left w:val="single" w:sz="4" w:space="3" w:color="auto"/>
          <w:bottom w:val="single" w:sz="4" w:space="1" w:color="auto"/>
          <w:right w:val="single" w:sz="4" w:space="4" w:color="auto"/>
        </w:pBdr>
        <w:spacing w:line="240" w:lineRule="auto"/>
      </w:pPr>
    </w:p>
    <w:p w:rsidR="00661171" w:rsidRPr="00B94645" w:rsidRDefault="00661171" w:rsidP="00661171">
      <w:pPr>
        <w:pBdr>
          <w:top w:val="single" w:sz="4" w:space="1" w:color="auto"/>
          <w:left w:val="single" w:sz="4" w:space="3" w:color="auto"/>
          <w:bottom w:val="single" w:sz="4" w:space="1" w:color="auto"/>
          <w:right w:val="single" w:sz="4" w:space="4" w:color="auto"/>
        </w:pBdr>
        <w:spacing w:line="240" w:lineRule="auto"/>
        <w:rPr>
          <w:b/>
        </w:rPr>
      </w:pPr>
      <w:r w:rsidRPr="00B94645">
        <w:rPr>
          <w:b/>
        </w:rPr>
        <w:t>Mantenimiento Correctivo</w:t>
      </w:r>
    </w:p>
    <w:p w:rsidR="00661171" w:rsidRDefault="00661171" w:rsidP="00661171">
      <w:pPr>
        <w:pBdr>
          <w:top w:val="single" w:sz="4" w:space="1" w:color="auto"/>
          <w:left w:val="single" w:sz="4" w:space="3" w:color="auto"/>
          <w:bottom w:val="single" w:sz="4" w:space="1" w:color="auto"/>
          <w:right w:val="single" w:sz="4" w:space="4" w:color="auto"/>
        </w:pBdr>
        <w:spacing w:line="240" w:lineRule="auto"/>
      </w:pPr>
    </w:p>
    <w:p w:rsidR="004B7534" w:rsidRDefault="00661171" w:rsidP="00661171">
      <w:pPr>
        <w:pBdr>
          <w:top w:val="single" w:sz="4" w:space="1" w:color="auto"/>
          <w:left w:val="single" w:sz="4" w:space="3" w:color="auto"/>
          <w:bottom w:val="single" w:sz="4" w:space="1" w:color="auto"/>
          <w:right w:val="single" w:sz="4" w:space="4" w:color="auto"/>
        </w:pBdr>
        <w:spacing w:line="240" w:lineRule="auto"/>
      </w:pPr>
      <w:r>
        <w:t>Se verifica la trazabilidad del proceso de Mantenimiento Correctivo PC04.1</w:t>
      </w:r>
      <w:r w:rsidR="004E7FF5">
        <w:t>2 a través de la observación de la tarea nº65394. Se trata de una solicitud de 28/3/2014 de un profesor comentando que un equipo del Laboratorio 5 del departamento no consigue conectarse a internet. El profesor emite una solicitud para el equipo L5PC108, indicando la falta de conectividad y añade que el cable parece estar ok. La solución llevada a cabo supone el otorgar los permisos correspondientes en el firewall al navegador.</w:t>
      </w:r>
    </w:p>
    <w:p w:rsidR="004E7FF5" w:rsidRDefault="004E7FF5" w:rsidP="00661171">
      <w:pPr>
        <w:pBdr>
          <w:top w:val="single" w:sz="4" w:space="1" w:color="auto"/>
          <w:left w:val="single" w:sz="4" w:space="3" w:color="auto"/>
          <w:bottom w:val="single" w:sz="4" w:space="1" w:color="auto"/>
          <w:right w:val="single" w:sz="4" w:space="4" w:color="auto"/>
        </w:pBdr>
        <w:spacing w:line="240" w:lineRule="auto"/>
      </w:pPr>
    </w:p>
    <w:p w:rsidR="004E7FF5" w:rsidRDefault="004E7FF5" w:rsidP="00661171">
      <w:pPr>
        <w:pBdr>
          <w:top w:val="single" w:sz="4" w:space="1" w:color="auto"/>
          <w:left w:val="single" w:sz="4" w:space="3" w:color="auto"/>
          <w:bottom w:val="single" w:sz="4" w:space="1" w:color="auto"/>
          <w:right w:val="single" w:sz="4" w:space="4" w:color="auto"/>
        </w:pBdr>
        <w:spacing w:line="240" w:lineRule="auto"/>
      </w:pPr>
      <w:r>
        <w:t>Se verifica la existencia de los registros R</w:t>
      </w:r>
      <w:proofErr w:type="gramStart"/>
      <w:r>
        <w:t>.[</w:t>
      </w:r>
      <w:proofErr w:type="gramEnd"/>
      <w:r>
        <w:t>PC04.12]04, 05, 06 y 07.</w:t>
      </w:r>
    </w:p>
    <w:p w:rsidR="004E7FF5" w:rsidRDefault="004E7FF5" w:rsidP="00661171">
      <w:pPr>
        <w:pBdr>
          <w:top w:val="single" w:sz="4" w:space="1" w:color="auto"/>
          <w:left w:val="single" w:sz="4" w:space="3" w:color="auto"/>
          <w:bottom w:val="single" w:sz="4" w:space="1" w:color="auto"/>
          <w:right w:val="single" w:sz="4" w:space="4" w:color="auto"/>
        </w:pBdr>
        <w:spacing w:line="240" w:lineRule="auto"/>
      </w:pPr>
    </w:p>
    <w:p w:rsidR="004E7FF5" w:rsidRDefault="004E7FF5" w:rsidP="004E7FF5">
      <w:pPr>
        <w:pBdr>
          <w:top w:val="single" w:sz="4" w:space="1" w:color="auto"/>
          <w:left w:val="single" w:sz="4" w:space="3" w:color="auto"/>
          <w:bottom w:val="single" w:sz="4" w:space="1" w:color="auto"/>
          <w:right w:val="single" w:sz="4" w:space="4" w:color="auto"/>
        </w:pBdr>
        <w:spacing w:line="240" w:lineRule="auto"/>
        <w:rPr>
          <w:b/>
          <w:i/>
        </w:rPr>
      </w:pPr>
      <w:r w:rsidRPr="00B94645">
        <w:rPr>
          <w:b/>
          <w:i/>
        </w:rPr>
        <w:t xml:space="preserve">DEPARTAMENTO DE </w:t>
      </w:r>
      <w:r>
        <w:rPr>
          <w:b/>
          <w:i/>
        </w:rPr>
        <w:t xml:space="preserve">INGENIERÍA CARTOGRÁFICA, GEODÉSICA Y FOTOGRAMETRÍA </w:t>
      </w:r>
    </w:p>
    <w:p w:rsidR="004E7FF5" w:rsidRDefault="004E7FF5" w:rsidP="004E7FF5">
      <w:pPr>
        <w:pBdr>
          <w:top w:val="single" w:sz="4" w:space="1" w:color="auto"/>
          <w:left w:val="single" w:sz="4" w:space="3" w:color="auto"/>
          <w:bottom w:val="single" w:sz="4" w:space="1" w:color="auto"/>
          <w:right w:val="single" w:sz="4" w:space="4" w:color="auto"/>
        </w:pBdr>
        <w:spacing w:line="240" w:lineRule="auto"/>
        <w:rPr>
          <w:b/>
        </w:rPr>
      </w:pPr>
      <w:r>
        <w:rPr>
          <w:b/>
        </w:rPr>
        <w:t>Mantenimiento Preventivo</w:t>
      </w:r>
    </w:p>
    <w:p w:rsidR="004E7FF5" w:rsidRDefault="004E7FF5" w:rsidP="004E7FF5">
      <w:pPr>
        <w:pBdr>
          <w:top w:val="single" w:sz="4" w:space="1" w:color="auto"/>
          <w:left w:val="single" w:sz="4" w:space="3" w:color="auto"/>
          <w:bottom w:val="single" w:sz="4" w:space="1" w:color="auto"/>
          <w:right w:val="single" w:sz="4" w:space="4" w:color="auto"/>
        </w:pBdr>
        <w:spacing w:line="240" w:lineRule="auto"/>
        <w:rPr>
          <w:b/>
        </w:rPr>
      </w:pPr>
    </w:p>
    <w:p w:rsidR="004E7FF5" w:rsidRDefault="004E7FF5" w:rsidP="004E7FF5">
      <w:pPr>
        <w:pBdr>
          <w:top w:val="single" w:sz="4" w:space="1" w:color="auto"/>
          <w:left w:val="single" w:sz="4" w:space="3" w:color="auto"/>
          <w:bottom w:val="single" w:sz="4" w:space="1" w:color="auto"/>
          <w:right w:val="single" w:sz="4" w:space="4" w:color="auto"/>
        </w:pBdr>
        <w:spacing w:line="240" w:lineRule="auto"/>
      </w:pPr>
      <w:r>
        <w:t xml:space="preserve">Se verifica la trazabilidad del proceso de Mantenimiento Preventivo (PC04.11) a través del caso de un ordenador de aula con clave PC 367_06 y código 373. La acción preventiva a realizar es la restauración del equipo y la actualización del software, que se realiza dos veces al año (semestralmente). En el historial de acciones se observa que se ha realizado en Enero de 2014 (9/1/2014), Julio (15/07/2014) y Diciembre (16/12/2014), estableciéndose la próxima revisión para Junio de 2015 (en torno al 28/06). </w:t>
      </w:r>
      <w:r w:rsidR="001B35DC">
        <w:t xml:space="preserve">En este sentido, el técnico de la UTLA indica que en algunos casos, pese a que el mantenimiento preventivo está establecido en dos veces al año, hay casos en los que se realiza </w:t>
      </w:r>
      <w:proofErr w:type="gramStart"/>
      <w:r w:rsidR="001B35DC">
        <w:t>alguna más debido</w:t>
      </w:r>
      <w:proofErr w:type="gramEnd"/>
      <w:r w:rsidR="001B35DC">
        <w:t xml:space="preserve"> a la fecha de los exámenes. Se verifica la existencia de todos los registros asociados.</w:t>
      </w:r>
    </w:p>
    <w:p w:rsidR="004E7FF5" w:rsidRDefault="004E7FF5" w:rsidP="004E7FF5">
      <w:pPr>
        <w:pBdr>
          <w:top w:val="single" w:sz="4" w:space="1" w:color="auto"/>
          <w:left w:val="single" w:sz="4" w:space="3" w:color="auto"/>
          <w:bottom w:val="single" w:sz="4" w:space="1" w:color="auto"/>
          <w:right w:val="single" w:sz="4" w:space="4" w:color="auto"/>
        </w:pBdr>
        <w:spacing w:line="240" w:lineRule="auto"/>
      </w:pPr>
    </w:p>
    <w:p w:rsidR="004E7FF5" w:rsidRPr="00B94645" w:rsidRDefault="004E7FF5" w:rsidP="004E7FF5">
      <w:pPr>
        <w:pBdr>
          <w:top w:val="single" w:sz="4" w:space="1" w:color="auto"/>
          <w:left w:val="single" w:sz="4" w:space="3" w:color="auto"/>
          <w:bottom w:val="single" w:sz="4" w:space="1" w:color="auto"/>
          <w:right w:val="single" w:sz="4" w:space="4" w:color="auto"/>
        </w:pBdr>
        <w:spacing w:line="240" w:lineRule="auto"/>
        <w:rPr>
          <w:b/>
        </w:rPr>
      </w:pPr>
      <w:r w:rsidRPr="00B94645">
        <w:rPr>
          <w:b/>
        </w:rPr>
        <w:t>Mantenimiento Correctivo</w:t>
      </w:r>
    </w:p>
    <w:p w:rsidR="004E7FF5" w:rsidRDefault="004E7FF5" w:rsidP="004E7FF5">
      <w:pPr>
        <w:pBdr>
          <w:top w:val="single" w:sz="4" w:space="1" w:color="auto"/>
          <w:left w:val="single" w:sz="4" w:space="3" w:color="auto"/>
          <w:bottom w:val="single" w:sz="4" w:space="1" w:color="auto"/>
          <w:right w:val="single" w:sz="4" w:space="4" w:color="auto"/>
        </w:pBdr>
        <w:spacing w:line="240" w:lineRule="auto"/>
      </w:pPr>
    </w:p>
    <w:p w:rsidR="001B35DC" w:rsidRDefault="004E7FF5" w:rsidP="00B0405F">
      <w:pPr>
        <w:pBdr>
          <w:top w:val="single" w:sz="4" w:space="1" w:color="auto"/>
          <w:left w:val="single" w:sz="4" w:space="3" w:color="auto"/>
          <w:bottom w:val="single" w:sz="4" w:space="1" w:color="auto"/>
          <w:right w:val="single" w:sz="4" w:space="4" w:color="auto"/>
        </w:pBdr>
        <w:spacing w:line="240" w:lineRule="auto"/>
      </w:pPr>
      <w:r>
        <w:t>Se verifica la trazabilidad del proceso de Mantenimiento Correctivo PC04.12 a través de la observación de la tarea nº</w:t>
      </w:r>
      <w:r w:rsidR="001B35DC">
        <w:t xml:space="preserve"> 71000, realizada por una profesora, en fecha 10/12/2014 consistente en la conexión a red e impresoras del Software LEICA Geo Office, ya que no puede utilizarlo desde su ordenador. El mismo día se resuelve la solicitud. Verificándose en PETRUS la existencia de todos los registros asociados.</w:t>
      </w:r>
    </w:p>
    <w:p w:rsidR="001B35DC" w:rsidRDefault="001B35DC" w:rsidP="00B0405F">
      <w:pPr>
        <w:pBdr>
          <w:top w:val="single" w:sz="4" w:space="1" w:color="auto"/>
          <w:left w:val="single" w:sz="4" w:space="3" w:color="auto"/>
          <w:bottom w:val="single" w:sz="4" w:space="1" w:color="auto"/>
          <w:right w:val="single" w:sz="4" w:space="4" w:color="auto"/>
        </w:pBdr>
        <w:spacing w:line="240" w:lineRule="auto"/>
      </w:pPr>
    </w:p>
    <w:p w:rsidR="00B97F47" w:rsidRDefault="00B97F47" w:rsidP="00B0405F">
      <w:pPr>
        <w:pBdr>
          <w:top w:val="single" w:sz="4" w:space="1" w:color="auto"/>
          <w:left w:val="single" w:sz="4" w:space="3" w:color="auto"/>
          <w:bottom w:val="single" w:sz="4" w:space="1" w:color="auto"/>
          <w:right w:val="single" w:sz="4" w:space="4" w:color="auto"/>
        </w:pBdr>
        <w:spacing w:line="240" w:lineRule="auto"/>
        <w:rPr>
          <w:b/>
          <w:sz w:val="20"/>
          <w:szCs w:val="20"/>
        </w:rPr>
      </w:pPr>
      <w:r w:rsidRPr="004B6142">
        <w:rPr>
          <w:b/>
          <w:sz w:val="20"/>
          <w:szCs w:val="20"/>
        </w:rPr>
        <w:t>PROPUESTA OBSERVACIÓN</w:t>
      </w:r>
    </w:p>
    <w:p w:rsidR="00255A3F" w:rsidRPr="001B35DC" w:rsidRDefault="00B97F47" w:rsidP="00B0405F">
      <w:pPr>
        <w:pBdr>
          <w:top w:val="single" w:sz="4" w:space="1" w:color="auto"/>
          <w:left w:val="single" w:sz="4" w:space="3" w:color="auto"/>
          <w:bottom w:val="single" w:sz="4" w:space="1" w:color="auto"/>
          <w:right w:val="single" w:sz="4" w:space="4" w:color="auto"/>
        </w:pBdr>
        <w:spacing w:line="240" w:lineRule="auto"/>
      </w:pPr>
      <w:r w:rsidRPr="001B35DC">
        <w:t>Se verifica la  conformidad de la gestión del proceso</w:t>
      </w:r>
      <w:r w:rsidR="00383B6D" w:rsidRPr="001B35DC">
        <w:t xml:space="preserve">, así como la </w:t>
      </w:r>
      <w:r w:rsidR="00B507A0" w:rsidRPr="001B35DC">
        <w:t>medición</w:t>
      </w:r>
      <w:r w:rsidR="00383B6D" w:rsidRPr="001B35DC">
        <w:t xml:space="preserve"> de los indicadores </w:t>
      </w:r>
      <w:r w:rsidR="00937566" w:rsidRPr="001B35DC">
        <w:t>asociados</w:t>
      </w:r>
      <w:r w:rsidR="00B507A0" w:rsidRPr="001B35DC">
        <w:t>,</w:t>
      </w:r>
      <w:r w:rsidR="00C150D1" w:rsidRPr="001B35DC">
        <w:t xml:space="preserve"> la integridad de los datos y el proceso de obtención </w:t>
      </w:r>
      <w:r w:rsidR="00B507A0" w:rsidRPr="001B35DC">
        <w:t>de los cálculos</w:t>
      </w:r>
      <w:r w:rsidR="00423F68" w:rsidRPr="001B35DC">
        <w:t>.</w:t>
      </w:r>
      <w:r w:rsidR="00B507A0" w:rsidRPr="001B35DC">
        <w:t xml:space="preserve"> Sin embargo se realiza la siguiente </w:t>
      </w:r>
      <w:r w:rsidR="00511847">
        <w:t>recomendación</w:t>
      </w:r>
      <w:r w:rsidR="00B507A0" w:rsidRPr="001B35DC">
        <w:t>:</w:t>
      </w:r>
    </w:p>
    <w:p w:rsidR="00B507A0" w:rsidRPr="001B35DC" w:rsidRDefault="00B507A0" w:rsidP="00B0405F">
      <w:pPr>
        <w:pBdr>
          <w:top w:val="single" w:sz="4" w:space="1" w:color="auto"/>
          <w:left w:val="single" w:sz="4" w:space="3" w:color="auto"/>
          <w:bottom w:val="single" w:sz="4" w:space="1" w:color="auto"/>
          <w:right w:val="single" w:sz="4" w:space="4" w:color="auto"/>
        </w:pBdr>
        <w:spacing w:line="240" w:lineRule="auto"/>
      </w:pPr>
    </w:p>
    <w:p w:rsidR="00E902F1" w:rsidRDefault="00E902F1" w:rsidP="00B0405F">
      <w:pPr>
        <w:pBdr>
          <w:top w:val="single" w:sz="4" w:space="1" w:color="auto"/>
          <w:left w:val="single" w:sz="4" w:space="3" w:color="auto"/>
          <w:bottom w:val="single" w:sz="4" w:space="1" w:color="auto"/>
          <w:right w:val="single" w:sz="4" w:space="4" w:color="auto"/>
        </w:pBdr>
        <w:spacing w:line="240" w:lineRule="auto"/>
      </w:pPr>
      <w:r>
        <w:lastRenderedPageBreak/>
        <w:t>Se recomienda evaluar la posibilidad de generar informes de actividades de mantenimiento preventivo por año, dando la posibilidad de elegir el año en cuestión. Esta actuación supondría la posibilidad de tener un informe de los años anteriores, ya que actualmente PETRUS los genera para el año vigente.</w:t>
      </w:r>
    </w:p>
    <w:p w:rsidR="00B0405F" w:rsidRDefault="00B0405F" w:rsidP="00B0405F">
      <w:pPr>
        <w:spacing w:line="240" w:lineRule="auto"/>
        <w:rPr>
          <w:b/>
        </w:rPr>
      </w:pPr>
    </w:p>
    <w:p w:rsidR="00284402" w:rsidRPr="007373EB" w:rsidRDefault="002B4302" w:rsidP="00B0405F">
      <w:pPr>
        <w:spacing w:line="240" w:lineRule="auto"/>
        <w:rPr>
          <w:b/>
        </w:rPr>
      </w:pPr>
      <w:r>
        <w:rPr>
          <w:b/>
        </w:rPr>
        <w:br/>
      </w:r>
      <w:r w:rsidR="00284402">
        <w:rPr>
          <w:b/>
        </w:rPr>
        <w:t>3</w:t>
      </w:r>
      <w:r w:rsidR="00284402" w:rsidRPr="007373EB">
        <w:rPr>
          <w:b/>
        </w:rPr>
        <w:t>. INDICADORES DE LOS PROCESOS.</w:t>
      </w:r>
    </w:p>
    <w:p w:rsidR="001F5975" w:rsidRDefault="001F5975" w:rsidP="00B0405F">
      <w:pPr>
        <w:spacing w:line="240" w:lineRule="auto"/>
      </w:pPr>
    </w:p>
    <w:tbl>
      <w:tblPr>
        <w:tblStyle w:val="Tablaconcuadrcula"/>
        <w:tblW w:w="9889" w:type="dxa"/>
        <w:tblLayout w:type="fixed"/>
        <w:tblLook w:val="04A0" w:firstRow="1" w:lastRow="0" w:firstColumn="1" w:lastColumn="0" w:noHBand="0" w:noVBand="1"/>
      </w:tblPr>
      <w:tblGrid>
        <w:gridCol w:w="2376"/>
        <w:gridCol w:w="7513"/>
      </w:tblGrid>
      <w:tr w:rsidR="00284402" w:rsidTr="00863435">
        <w:tc>
          <w:tcPr>
            <w:tcW w:w="9889" w:type="dxa"/>
            <w:gridSpan w:val="2"/>
            <w:tcBorders>
              <w:bottom w:val="single" w:sz="4" w:space="0" w:color="auto"/>
            </w:tcBorders>
            <w:shd w:val="clear" w:color="auto" w:fill="F2F2F2" w:themeFill="background1" w:themeFillShade="F2"/>
          </w:tcPr>
          <w:p w:rsidR="00284402" w:rsidRPr="006E0748" w:rsidRDefault="00284402" w:rsidP="00B0405F">
            <w:pPr>
              <w:jc w:val="center"/>
            </w:pPr>
            <w:r>
              <w:rPr>
                <w:rFonts w:ascii="Calibri" w:hAnsi="Calibri"/>
                <w:b/>
              </w:rPr>
              <w:t>ACTIVIDADES DE AUDITORÍA</w:t>
            </w:r>
          </w:p>
        </w:tc>
      </w:tr>
      <w:tr w:rsidR="00284402" w:rsidRPr="009C3E57" w:rsidTr="00863435">
        <w:trPr>
          <w:trHeight w:val="520"/>
        </w:trPr>
        <w:tc>
          <w:tcPr>
            <w:tcW w:w="2376" w:type="dxa"/>
            <w:tcBorders>
              <w:bottom w:val="single" w:sz="4" w:space="0" w:color="auto"/>
              <w:right w:val="single" w:sz="4" w:space="0" w:color="auto"/>
            </w:tcBorders>
            <w:shd w:val="clear" w:color="auto" w:fill="F2F2F2" w:themeFill="background1" w:themeFillShade="F2"/>
            <w:vAlign w:val="center"/>
          </w:tcPr>
          <w:p w:rsidR="00284402" w:rsidRPr="006E0748" w:rsidRDefault="00284402" w:rsidP="00B0405F">
            <w:r w:rsidRPr="006E0748">
              <w:rPr>
                <w:b/>
              </w:rPr>
              <w:t>PROCESO</w:t>
            </w:r>
            <w:r w:rsidRPr="006E0748">
              <w:t xml:space="preserve"> </w:t>
            </w:r>
            <w:r>
              <w:rPr>
                <w:b/>
              </w:rPr>
              <w:t>ESPECÍFICO</w:t>
            </w:r>
          </w:p>
        </w:tc>
        <w:tc>
          <w:tcPr>
            <w:tcW w:w="7513" w:type="dxa"/>
            <w:tcBorders>
              <w:left w:val="single" w:sz="4" w:space="0" w:color="auto"/>
              <w:bottom w:val="single" w:sz="4" w:space="0" w:color="auto"/>
            </w:tcBorders>
            <w:vAlign w:val="center"/>
          </w:tcPr>
          <w:p w:rsidR="00284402" w:rsidRPr="00E902F1" w:rsidRDefault="00E902F1" w:rsidP="00B0405F">
            <w:pPr>
              <w:rPr>
                <w:b/>
              </w:rPr>
            </w:pPr>
            <w:r w:rsidRPr="00E902F1">
              <w:rPr>
                <w:bCs/>
                <w:lang w:val="es-ES_tradnl"/>
              </w:rPr>
              <w:t>PC04.- Gestión del Mantenimiento</w:t>
            </w:r>
          </w:p>
        </w:tc>
      </w:tr>
      <w:tr w:rsidR="00284402" w:rsidRPr="006E0748" w:rsidTr="00863435">
        <w:trPr>
          <w:trHeight w:val="673"/>
        </w:trPr>
        <w:tc>
          <w:tcPr>
            <w:tcW w:w="2376" w:type="dxa"/>
            <w:tcBorders>
              <w:bottom w:val="single" w:sz="4" w:space="0" w:color="auto"/>
              <w:right w:val="single" w:sz="4" w:space="0" w:color="auto"/>
            </w:tcBorders>
            <w:shd w:val="clear" w:color="auto" w:fill="F2F2F2" w:themeFill="background1" w:themeFillShade="F2"/>
            <w:vAlign w:val="center"/>
          </w:tcPr>
          <w:p w:rsidR="00284402" w:rsidRPr="006E0748" w:rsidRDefault="00284402" w:rsidP="00B0405F">
            <w:r>
              <w:rPr>
                <w:b/>
              </w:rPr>
              <w:t>RESPONSABLE/S AUDITADO/S</w:t>
            </w:r>
          </w:p>
        </w:tc>
        <w:tc>
          <w:tcPr>
            <w:tcW w:w="7513" w:type="dxa"/>
            <w:tcBorders>
              <w:left w:val="single" w:sz="4" w:space="0" w:color="auto"/>
              <w:bottom w:val="single" w:sz="4" w:space="0" w:color="auto"/>
            </w:tcBorders>
            <w:vAlign w:val="center"/>
          </w:tcPr>
          <w:p w:rsidR="00284402" w:rsidRPr="00E902F1" w:rsidRDefault="00E902F1" w:rsidP="00B0405F">
            <w:pPr>
              <w:numPr>
                <w:ilvl w:val="0"/>
                <w:numId w:val="4"/>
              </w:numPr>
              <w:rPr>
                <w:sz w:val="20"/>
                <w:szCs w:val="20"/>
              </w:rPr>
            </w:pPr>
            <w:r w:rsidRPr="00E902F1">
              <w:rPr>
                <w:bCs/>
                <w:lang w:val="es-ES_tradnl"/>
              </w:rPr>
              <w:t>Unidad de Técnicos de Laboratorio de Apoyo a Departamentos, Institutos y Centros de Investigación</w:t>
            </w:r>
          </w:p>
        </w:tc>
      </w:tr>
      <w:tr w:rsidR="00284402" w:rsidRPr="006E0748" w:rsidTr="00863435">
        <w:trPr>
          <w:trHeight w:val="345"/>
        </w:trPr>
        <w:tc>
          <w:tcPr>
            <w:tcW w:w="2376" w:type="dxa"/>
            <w:shd w:val="clear" w:color="auto" w:fill="F2F2F2" w:themeFill="background1" w:themeFillShade="F2"/>
            <w:vAlign w:val="center"/>
          </w:tcPr>
          <w:p w:rsidR="00284402" w:rsidRPr="006E0748" w:rsidRDefault="00284402" w:rsidP="00B0405F">
            <w:r>
              <w:rPr>
                <w:b/>
              </w:rPr>
              <w:t>AUDITORES</w:t>
            </w:r>
          </w:p>
        </w:tc>
        <w:tc>
          <w:tcPr>
            <w:tcW w:w="7513" w:type="dxa"/>
            <w:vAlign w:val="center"/>
          </w:tcPr>
          <w:p w:rsidR="00284402" w:rsidRPr="00E902F1" w:rsidRDefault="00E902F1" w:rsidP="00B0405F">
            <w:pPr>
              <w:numPr>
                <w:ilvl w:val="0"/>
                <w:numId w:val="4"/>
              </w:numPr>
            </w:pPr>
            <w:r w:rsidRPr="00E902F1">
              <w:rPr>
                <w:szCs w:val="20"/>
              </w:rPr>
              <w:t xml:space="preserve">Sebastián Jarillo </w:t>
            </w:r>
            <w:proofErr w:type="spellStart"/>
            <w:r w:rsidRPr="00E902F1">
              <w:rPr>
                <w:szCs w:val="20"/>
              </w:rPr>
              <w:t>Calvarro</w:t>
            </w:r>
            <w:proofErr w:type="spellEnd"/>
            <w:r w:rsidRPr="00E902F1">
              <w:rPr>
                <w:szCs w:val="20"/>
              </w:rPr>
              <w:t xml:space="preserve"> y </w:t>
            </w:r>
            <w:proofErr w:type="spellStart"/>
            <w:r w:rsidRPr="00E902F1">
              <w:rPr>
                <w:szCs w:val="20"/>
              </w:rPr>
              <w:t>Fco</w:t>
            </w:r>
            <w:proofErr w:type="spellEnd"/>
            <w:r w:rsidRPr="00E902F1">
              <w:rPr>
                <w:szCs w:val="20"/>
              </w:rPr>
              <w:t xml:space="preserve">. David </w:t>
            </w:r>
            <w:proofErr w:type="spellStart"/>
            <w:r w:rsidRPr="00E902F1">
              <w:rPr>
                <w:szCs w:val="20"/>
              </w:rPr>
              <w:t>Susí</w:t>
            </w:r>
            <w:proofErr w:type="spellEnd"/>
            <w:r w:rsidRPr="00E902F1">
              <w:rPr>
                <w:szCs w:val="20"/>
              </w:rPr>
              <w:t xml:space="preserve"> García</w:t>
            </w:r>
          </w:p>
        </w:tc>
      </w:tr>
    </w:tbl>
    <w:p w:rsidR="00284402" w:rsidRDefault="00284402" w:rsidP="00B0405F">
      <w:pPr>
        <w:spacing w:line="240" w:lineRule="auto"/>
      </w:pPr>
    </w:p>
    <w:tbl>
      <w:tblPr>
        <w:tblStyle w:val="Tablaconcuadrcula"/>
        <w:tblW w:w="9889" w:type="dxa"/>
        <w:tblLayout w:type="fixed"/>
        <w:tblLook w:val="04A0" w:firstRow="1" w:lastRow="0" w:firstColumn="1" w:lastColumn="0" w:noHBand="0" w:noVBand="1"/>
      </w:tblPr>
      <w:tblGrid>
        <w:gridCol w:w="9889"/>
      </w:tblGrid>
      <w:tr w:rsidR="00284402" w:rsidRPr="006E0748" w:rsidTr="00863435">
        <w:trPr>
          <w:trHeight w:val="423"/>
        </w:trPr>
        <w:tc>
          <w:tcPr>
            <w:tcW w:w="9889" w:type="dxa"/>
            <w:tcBorders>
              <w:bottom w:val="single" w:sz="4" w:space="0" w:color="auto"/>
            </w:tcBorders>
            <w:shd w:val="clear" w:color="auto" w:fill="F2F2F2" w:themeFill="background1" w:themeFillShade="F2"/>
          </w:tcPr>
          <w:p w:rsidR="00284402" w:rsidRPr="006E0748" w:rsidRDefault="00284402" w:rsidP="00B0405F">
            <w:pPr>
              <w:jc w:val="center"/>
              <w:rPr>
                <w:color w:val="365F91" w:themeColor="accent1" w:themeShade="BF"/>
              </w:rPr>
            </w:pPr>
            <w:r>
              <w:rPr>
                <w:b/>
              </w:rPr>
              <w:t>OBJETIVOS DE AUDITORÍA  AUDITADOS</w:t>
            </w:r>
          </w:p>
        </w:tc>
      </w:tr>
      <w:tr w:rsidR="00284402" w:rsidRPr="006E0748" w:rsidTr="00863435">
        <w:trPr>
          <w:trHeight w:val="423"/>
        </w:trPr>
        <w:tc>
          <w:tcPr>
            <w:tcW w:w="9889" w:type="dxa"/>
          </w:tcPr>
          <w:p w:rsidR="00677E13" w:rsidRPr="00677E13" w:rsidRDefault="00677E13" w:rsidP="00B0405F">
            <w:pPr>
              <w:jc w:val="center"/>
              <w:rPr>
                <w:b/>
                <w:color w:val="365F91" w:themeColor="accent1" w:themeShade="BF"/>
              </w:rPr>
            </w:pPr>
            <w:r w:rsidRPr="00677E13">
              <w:rPr>
                <w:rFonts w:ascii="Calibri" w:hAnsi="Calibri"/>
                <w:b/>
                <w:szCs w:val="20"/>
                <w:lang w:val="es-ES_tradnl"/>
              </w:rPr>
              <w:t xml:space="preserve">Medición y seguimiento de los indicadores de los procesos y </w:t>
            </w:r>
            <w:r w:rsidRPr="00DE496D">
              <w:rPr>
                <w:rFonts w:ascii="Calibri" w:hAnsi="Calibri"/>
                <w:b/>
                <w:szCs w:val="20"/>
                <w:lang w:val="es-ES_tradnl"/>
              </w:rPr>
              <w:t>compromisos de calidad</w:t>
            </w:r>
            <w:r w:rsidRPr="00677E13">
              <w:rPr>
                <w:rFonts w:ascii="Calibri" w:hAnsi="Calibri"/>
                <w:b/>
                <w:szCs w:val="20"/>
                <w:lang w:val="es-ES_tradnl"/>
              </w:rPr>
              <w:t xml:space="preserve"> </w:t>
            </w:r>
            <w:r w:rsidR="00D6493D">
              <w:rPr>
                <w:rFonts w:ascii="Calibri" w:hAnsi="Calibri"/>
                <w:b/>
                <w:szCs w:val="20"/>
                <w:lang w:val="es-ES_tradnl"/>
              </w:rPr>
              <w:t xml:space="preserve">integrados </w:t>
            </w:r>
            <w:r w:rsidRPr="00677E13">
              <w:rPr>
                <w:rFonts w:ascii="Calibri" w:hAnsi="Calibri"/>
                <w:b/>
                <w:szCs w:val="20"/>
                <w:lang w:val="es-ES_tradnl"/>
              </w:rPr>
              <w:t>y el grado de consecución de los objetivos planificados.</w:t>
            </w:r>
          </w:p>
        </w:tc>
      </w:tr>
    </w:tbl>
    <w:p w:rsidR="001F5975" w:rsidRDefault="001F5975" w:rsidP="00B0405F">
      <w:pPr>
        <w:spacing w:line="240" w:lineRule="auto"/>
      </w:pPr>
    </w:p>
    <w:p w:rsidR="004C39E7" w:rsidRDefault="004C39E7" w:rsidP="004C39E7">
      <w:pPr>
        <w:spacing w:line="240" w:lineRule="auto"/>
        <w:rPr>
          <w:b/>
        </w:rPr>
      </w:pPr>
    </w:p>
    <w:tbl>
      <w:tblPr>
        <w:tblStyle w:val="Tablaconcuadrcula"/>
        <w:tblW w:w="9889" w:type="dxa"/>
        <w:tblLayout w:type="fixed"/>
        <w:tblLook w:val="04A0" w:firstRow="1" w:lastRow="0" w:firstColumn="1" w:lastColumn="0" w:noHBand="0" w:noVBand="1"/>
      </w:tblPr>
      <w:tblGrid>
        <w:gridCol w:w="9889"/>
      </w:tblGrid>
      <w:tr w:rsidR="004C39E7" w:rsidRPr="006E0748" w:rsidTr="00B04CAC">
        <w:trPr>
          <w:trHeight w:val="423"/>
        </w:trPr>
        <w:tc>
          <w:tcPr>
            <w:tcW w:w="9889" w:type="dxa"/>
            <w:tcBorders>
              <w:bottom w:val="single" w:sz="4" w:space="0" w:color="auto"/>
            </w:tcBorders>
            <w:shd w:val="clear" w:color="auto" w:fill="F2F2F2" w:themeFill="background1" w:themeFillShade="F2"/>
          </w:tcPr>
          <w:p w:rsidR="004C39E7" w:rsidRPr="006E0748" w:rsidRDefault="004C39E7" w:rsidP="00B04CAC">
            <w:pPr>
              <w:jc w:val="center"/>
              <w:rPr>
                <w:color w:val="365F91" w:themeColor="accent1" w:themeShade="BF"/>
              </w:rPr>
            </w:pPr>
            <w:r>
              <w:rPr>
                <w:b/>
              </w:rPr>
              <w:t>OBJETIVOS DE AUDITORÍA  AUDITADOS</w:t>
            </w:r>
          </w:p>
        </w:tc>
      </w:tr>
      <w:tr w:rsidR="004C39E7" w:rsidRPr="006E0748" w:rsidTr="00B04CAC">
        <w:trPr>
          <w:trHeight w:val="423"/>
        </w:trPr>
        <w:tc>
          <w:tcPr>
            <w:tcW w:w="9889" w:type="dxa"/>
          </w:tcPr>
          <w:p w:rsidR="004C39E7" w:rsidRPr="00677E13" w:rsidRDefault="004C39E7" w:rsidP="00B04CAC">
            <w:pPr>
              <w:jc w:val="center"/>
              <w:rPr>
                <w:b/>
                <w:color w:val="365F91" w:themeColor="accent1" w:themeShade="BF"/>
              </w:rPr>
            </w:pPr>
            <w:r w:rsidRPr="00677E13">
              <w:rPr>
                <w:rFonts w:ascii="Calibri" w:hAnsi="Calibri"/>
                <w:b/>
                <w:szCs w:val="20"/>
                <w:lang w:val="es-ES_tradnl"/>
              </w:rPr>
              <w:t xml:space="preserve">Medición y seguimiento de los indicadores de los </w:t>
            </w:r>
            <w:r w:rsidRPr="00DE496D">
              <w:rPr>
                <w:rFonts w:ascii="Calibri" w:hAnsi="Calibri"/>
                <w:b/>
                <w:szCs w:val="20"/>
                <w:lang w:val="es-ES_tradnl"/>
              </w:rPr>
              <w:t>compromisos de calidad</w:t>
            </w:r>
            <w:r w:rsidRPr="00677E13">
              <w:rPr>
                <w:rFonts w:ascii="Calibri" w:hAnsi="Calibri"/>
                <w:b/>
                <w:szCs w:val="20"/>
                <w:lang w:val="es-ES_tradnl"/>
              </w:rPr>
              <w:t xml:space="preserve"> </w:t>
            </w:r>
            <w:r>
              <w:rPr>
                <w:rFonts w:ascii="Calibri" w:hAnsi="Calibri"/>
                <w:b/>
                <w:szCs w:val="20"/>
                <w:lang w:val="es-ES_tradnl"/>
              </w:rPr>
              <w:t xml:space="preserve">no integrados </w:t>
            </w:r>
            <w:r w:rsidRPr="00677E13">
              <w:rPr>
                <w:rFonts w:ascii="Calibri" w:hAnsi="Calibri"/>
                <w:b/>
                <w:szCs w:val="20"/>
                <w:lang w:val="es-ES_tradnl"/>
              </w:rPr>
              <w:t>y el grado de consecución de los objetivos planificados.</w:t>
            </w:r>
          </w:p>
        </w:tc>
      </w:tr>
    </w:tbl>
    <w:p w:rsidR="00996C64" w:rsidRDefault="00996C64" w:rsidP="00B0405F">
      <w:pPr>
        <w:spacing w:line="240" w:lineRule="auto"/>
        <w:rPr>
          <w:b/>
        </w:rPr>
      </w:pPr>
    </w:p>
    <w:p w:rsidR="00D6493D" w:rsidRDefault="00BC29AE" w:rsidP="00B0405F">
      <w:pPr>
        <w:spacing w:line="240" w:lineRule="auto"/>
        <w:rPr>
          <w:b/>
        </w:rPr>
      </w:pPr>
      <w:r>
        <w:rPr>
          <w:b/>
        </w:rPr>
        <w:t>Datos Globales Unidad.</w:t>
      </w:r>
    </w:p>
    <w:tbl>
      <w:tblPr>
        <w:tblStyle w:val="Tablaconcuadrcula"/>
        <w:tblW w:w="10682" w:type="dxa"/>
        <w:jc w:val="center"/>
        <w:tblLayout w:type="fixed"/>
        <w:tblLook w:val="04A0" w:firstRow="1" w:lastRow="0" w:firstColumn="1" w:lastColumn="0" w:noHBand="0" w:noVBand="1"/>
      </w:tblPr>
      <w:tblGrid>
        <w:gridCol w:w="2518"/>
        <w:gridCol w:w="924"/>
        <w:gridCol w:w="1061"/>
        <w:gridCol w:w="460"/>
        <w:gridCol w:w="461"/>
        <w:gridCol w:w="460"/>
        <w:gridCol w:w="461"/>
        <w:gridCol w:w="2168"/>
        <w:gridCol w:w="2169"/>
      </w:tblGrid>
      <w:tr w:rsidR="00EF4C7F" w:rsidRPr="00002270" w:rsidTr="001A0EC4">
        <w:trPr>
          <w:jc w:val="center"/>
        </w:trPr>
        <w:tc>
          <w:tcPr>
            <w:tcW w:w="2518" w:type="dxa"/>
            <w:shd w:val="clear" w:color="auto" w:fill="D9D9D9" w:themeFill="background1" w:themeFillShade="D9"/>
            <w:vAlign w:val="center"/>
          </w:tcPr>
          <w:p w:rsidR="00EF4C7F" w:rsidRPr="00002270" w:rsidRDefault="00EF4C7F" w:rsidP="001A0EC4">
            <w:pPr>
              <w:rPr>
                <w:b/>
                <w:sz w:val="16"/>
                <w:szCs w:val="16"/>
              </w:rPr>
            </w:pPr>
            <w:r w:rsidRPr="00002270">
              <w:rPr>
                <w:b/>
                <w:sz w:val="16"/>
                <w:szCs w:val="16"/>
              </w:rPr>
              <w:t>Proceso</w:t>
            </w:r>
          </w:p>
        </w:tc>
        <w:tc>
          <w:tcPr>
            <w:tcW w:w="8164" w:type="dxa"/>
            <w:gridSpan w:val="8"/>
            <w:vAlign w:val="center"/>
          </w:tcPr>
          <w:p w:rsidR="00EF4C7F" w:rsidRPr="00002270" w:rsidRDefault="00EF4C7F" w:rsidP="001A0EC4">
            <w:pPr>
              <w:rPr>
                <w:sz w:val="16"/>
                <w:szCs w:val="16"/>
              </w:rPr>
            </w:pPr>
            <w:r w:rsidRPr="00A643FB">
              <w:rPr>
                <w:sz w:val="16"/>
                <w:szCs w:val="16"/>
              </w:rPr>
              <w:t>PC0</w:t>
            </w:r>
            <w:r>
              <w:rPr>
                <w:sz w:val="16"/>
                <w:szCs w:val="16"/>
              </w:rPr>
              <w:t>4</w:t>
            </w:r>
            <w:r w:rsidRPr="00A643FB">
              <w:rPr>
                <w:sz w:val="16"/>
                <w:szCs w:val="16"/>
              </w:rPr>
              <w:t xml:space="preserve">. Gestión </w:t>
            </w:r>
            <w:r>
              <w:rPr>
                <w:sz w:val="16"/>
                <w:szCs w:val="16"/>
              </w:rPr>
              <w:t>del Mantenimiento</w:t>
            </w:r>
            <w:r w:rsidRPr="00A643FB">
              <w:rPr>
                <w:sz w:val="16"/>
                <w:szCs w:val="16"/>
              </w:rPr>
              <w:t>.</w:t>
            </w:r>
          </w:p>
        </w:tc>
      </w:tr>
      <w:tr w:rsidR="00EF4C7F" w:rsidRPr="00002270" w:rsidTr="001A0EC4">
        <w:trPr>
          <w:jc w:val="center"/>
        </w:trPr>
        <w:tc>
          <w:tcPr>
            <w:tcW w:w="2518" w:type="dxa"/>
            <w:shd w:val="clear" w:color="auto" w:fill="D9D9D9" w:themeFill="background1" w:themeFillShade="D9"/>
            <w:vAlign w:val="center"/>
          </w:tcPr>
          <w:p w:rsidR="00EF4C7F" w:rsidRPr="00002270" w:rsidRDefault="00EF4C7F" w:rsidP="001A0EC4">
            <w:pPr>
              <w:rPr>
                <w:b/>
                <w:sz w:val="16"/>
                <w:szCs w:val="16"/>
              </w:rPr>
            </w:pPr>
            <w:r w:rsidRPr="00002270">
              <w:rPr>
                <w:b/>
                <w:sz w:val="16"/>
                <w:szCs w:val="16"/>
              </w:rPr>
              <w:t>Servicio/Unidad SIGC-SUA</w:t>
            </w:r>
          </w:p>
        </w:tc>
        <w:tc>
          <w:tcPr>
            <w:tcW w:w="8164" w:type="dxa"/>
            <w:gridSpan w:val="8"/>
            <w:vAlign w:val="center"/>
          </w:tcPr>
          <w:p w:rsidR="00EF4C7F" w:rsidRPr="00002270" w:rsidRDefault="00EF4C7F" w:rsidP="001A0EC4">
            <w:pPr>
              <w:rPr>
                <w:sz w:val="16"/>
                <w:szCs w:val="16"/>
              </w:rPr>
            </w:pPr>
            <w:r>
              <w:rPr>
                <w:sz w:val="16"/>
                <w:szCs w:val="16"/>
              </w:rPr>
              <w:t>Unidad de Técnicos de Laboratorio de Apoyo a Departamentos, Institutos y Centros de Investigación.</w:t>
            </w:r>
          </w:p>
        </w:tc>
      </w:tr>
      <w:tr w:rsidR="00EF4C7F" w:rsidRPr="00002270" w:rsidTr="001A0EC4">
        <w:trPr>
          <w:trHeight w:val="318"/>
          <w:jc w:val="center"/>
        </w:trPr>
        <w:tc>
          <w:tcPr>
            <w:tcW w:w="2518" w:type="dxa"/>
            <w:vMerge w:val="restart"/>
            <w:shd w:val="clear" w:color="auto" w:fill="D9D9D9" w:themeFill="background1" w:themeFillShade="D9"/>
            <w:vAlign w:val="center"/>
          </w:tcPr>
          <w:p w:rsidR="00EF4C7F" w:rsidRPr="00002270" w:rsidRDefault="00EF4C7F" w:rsidP="001A0EC4">
            <w:pPr>
              <w:rPr>
                <w:b/>
                <w:sz w:val="16"/>
                <w:szCs w:val="16"/>
              </w:rPr>
            </w:pPr>
            <w:r w:rsidRPr="00002270">
              <w:rPr>
                <w:b/>
                <w:sz w:val="16"/>
                <w:szCs w:val="16"/>
              </w:rPr>
              <w:t>Indicador</w:t>
            </w:r>
          </w:p>
        </w:tc>
        <w:tc>
          <w:tcPr>
            <w:tcW w:w="924" w:type="dxa"/>
            <w:vMerge w:val="restart"/>
            <w:vAlign w:val="center"/>
          </w:tcPr>
          <w:p w:rsidR="00EF4C7F" w:rsidRPr="00002270" w:rsidRDefault="00EF4C7F" w:rsidP="001A0EC4">
            <w:pPr>
              <w:jc w:val="center"/>
              <w:rPr>
                <w:sz w:val="16"/>
                <w:szCs w:val="16"/>
              </w:rPr>
            </w:pPr>
            <w:r w:rsidRPr="00002270">
              <w:rPr>
                <w:sz w:val="16"/>
                <w:szCs w:val="16"/>
              </w:rPr>
              <w:t>Objetivo</w:t>
            </w:r>
          </w:p>
        </w:tc>
        <w:tc>
          <w:tcPr>
            <w:tcW w:w="1061" w:type="dxa"/>
            <w:vMerge w:val="restart"/>
            <w:vAlign w:val="center"/>
          </w:tcPr>
          <w:p w:rsidR="00EF4C7F" w:rsidRPr="00002270" w:rsidRDefault="00EF4C7F" w:rsidP="001A0EC4">
            <w:pPr>
              <w:jc w:val="center"/>
              <w:rPr>
                <w:sz w:val="16"/>
                <w:szCs w:val="16"/>
              </w:rPr>
            </w:pPr>
            <w:r w:rsidRPr="00002270">
              <w:rPr>
                <w:sz w:val="16"/>
                <w:szCs w:val="16"/>
              </w:rPr>
              <w:t>Periodicidad de medición</w:t>
            </w:r>
          </w:p>
        </w:tc>
        <w:tc>
          <w:tcPr>
            <w:tcW w:w="921" w:type="dxa"/>
            <w:gridSpan w:val="2"/>
            <w:vAlign w:val="center"/>
          </w:tcPr>
          <w:p w:rsidR="00EF4C7F" w:rsidRPr="00002270" w:rsidRDefault="00EF4C7F" w:rsidP="001A0EC4">
            <w:pPr>
              <w:jc w:val="center"/>
              <w:rPr>
                <w:sz w:val="16"/>
                <w:szCs w:val="16"/>
              </w:rPr>
            </w:pPr>
            <w:r w:rsidRPr="00002270">
              <w:rPr>
                <w:sz w:val="16"/>
                <w:szCs w:val="16"/>
              </w:rPr>
              <w:t>Medido</w:t>
            </w:r>
          </w:p>
        </w:tc>
        <w:tc>
          <w:tcPr>
            <w:tcW w:w="921" w:type="dxa"/>
            <w:gridSpan w:val="2"/>
            <w:vAlign w:val="center"/>
          </w:tcPr>
          <w:p w:rsidR="00EF4C7F" w:rsidRPr="00002270" w:rsidRDefault="00EF4C7F" w:rsidP="001A0EC4">
            <w:pPr>
              <w:jc w:val="center"/>
              <w:rPr>
                <w:sz w:val="16"/>
                <w:szCs w:val="16"/>
              </w:rPr>
            </w:pPr>
            <w:r w:rsidRPr="00002270">
              <w:rPr>
                <w:sz w:val="16"/>
                <w:szCs w:val="16"/>
              </w:rPr>
              <w:t>Cumplido</w:t>
            </w:r>
          </w:p>
        </w:tc>
        <w:tc>
          <w:tcPr>
            <w:tcW w:w="2168" w:type="dxa"/>
            <w:vMerge w:val="restart"/>
            <w:vAlign w:val="center"/>
          </w:tcPr>
          <w:p w:rsidR="00EF4C7F" w:rsidRPr="00002270" w:rsidRDefault="00EF4C7F" w:rsidP="001A0EC4">
            <w:pPr>
              <w:jc w:val="center"/>
              <w:rPr>
                <w:sz w:val="16"/>
                <w:szCs w:val="16"/>
              </w:rPr>
            </w:pPr>
            <w:r w:rsidRPr="00002270">
              <w:rPr>
                <w:sz w:val="16"/>
                <w:szCs w:val="16"/>
              </w:rPr>
              <w:t xml:space="preserve">Observaciones </w:t>
            </w:r>
          </w:p>
          <w:p w:rsidR="00EF4C7F" w:rsidRPr="00002270" w:rsidRDefault="00EF4C7F" w:rsidP="001A0EC4">
            <w:pPr>
              <w:jc w:val="center"/>
              <w:rPr>
                <w:sz w:val="16"/>
                <w:szCs w:val="16"/>
              </w:rPr>
            </w:pPr>
            <w:r w:rsidRPr="00002270">
              <w:rPr>
                <w:sz w:val="16"/>
                <w:szCs w:val="16"/>
              </w:rPr>
              <w:t>(en caso de no medición)</w:t>
            </w:r>
          </w:p>
        </w:tc>
        <w:tc>
          <w:tcPr>
            <w:tcW w:w="2169" w:type="dxa"/>
            <w:vMerge w:val="restart"/>
            <w:vAlign w:val="center"/>
          </w:tcPr>
          <w:p w:rsidR="00EF4C7F" w:rsidRPr="00002270" w:rsidRDefault="00EF4C7F" w:rsidP="001A0EC4">
            <w:pPr>
              <w:jc w:val="center"/>
              <w:rPr>
                <w:sz w:val="16"/>
                <w:szCs w:val="16"/>
              </w:rPr>
            </w:pPr>
            <w:r>
              <w:rPr>
                <w:sz w:val="16"/>
                <w:szCs w:val="16"/>
              </w:rPr>
              <w:t>Análisis de causas de incumplimiento (en su caso)</w:t>
            </w:r>
          </w:p>
        </w:tc>
      </w:tr>
      <w:tr w:rsidR="00EF4C7F" w:rsidRPr="00002270" w:rsidTr="001A0EC4">
        <w:trPr>
          <w:trHeight w:val="285"/>
          <w:jc w:val="center"/>
        </w:trPr>
        <w:tc>
          <w:tcPr>
            <w:tcW w:w="2518" w:type="dxa"/>
            <w:vMerge/>
            <w:shd w:val="clear" w:color="auto" w:fill="D9D9D9" w:themeFill="background1" w:themeFillShade="D9"/>
            <w:vAlign w:val="center"/>
          </w:tcPr>
          <w:p w:rsidR="00EF4C7F" w:rsidRPr="00002270" w:rsidRDefault="00EF4C7F" w:rsidP="001A0EC4">
            <w:pPr>
              <w:rPr>
                <w:b/>
                <w:sz w:val="16"/>
                <w:szCs w:val="16"/>
              </w:rPr>
            </w:pPr>
          </w:p>
        </w:tc>
        <w:tc>
          <w:tcPr>
            <w:tcW w:w="924" w:type="dxa"/>
            <w:vMerge/>
            <w:vAlign w:val="center"/>
          </w:tcPr>
          <w:p w:rsidR="00EF4C7F" w:rsidRPr="00002270" w:rsidRDefault="00EF4C7F" w:rsidP="001A0EC4">
            <w:pPr>
              <w:jc w:val="center"/>
              <w:rPr>
                <w:sz w:val="16"/>
                <w:szCs w:val="16"/>
              </w:rPr>
            </w:pPr>
          </w:p>
        </w:tc>
        <w:tc>
          <w:tcPr>
            <w:tcW w:w="1061" w:type="dxa"/>
            <w:vMerge/>
            <w:vAlign w:val="center"/>
          </w:tcPr>
          <w:p w:rsidR="00EF4C7F" w:rsidRPr="00002270" w:rsidRDefault="00EF4C7F" w:rsidP="001A0EC4">
            <w:pPr>
              <w:jc w:val="center"/>
              <w:rPr>
                <w:sz w:val="16"/>
                <w:szCs w:val="16"/>
              </w:rPr>
            </w:pPr>
          </w:p>
        </w:tc>
        <w:tc>
          <w:tcPr>
            <w:tcW w:w="460" w:type="dxa"/>
            <w:vAlign w:val="center"/>
          </w:tcPr>
          <w:p w:rsidR="00EF4C7F" w:rsidRPr="00002270" w:rsidRDefault="00EF4C7F" w:rsidP="001A0EC4">
            <w:pPr>
              <w:jc w:val="center"/>
              <w:rPr>
                <w:sz w:val="16"/>
                <w:szCs w:val="16"/>
              </w:rPr>
            </w:pPr>
            <w:r w:rsidRPr="00002270">
              <w:rPr>
                <w:sz w:val="16"/>
                <w:szCs w:val="16"/>
              </w:rPr>
              <w:t>Sí</w:t>
            </w:r>
          </w:p>
        </w:tc>
        <w:tc>
          <w:tcPr>
            <w:tcW w:w="461" w:type="dxa"/>
            <w:vAlign w:val="center"/>
          </w:tcPr>
          <w:p w:rsidR="00EF4C7F" w:rsidRPr="00002270" w:rsidRDefault="00EF4C7F" w:rsidP="001A0EC4">
            <w:pPr>
              <w:jc w:val="center"/>
              <w:rPr>
                <w:sz w:val="16"/>
                <w:szCs w:val="16"/>
              </w:rPr>
            </w:pPr>
            <w:r w:rsidRPr="00002270">
              <w:rPr>
                <w:sz w:val="16"/>
                <w:szCs w:val="16"/>
              </w:rPr>
              <w:t>No</w:t>
            </w:r>
          </w:p>
        </w:tc>
        <w:tc>
          <w:tcPr>
            <w:tcW w:w="460" w:type="dxa"/>
            <w:vAlign w:val="center"/>
          </w:tcPr>
          <w:p w:rsidR="00EF4C7F" w:rsidRPr="00002270" w:rsidRDefault="00EF4C7F" w:rsidP="001A0EC4">
            <w:pPr>
              <w:jc w:val="center"/>
              <w:rPr>
                <w:sz w:val="16"/>
                <w:szCs w:val="16"/>
              </w:rPr>
            </w:pPr>
            <w:r w:rsidRPr="00002270">
              <w:rPr>
                <w:sz w:val="16"/>
                <w:szCs w:val="16"/>
              </w:rPr>
              <w:t>Sí</w:t>
            </w:r>
          </w:p>
        </w:tc>
        <w:tc>
          <w:tcPr>
            <w:tcW w:w="461" w:type="dxa"/>
            <w:vAlign w:val="center"/>
          </w:tcPr>
          <w:p w:rsidR="00EF4C7F" w:rsidRPr="00002270" w:rsidRDefault="00EF4C7F" w:rsidP="001A0EC4">
            <w:pPr>
              <w:jc w:val="center"/>
              <w:rPr>
                <w:sz w:val="16"/>
                <w:szCs w:val="16"/>
              </w:rPr>
            </w:pPr>
            <w:r w:rsidRPr="00002270">
              <w:rPr>
                <w:sz w:val="16"/>
                <w:szCs w:val="16"/>
              </w:rPr>
              <w:t>No</w:t>
            </w:r>
          </w:p>
        </w:tc>
        <w:tc>
          <w:tcPr>
            <w:tcW w:w="2168" w:type="dxa"/>
            <w:vMerge/>
            <w:vAlign w:val="center"/>
          </w:tcPr>
          <w:p w:rsidR="00EF4C7F" w:rsidRPr="00002270" w:rsidRDefault="00EF4C7F" w:rsidP="001A0EC4">
            <w:pPr>
              <w:jc w:val="center"/>
              <w:rPr>
                <w:sz w:val="16"/>
                <w:szCs w:val="16"/>
              </w:rPr>
            </w:pPr>
          </w:p>
        </w:tc>
        <w:tc>
          <w:tcPr>
            <w:tcW w:w="2169" w:type="dxa"/>
            <w:vMerge/>
            <w:vAlign w:val="center"/>
          </w:tcPr>
          <w:p w:rsidR="00EF4C7F" w:rsidRPr="00002270" w:rsidRDefault="00EF4C7F" w:rsidP="001A0EC4">
            <w:pPr>
              <w:jc w:val="center"/>
              <w:rPr>
                <w:sz w:val="16"/>
                <w:szCs w:val="16"/>
              </w:rPr>
            </w:pPr>
          </w:p>
        </w:tc>
      </w:tr>
      <w:tr w:rsidR="00EF4C7F" w:rsidRPr="00002270" w:rsidTr="00E902F1">
        <w:trPr>
          <w:jc w:val="center"/>
        </w:trPr>
        <w:tc>
          <w:tcPr>
            <w:tcW w:w="2518" w:type="dxa"/>
            <w:shd w:val="clear" w:color="auto" w:fill="D9D9D9" w:themeFill="background1" w:themeFillShade="D9"/>
            <w:vAlign w:val="center"/>
          </w:tcPr>
          <w:p w:rsidR="00EF4C7F" w:rsidRPr="00FF2602" w:rsidRDefault="009270A9" w:rsidP="001A0EC4">
            <w:pPr>
              <w:rPr>
                <w:sz w:val="16"/>
                <w:szCs w:val="16"/>
              </w:rPr>
            </w:pPr>
            <w:proofErr w:type="gramStart"/>
            <w:r w:rsidRPr="009270A9">
              <w:rPr>
                <w:sz w:val="16"/>
                <w:szCs w:val="16"/>
              </w:rPr>
              <w:t>I.[</w:t>
            </w:r>
            <w:proofErr w:type="gramEnd"/>
            <w:r w:rsidRPr="009270A9">
              <w:rPr>
                <w:sz w:val="16"/>
                <w:szCs w:val="16"/>
              </w:rPr>
              <w:t xml:space="preserve"> PC 04.11]-01</w:t>
            </w:r>
            <w:r>
              <w:rPr>
                <w:sz w:val="16"/>
                <w:szCs w:val="16"/>
              </w:rPr>
              <w:t xml:space="preserve">. </w:t>
            </w:r>
            <w:r w:rsidRPr="009270A9">
              <w:rPr>
                <w:sz w:val="16"/>
                <w:szCs w:val="16"/>
              </w:rPr>
              <w:t>Porcentaje del grado de cumplimiento de las actividades programadas en mantenimiento preventivo</w:t>
            </w:r>
            <w:r>
              <w:rPr>
                <w:sz w:val="16"/>
                <w:szCs w:val="16"/>
              </w:rPr>
              <w:t xml:space="preserve">. </w:t>
            </w:r>
            <w:r w:rsidR="00871F13">
              <w:rPr>
                <w:sz w:val="16"/>
                <w:szCs w:val="16"/>
              </w:rPr>
              <w:t>*</w:t>
            </w:r>
          </w:p>
        </w:tc>
        <w:tc>
          <w:tcPr>
            <w:tcW w:w="924" w:type="dxa"/>
            <w:vAlign w:val="center"/>
          </w:tcPr>
          <w:p w:rsidR="00EF4C7F" w:rsidRPr="00002270" w:rsidRDefault="009270A9" w:rsidP="001A0EC4">
            <w:pPr>
              <w:rPr>
                <w:sz w:val="16"/>
                <w:szCs w:val="16"/>
              </w:rPr>
            </w:pPr>
            <w:r w:rsidRPr="009270A9">
              <w:rPr>
                <w:sz w:val="16"/>
                <w:szCs w:val="16"/>
              </w:rPr>
              <w:t>&gt;=90%</w:t>
            </w:r>
          </w:p>
        </w:tc>
        <w:tc>
          <w:tcPr>
            <w:tcW w:w="1061" w:type="dxa"/>
            <w:vAlign w:val="center"/>
          </w:tcPr>
          <w:p w:rsidR="00EF4C7F" w:rsidRPr="00002270" w:rsidRDefault="009270A9" w:rsidP="001A0EC4">
            <w:pPr>
              <w:rPr>
                <w:sz w:val="16"/>
                <w:szCs w:val="16"/>
              </w:rPr>
            </w:pPr>
            <w:r w:rsidRPr="009270A9">
              <w:rPr>
                <w:sz w:val="16"/>
                <w:szCs w:val="16"/>
              </w:rPr>
              <w:t>Continua</w:t>
            </w: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2168" w:type="dxa"/>
            <w:vAlign w:val="center"/>
          </w:tcPr>
          <w:p w:rsidR="00EF4C7F" w:rsidRPr="00002270" w:rsidRDefault="00EF4C7F" w:rsidP="00E902F1">
            <w:pPr>
              <w:jc w:val="center"/>
              <w:rPr>
                <w:sz w:val="16"/>
                <w:szCs w:val="16"/>
              </w:rPr>
            </w:pPr>
          </w:p>
        </w:tc>
        <w:tc>
          <w:tcPr>
            <w:tcW w:w="2169" w:type="dxa"/>
            <w:vAlign w:val="center"/>
          </w:tcPr>
          <w:p w:rsidR="00EF4C7F" w:rsidRPr="00002270" w:rsidRDefault="00EF4C7F" w:rsidP="00E902F1">
            <w:pPr>
              <w:jc w:val="center"/>
              <w:rPr>
                <w:sz w:val="16"/>
                <w:szCs w:val="16"/>
              </w:rPr>
            </w:pPr>
          </w:p>
        </w:tc>
      </w:tr>
      <w:tr w:rsidR="00EF4C7F" w:rsidRPr="00002270" w:rsidTr="00E902F1">
        <w:trPr>
          <w:jc w:val="center"/>
        </w:trPr>
        <w:tc>
          <w:tcPr>
            <w:tcW w:w="2518" w:type="dxa"/>
            <w:shd w:val="clear" w:color="auto" w:fill="D9D9D9" w:themeFill="background1" w:themeFillShade="D9"/>
            <w:vAlign w:val="center"/>
          </w:tcPr>
          <w:p w:rsidR="00EF4C7F" w:rsidRPr="003C5805" w:rsidRDefault="009270A9" w:rsidP="001A0EC4">
            <w:pPr>
              <w:rPr>
                <w:sz w:val="16"/>
                <w:szCs w:val="16"/>
              </w:rPr>
            </w:pPr>
            <w:proofErr w:type="gramStart"/>
            <w:r w:rsidRPr="009270A9">
              <w:rPr>
                <w:sz w:val="16"/>
                <w:szCs w:val="16"/>
              </w:rPr>
              <w:t>I.[</w:t>
            </w:r>
            <w:proofErr w:type="gramEnd"/>
            <w:r w:rsidRPr="009270A9">
              <w:rPr>
                <w:sz w:val="16"/>
                <w:szCs w:val="16"/>
              </w:rPr>
              <w:t xml:space="preserve"> PC 04.11]-05</w:t>
            </w:r>
            <w:r>
              <w:rPr>
                <w:sz w:val="16"/>
                <w:szCs w:val="16"/>
              </w:rPr>
              <w:t xml:space="preserve">. </w:t>
            </w:r>
            <w:r w:rsidRPr="009270A9">
              <w:rPr>
                <w:sz w:val="16"/>
                <w:szCs w:val="16"/>
              </w:rPr>
              <w:t>Porcentaje de equipos que forman parte del Catálogo de mantenimiento preventivo.</w:t>
            </w:r>
            <w:r w:rsidR="00871F13">
              <w:rPr>
                <w:sz w:val="16"/>
                <w:szCs w:val="16"/>
              </w:rPr>
              <w:t xml:space="preserve"> *</w:t>
            </w:r>
          </w:p>
        </w:tc>
        <w:tc>
          <w:tcPr>
            <w:tcW w:w="924" w:type="dxa"/>
            <w:vAlign w:val="center"/>
          </w:tcPr>
          <w:p w:rsidR="00EF4C7F" w:rsidRPr="00002270" w:rsidRDefault="009270A9" w:rsidP="001A0EC4">
            <w:pPr>
              <w:rPr>
                <w:sz w:val="16"/>
                <w:szCs w:val="16"/>
              </w:rPr>
            </w:pPr>
            <w:r w:rsidRPr="009270A9">
              <w:rPr>
                <w:sz w:val="16"/>
                <w:szCs w:val="16"/>
              </w:rPr>
              <w:t>&gt;=80%</w:t>
            </w:r>
          </w:p>
        </w:tc>
        <w:tc>
          <w:tcPr>
            <w:tcW w:w="1061" w:type="dxa"/>
            <w:vAlign w:val="center"/>
          </w:tcPr>
          <w:p w:rsidR="00EF4C7F" w:rsidRPr="00002270" w:rsidRDefault="009270A9" w:rsidP="001A0EC4">
            <w:pPr>
              <w:rPr>
                <w:sz w:val="16"/>
                <w:szCs w:val="16"/>
              </w:rPr>
            </w:pPr>
            <w:r w:rsidRPr="009270A9">
              <w:rPr>
                <w:sz w:val="16"/>
                <w:szCs w:val="16"/>
              </w:rPr>
              <w:t>Semestral</w:t>
            </w: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2168" w:type="dxa"/>
            <w:vAlign w:val="center"/>
          </w:tcPr>
          <w:p w:rsidR="00EF4C7F" w:rsidRPr="00002270" w:rsidRDefault="00EF4C7F" w:rsidP="00E902F1">
            <w:pPr>
              <w:jc w:val="center"/>
              <w:rPr>
                <w:sz w:val="16"/>
                <w:szCs w:val="16"/>
              </w:rPr>
            </w:pPr>
          </w:p>
        </w:tc>
        <w:tc>
          <w:tcPr>
            <w:tcW w:w="2169" w:type="dxa"/>
            <w:vAlign w:val="center"/>
          </w:tcPr>
          <w:p w:rsidR="00EF4C7F" w:rsidRPr="00002270" w:rsidRDefault="00EF4C7F" w:rsidP="00E902F1">
            <w:pPr>
              <w:jc w:val="center"/>
              <w:rPr>
                <w:sz w:val="16"/>
                <w:szCs w:val="16"/>
              </w:rPr>
            </w:pPr>
          </w:p>
        </w:tc>
      </w:tr>
      <w:tr w:rsidR="00EF4C7F" w:rsidRPr="00002270" w:rsidTr="00E902F1">
        <w:trPr>
          <w:jc w:val="center"/>
        </w:trPr>
        <w:tc>
          <w:tcPr>
            <w:tcW w:w="2518" w:type="dxa"/>
            <w:shd w:val="clear" w:color="auto" w:fill="D9D9D9" w:themeFill="background1" w:themeFillShade="D9"/>
            <w:vAlign w:val="center"/>
          </w:tcPr>
          <w:p w:rsidR="00EF4C7F" w:rsidRPr="003C5805" w:rsidRDefault="009270A9" w:rsidP="001A0EC4">
            <w:pPr>
              <w:rPr>
                <w:sz w:val="16"/>
                <w:szCs w:val="16"/>
              </w:rPr>
            </w:pPr>
            <w:proofErr w:type="gramStart"/>
            <w:r w:rsidRPr="009270A9">
              <w:rPr>
                <w:sz w:val="16"/>
                <w:szCs w:val="16"/>
              </w:rPr>
              <w:t>I.[</w:t>
            </w:r>
            <w:proofErr w:type="gramEnd"/>
            <w:r w:rsidRPr="009270A9">
              <w:rPr>
                <w:sz w:val="16"/>
                <w:szCs w:val="16"/>
              </w:rPr>
              <w:t xml:space="preserve"> PC 04.13]-12</w:t>
            </w:r>
            <w:r>
              <w:rPr>
                <w:sz w:val="16"/>
                <w:szCs w:val="16"/>
              </w:rPr>
              <w:t xml:space="preserve">. </w:t>
            </w:r>
            <w:r w:rsidRPr="009270A9">
              <w:rPr>
                <w:sz w:val="16"/>
                <w:szCs w:val="16"/>
              </w:rPr>
              <w:t>Porcentaje que representa el número total de actuaciones de mantenimiento preventivo (partes de trabajo realizados, incluyendo normativo) sobre el total de partes de trabajo de mantenimiento correctivo.</w:t>
            </w:r>
          </w:p>
        </w:tc>
        <w:tc>
          <w:tcPr>
            <w:tcW w:w="924" w:type="dxa"/>
            <w:vAlign w:val="center"/>
          </w:tcPr>
          <w:p w:rsidR="00EF4C7F" w:rsidRPr="009270A9" w:rsidRDefault="009270A9" w:rsidP="001A0EC4">
            <w:pPr>
              <w:rPr>
                <w:sz w:val="14"/>
                <w:szCs w:val="14"/>
              </w:rPr>
            </w:pPr>
            <w:r w:rsidRPr="009270A9">
              <w:rPr>
                <w:sz w:val="14"/>
                <w:szCs w:val="14"/>
              </w:rPr>
              <w:t>Pendiente del diseño e implantación del Plan preventivo</w:t>
            </w:r>
          </w:p>
        </w:tc>
        <w:tc>
          <w:tcPr>
            <w:tcW w:w="1061" w:type="dxa"/>
            <w:vAlign w:val="center"/>
          </w:tcPr>
          <w:p w:rsidR="00EF4C7F" w:rsidRPr="00002270" w:rsidRDefault="009270A9" w:rsidP="001A0EC4">
            <w:pPr>
              <w:rPr>
                <w:sz w:val="16"/>
                <w:szCs w:val="16"/>
              </w:rPr>
            </w:pPr>
            <w:r w:rsidRPr="009270A9">
              <w:rPr>
                <w:sz w:val="16"/>
                <w:szCs w:val="16"/>
              </w:rPr>
              <w:t>Anual</w:t>
            </w: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2168" w:type="dxa"/>
            <w:vAlign w:val="center"/>
          </w:tcPr>
          <w:p w:rsidR="00EF4C7F" w:rsidRPr="00002270" w:rsidRDefault="00EF4C7F" w:rsidP="00E902F1">
            <w:pPr>
              <w:jc w:val="center"/>
              <w:rPr>
                <w:sz w:val="16"/>
                <w:szCs w:val="16"/>
              </w:rPr>
            </w:pPr>
          </w:p>
        </w:tc>
        <w:tc>
          <w:tcPr>
            <w:tcW w:w="2169" w:type="dxa"/>
            <w:vAlign w:val="center"/>
          </w:tcPr>
          <w:p w:rsidR="00EF4C7F" w:rsidRPr="00002270" w:rsidRDefault="00EF4C7F" w:rsidP="00E902F1">
            <w:pPr>
              <w:jc w:val="center"/>
              <w:rPr>
                <w:sz w:val="16"/>
                <w:szCs w:val="16"/>
              </w:rPr>
            </w:pPr>
          </w:p>
        </w:tc>
      </w:tr>
      <w:tr w:rsidR="00EF4C7F" w:rsidRPr="00002270" w:rsidTr="00E902F1">
        <w:trPr>
          <w:jc w:val="center"/>
        </w:trPr>
        <w:tc>
          <w:tcPr>
            <w:tcW w:w="2518" w:type="dxa"/>
            <w:shd w:val="clear" w:color="auto" w:fill="D9D9D9" w:themeFill="background1" w:themeFillShade="D9"/>
            <w:vAlign w:val="center"/>
          </w:tcPr>
          <w:p w:rsidR="00EF4C7F" w:rsidRPr="003C5805" w:rsidRDefault="009270A9"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2 días hábiles.</w:t>
            </w:r>
          </w:p>
        </w:tc>
        <w:tc>
          <w:tcPr>
            <w:tcW w:w="924" w:type="dxa"/>
            <w:vAlign w:val="center"/>
          </w:tcPr>
          <w:p w:rsidR="00EF4C7F" w:rsidRPr="00002270" w:rsidRDefault="00EF4C7F" w:rsidP="001A0EC4">
            <w:pPr>
              <w:rPr>
                <w:sz w:val="16"/>
                <w:szCs w:val="16"/>
              </w:rPr>
            </w:pPr>
          </w:p>
        </w:tc>
        <w:tc>
          <w:tcPr>
            <w:tcW w:w="1061" w:type="dxa"/>
          </w:tcPr>
          <w:p w:rsidR="009270A9" w:rsidRDefault="009270A9" w:rsidP="009270A9">
            <w:pPr>
              <w:rPr>
                <w:sz w:val="16"/>
                <w:szCs w:val="16"/>
              </w:rPr>
            </w:pPr>
          </w:p>
          <w:p w:rsidR="00EF4C7F" w:rsidRPr="00D42CB1" w:rsidRDefault="009270A9" w:rsidP="009270A9">
            <w:pPr>
              <w:rPr>
                <w:sz w:val="16"/>
                <w:szCs w:val="16"/>
              </w:rPr>
            </w:pPr>
            <w:r w:rsidRPr="009270A9">
              <w:rPr>
                <w:sz w:val="16"/>
                <w:szCs w:val="16"/>
              </w:rPr>
              <w:t xml:space="preserve"> Trimestral</w:t>
            </w: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2168" w:type="dxa"/>
            <w:vAlign w:val="center"/>
          </w:tcPr>
          <w:p w:rsidR="00EF4C7F" w:rsidRPr="00002270" w:rsidRDefault="00EF4C7F" w:rsidP="00E902F1">
            <w:pPr>
              <w:jc w:val="center"/>
              <w:rPr>
                <w:sz w:val="16"/>
                <w:szCs w:val="16"/>
              </w:rPr>
            </w:pPr>
          </w:p>
        </w:tc>
        <w:tc>
          <w:tcPr>
            <w:tcW w:w="2169" w:type="dxa"/>
            <w:vAlign w:val="center"/>
          </w:tcPr>
          <w:p w:rsidR="00EF4C7F" w:rsidRPr="00002270" w:rsidRDefault="00EF4C7F" w:rsidP="00E902F1">
            <w:pPr>
              <w:jc w:val="center"/>
              <w:rPr>
                <w:sz w:val="16"/>
                <w:szCs w:val="16"/>
              </w:rPr>
            </w:pPr>
          </w:p>
        </w:tc>
      </w:tr>
      <w:tr w:rsidR="00EF4C7F" w:rsidRPr="00002270" w:rsidTr="00E902F1">
        <w:trPr>
          <w:jc w:val="center"/>
        </w:trPr>
        <w:tc>
          <w:tcPr>
            <w:tcW w:w="2518" w:type="dxa"/>
            <w:shd w:val="clear" w:color="auto" w:fill="D9D9D9" w:themeFill="background1" w:themeFillShade="D9"/>
            <w:vAlign w:val="center"/>
          </w:tcPr>
          <w:p w:rsidR="009270A9" w:rsidRDefault="009270A9" w:rsidP="001A0EC4">
            <w:pPr>
              <w:rPr>
                <w:sz w:val="16"/>
                <w:szCs w:val="16"/>
              </w:rPr>
            </w:pPr>
          </w:p>
          <w:p w:rsidR="00EF4C7F" w:rsidRPr="003C5805" w:rsidRDefault="009270A9"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5 días hábiles.</w:t>
            </w:r>
          </w:p>
        </w:tc>
        <w:tc>
          <w:tcPr>
            <w:tcW w:w="924" w:type="dxa"/>
            <w:vAlign w:val="center"/>
          </w:tcPr>
          <w:p w:rsidR="00EF4C7F" w:rsidRPr="00002270" w:rsidRDefault="00EF4C7F" w:rsidP="001A0EC4">
            <w:pPr>
              <w:rPr>
                <w:sz w:val="16"/>
                <w:szCs w:val="16"/>
              </w:rPr>
            </w:pPr>
          </w:p>
        </w:tc>
        <w:tc>
          <w:tcPr>
            <w:tcW w:w="1061" w:type="dxa"/>
          </w:tcPr>
          <w:p w:rsidR="009270A9" w:rsidRDefault="009270A9" w:rsidP="001A0EC4">
            <w:pPr>
              <w:rPr>
                <w:sz w:val="16"/>
                <w:szCs w:val="16"/>
              </w:rPr>
            </w:pPr>
          </w:p>
          <w:p w:rsidR="009270A9" w:rsidRDefault="009270A9" w:rsidP="001A0EC4">
            <w:pPr>
              <w:rPr>
                <w:sz w:val="16"/>
                <w:szCs w:val="16"/>
              </w:rPr>
            </w:pPr>
          </w:p>
          <w:p w:rsidR="00EF4C7F" w:rsidRPr="00D42CB1" w:rsidRDefault="009270A9" w:rsidP="001A0EC4">
            <w:pPr>
              <w:rPr>
                <w:sz w:val="16"/>
                <w:szCs w:val="16"/>
              </w:rPr>
            </w:pPr>
            <w:r w:rsidRPr="009270A9">
              <w:rPr>
                <w:sz w:val="16"/>
                <w:szCs w:val="16"/>
              </w:rPr>
              <w:t>Trimestral</w:t>
            </w: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2168" w:type="dxa"/>
            <w:vAlign w:val="center"/>
          </w:tcPr>
          <w:p w:rsidR="00EF4C7F" w:rsidRPr="00002270" w:rsidRDefault="00EF4C7F" w:rsidP="00E902F1">
            <w:pPr>
              <w:jc w:val="center"/>
              <w:rPr>
                <w:sz w:val="16"/>
                <w:szCs w:val="16"/>
              </w:rPr>
            </w:pPr>
          </w:p>
        </w:tc>
        <w:tc>
          <w:tcPr>
            <w:tcW w:w="2169" w:type="dxa"/>
            <w:vAlign w:val="center"/>
          </w:tcPr>
          <w:p w:rsidR="00EF4C7F" w:rsidRPr="00002270" w:rsidRDefault="00EF4C7F" w:rsidP="00E902F1">
            <w:pPr>
              <w:jc w:val="center"/>
              <w:rPr>
                <w:sz w:val="16"/>
                <w:szCs w:val="16"/>
              </w:rPr>
            </w:pPr>
          </w:p>
        </w:tc>
      </w:tr>
      <w:tr w:rsidR="00EF4C7F" w:rsidRPr="00002270" w:rsidTr="00E902F1">
        <w:trPr>
          <w:jc w:val="center"/>
        </w:trPr>
        <w:tc>
          <w:tcPr>
            <w:tcW w:w="2518" w:type="dxa"/>
            <w:shd w:val="clear" w:color="auto" w:fill="D9D9D9" w:themeFill="background1" w:themeFillShade="D9"/>
            <w:vAlign w:val="center"/>
          </w:tcPr>
          <w:p w:rsidR="00EF4C7F" w:rsidRPr="003C5805" w:rsidRDefault="009270A9"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 xml:space="preserve">Porcentaje de partes de trabajo de mantenimiento  correctivo </w:t>
            </w:r>
            <w:r w:rsidRPr="009270A9">
              <w:rPr>
                <w:sz w:val="16"/>
                <w:szCs w:val="16"/>
              </w:rPr>
              <w:lastRenderedPageBreak/>
              <w:t>finalizados desde su tramitación, en los siguientes plazos: 10 días hábiles.</w:t>
            </w:r>
          </w:p>
        </w:tc>
        <w:tc>
          <w:tcPr>
            <w:tcW w:w="924" w:type="dxa"/>
            <w:vAlign w:val="center"/>
          </w:tcPr>
          <w:p w:rsidR="00EF4C7F" w:rsidRPr="00002270" w:rsidRDefault="00EF4C7F" w:rsidP="001A0EC4">
            <w:pPr>
              <w:rPr>
                <w:sz w:val="16"/>
                <w:szCs w:val="16"/>
              </w:rPr>
            </w:pPr>
          </w:p>
        </w:tc>
        <w:tc>
          <w:tcPr>
            <w:tcW w:w="1061" w:type="dxa"/>
          </w:tcPr>
          <w:p w:rsidR="009270A9" w:rsidRDefault="009270A9" w:rsidP="001A0EC4">
            <w:pPr>
              <w:rPr>
                <w:sz w:val="16"/>
                <w:szCs w:val="16"/>
              </w:rPr>
            </w:pPr>
          </w:p>
          <w:p w:rsidR="009270A9" w:rsidRDefault="009270A9" w:rsidP="001A0EC4">
            <w:pPr>
              <w:rPr>
                <w:sz w:val="16"/>
                <w:szCs w:val="16"/>
              </w:rPr>
            </w:pPr>
          </w:p>
          <w:p w:rsidR="00EF4C7F" w:rsidRPr="00D42CB1" w:rsidRDefault="009270A9" w:rsidP="001A0EC4">
            <w:pPr>
              <w:rPr>
                <w:sz w:val="16"/>
                <w:szCs w:val="16"/>
              </w:rPr>
            </w:pPr>
            <w:r>
              <w:rPr>
                <w:sz w:val="16"/>
                <w:szCs w:val="16"/>
              </w:rPr>
              <w:t>T</w:t>
            </w:r>
            <w:r w:rsidRPr="009270A9">
              <w:rPr>
                <w:sz w:val="16"/>
                <w:szCs w:val="16"/>
              </w:rPr>
              <w:t>rimestral</w:t>
            </w: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2168" w:type="dxa"/>
            <w:vAlign w:val="center"/>
          </w:tcPr>
          <w:p w:rsidR="00EF4C7F" w:rsidRPr="00002270" w:rsidRDefault="00EF4C7F" w:rsidP="00E902F1">
            <w:pPr>
              <w:jc w:val="center"/>
              <w:rPr>
                <w:sz w:val="16"/>
                <w:szCs w:val="16"/>
              </w:rPr>
            </w:pPr>
          </w:p>
        </w:tc>
        <w:tc>
          <w:tcPr>
            <w:tcW w:w="2169" w:type="dxa"/>
            <w:vAlign w:val="center"/>
          </w:tcPr>
          <w:p w:rsidR="00EF4C7F" w:rsidRDefault="00EF4C7F" w:rsidP="00E902F1">
            <w:pPr>
              <w:jc w:val="center"/>
              <w:rPr>
                <w:sz w:val="16"/>
                <w:szCs w:val="16"/>
              </w:rPr>
            </w:pPr>
          </w:p>
          <w:p w:rsidR="001A0EC4" w:rsidRDefault="001A0EC4" w:rsidP="00E902F1">
            <w:pPr>
              <w:jc w:val="center"/>
              <w:rPr>
                <w:sz w:val="16"/>
                <w:szCs w:val="16"/>
              </w:rPr>
            </w:pPr>
          </w:p>
          <w:p w:rsidR="001A0EC4" w:rsidRDefault="001A0EC4" w:rsidP="00E902F1">
            <w:pPr>
              <w:jc w:val="center"/>
              <w:rPr>
                <w:sz w:val="16"/>
                <w:szCs w:val="16"/>
              </w:rPr>
            </w:pPr>
          </w:p>
          <w:p w:rsidR="001A0EC4" w:rsidRDefault="001A0EC4" w:rsidP="00E902F1">
            <w:pPr>
              <w:jc w:val="center"/>
              <w:rPr>
                <w:sz w:val="16"/>
                <w:szCs w:val="16"/>
              </w:rPr>
            </w:pPr>
          </w:p>
          <w:p w:rsidR="001A0EC4" w:rsidRDefault="001A0EC4" w:rsidP="00E902F1">
            <w:pPr>
              <w:jc w:val="center"/>
              <w:rPr>
                <w:sz w:val="16"/>
                <w:szCs w:val="16"/>
              </w:rPr>
            </w:pPr>
          </w:p>
          <w:p w:rsidR="001A0EC4" w:rsidRDefault="001A0EC4" w:rsidP="00E902F1">
            <w:pPr>
              <w:jc w:val="center"/>
              <w:rPr>
                <w:sz w:val="16"/>
                <w:szCs w:val="16"/>
              </w:rPr>
            </w:pPr>
          </w:p>
          <w:p w:rsidR="001A0EC4" w:rsidRPr="00002270" w:rsidRDefault="001A0EC4" w:rsidP="00E902F1">
            <w:pPr>
              <w:jc w:val="center"/>
              <w:rPr>
                <w:sz w:val="16"/>
                <w:szCs w:val="16"/>
              </w:rPr>
            </w:pPr>
          </w:p>
        </w:tc>
      </w:tr>
      <w:tr w:rsidR="00EF4C7F" w:rsidRPr="00002270" w:rsidTr="00E902F1">
        <w:trPr>
          <w:jc w:val="center"/>
        </w:trPr>
        <w:tc>
          <w:tcPr>
            <w:tcW w:w="2518" w:type="dxa"/>
            <w:shd w:val="clear" w:color="auto" w:fill="D9D9D9" w:themeFill="background1" w:themeFillShade="D9"/>
            <w:vAlign w:val="center"/>
          </w:tcPr>
          <w:p w:rsidR="00EF4C7F" w:rsidRPr="003C5805" w:rsidRDefault="009270A9" w:rsidP="001A0EC4">
            <w:pPr>
              <w:rPr>
                <w:sz w:val="16"/>
                <w:szCs w:val="16"/>
              </w:rPr>
            </w:pPr>
            <w:proofErr w:type="gramStart"/>
            <w:r w:rsidRPr="009270A9">
              <w:rPr>
                <w:sz w:val="16"/>
                <w:szCs w:val="16"/>
              </w:rPr>
              <w:lastRenderedPageBreak/>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20 días hábiles.</w:t>
            </w:r>
          </w:p>
        </w:tc>
        <w:tc>
          <w:tcPr>
            <w:tcW w:w="924" w:type="dxa"/>
            <w:vAlign w:val="center"/>
          </w:tcPr>
          <w:p w:rsidR="00EF4C7F" w:rsidRPr="00002270" w:rsidRDefault="00EF4C7F" w:rsidP="001A0EC4">
            <w:pPr>
              <w:rPr>
                <w:sz w:val="16"/>
                <w:szCs w:val="16"/>
              </w:rPr>
            </w:pPr>
          </w:p>
        </w:tc>
        <w:tc>
          <w:tcPr>
            <w:tcW w:w="1061" w:type="dxa"/>
          </w:tcPr>
          <w:p w:rsidR="009270A9" w:rsidRDefault="009270A9" w:rsidP="001A0EC4">
            <w:pPr>
              <w:rPr>
                <w:sz w:val="16"/>
                <w:szCs w:val="16"/>
              </w:rPr>
            </w:pPr>
          </w:p>
          <w:p w:rsidR="009270A9" w:rsidRDefault="009270A9" w:rsidP="001A0EC4">
            <w:pPr>
              <w:rPr>
                <w:sz w:val="16"/>
                <w:szCs w:val="16"/>
              </w:rPr>
            </w:pPr>
          </w:p>
          <w:p w:rsidR="00EF4C7F" w:rsidRPr="00D42CB1" w:rsidRDefault="009270A9" w:rsidP="001A0EC4">
            <w:pPr>
              <w:rPr>
                <w:sz w:val="16"/>
                <w:szCs w:val="16"/>
              </w:rPr>
            </w:pPr>
            <w:r w:rsidRPr="009270A9">
              <w:rPr>
                <w:sz w:val="16"/>
                <w:szCs w:val="16"/>
              </w:rPr>
              <w:t>Trimestral</w:t>
            </w: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460" w:type="dxa"/>
            <w:vAlign w:val="center"/>
          </w:tcPr>
          <w:p w:rsidR="00EF4C7F" w:rsidRPr="00002270" w:rsidRDefault="00E902F1" w:rsidP="00E902F1">
            <w:pPr>
              <w:jc w:val="center"/>
              <w:rPr>
                <w:sz w:val="16"/>
                <w:szCs w:val="16"/>
              </w:rPr>
            </w:pPr>
            <w:r>
              <w:rPr>
                <w:sz w:val="16"/>
                <w:szCs w:val="16"/>
              </w:rPr>
              <w:t>X</w:t>
            </w:r>
          </w:p>
        </w:tc>
        <w:tc>
          <w:tcPr>
            <w:tcW w:w="461" w:type="dxa"/>
            <w:vAlign w:val="center"/>
          </w:tcPr>
          <w:p w:rsidR="00EF4C7F" w:rsidRPr="00002270" w:rsidRDefault="00EF4C7F" w:rsidP="00E902F1">
            <w:pPr>
              <w:jc w:val="center"/>
              <w:rPr>
                <w:sz w:val="16"/>
                <w:szCs w:val="16"/>
              </w:rPr>
            </w:pPr>
          </w:p>
        </w:tc>
        <w:tc>
          <w:tcPr>
            <w:tcW w:w="2168" w:type="dxa"/>
            <w:vAlign w:val="center"/>
          </w:tcPr>
          <w:p w:rsidR="00EF4C7F" w:rsidRPr="00002270" w:rsidRDefault="00EF4C7F" w:rsidP="00E902F1">
            <w:pPr>
              <w:jc w:val="center"/>
              <w:rPr>
                <w:sz w:val="16"/>
                <w:szCs w:val="16"/>
              </w:rPr>
            </w:pPr>
          </w:p>
        </w:tc>
        <w:tc>
          <w:tcPr>
            <w:tcW w:w="2169" w:type="dxa"/>
            <w:vAlign w:val="center"/>
          </w:tcPr>
          <w:p w:rsidR="00EF4C7F" w:rsidRPr="00002270" w:rsidRDefault="00EF4C7F" w:rsidP="00E902F1">
            <w:pPr>
              <w:jc w:val="center"/>
              <w:rPr>
                <w:sz w:val="16"/>
                <w:szCs w:val="16"/>
              </w:rPr>
            </w:pPr>
          </w:p>
        </w:tc>
      </w:tr>
      <w:tr w:rsidR="00EF4C7F" w:rsidRPr="00002270" w:rsidTr="001A0EC4">
        <w:trPr>
          <w:trHeight w:val="857"/>
          <w:jc w:val="center"/>
        </w:trPr>
        <w:tc>
          <w:tcPr>
            <w:tcW w:w="2518" w:type="dxa"/>
            <w:shd w:val="clear" w:color="auto" w:fill="D9D9D9" w:themeFill="background1" w:themeFillShade="D9"/>
            <w:vAlign w:val="center"/>
          </w:tcPr>
          <w:p w:rsidR="00EF4C7F" w:rsidRPr="00002270" w:rsidRDefault="00EF4C7F" w:rsidP="001A0EC4">
            <w:pPr>
              <w:rPr>
                <w:b/>
                <w:sz w:val="16"/>
                <w:szCs w:val="16"/>
              </w:rPr>
            </w:pPr>
            <w:r w:rsidRPr="00002270">
              <w:rPr>
                <w:b/>
                <w:sz w:val="16"/>
                <w:szCs w:val="16"/>
              </w:rPr>
              <w:t>Valoración de auditoría</w:t>
            </w:r>
          </w:p>
        </w:tc>
        <w:tc>
          <w:tcPr>
            <w:tcW w:w="8164" w:type="dxa"/>
            <w:gridSpan w:val="8"/>
            <w:vAlign w:val="center"/>
          </w:tcPr>
          <w:p w:rsidR="00EF4C7F" w:rsidRPr="00002270" w:rsidRDefault="00EF4C7F" w:rsidP="001A0EC4">
            <w:pPr>
              <w:rPr>
                <w:sz w:val="16"/>
                <w:szCs w:val="16"/>
              </w:rPr>
            </w:pPr>
          </w:p>
          <w:p w:rsidR="00833499" w:rsidRDefault="00F53593" w:rsidP="001A0EC4">
            <w:pPr>
              <w:rPr>
                <w:sz w:val="16"/>
                <w:szCs w:val="16"/>
              </w:rPr>
            </w:pPr>
            <w:r>
              <w:rPr>
                <w:sz w:val="16"/>
                <w:szCs w:val="16"/>
              </w:rPr>
              <w:t>Todos los indicadores se han medido en tiempo y forma y se han obtenido resultados por encima de los valores objetivos establecidos.</w:t>
            </w:r>
          </w:p>
          <w:p w:rsidR="00833499" w:rsidRPr="00002270" w:rsidRDefault="00833499" w:rsidP="001A0EC4">
            <w:pPr>
              <w:rPr>
                <w:sz w:val="16"/>
                <w:szCs w:val="16"/>
              </w:rPr>
            </w:pPr>
          </w:p>
        </w:tc>
      </w:tr>
    </w:tbl>
    <w:p w:rsidR="00EF4C7F" w:rsidRPr="00DE496D" w:rsidRDefault="00EF4C7F" w:rsidP="00EF4C7F">
      <w:pPr>
        <w:spacing w:line="240" w:lineRule="auto"/>
        <w:rPr>
          <w:sz w:val="18"/>
        </w:rPr>
      </w:pPr>
      <w:r w:rsidRPr="00DE496D">
        <w:rPr>
          <w:sz w:val="18"/>
        </w:rPr>
        <w:t>*Indicadores con Compromiso de calidad asociado.</w:t>
      </w:r>
    </w:p>
    <w:p w:rsidR="00EF4C7F" w:rsidRDefault="00EF4C7F" w:rsidP="00B0405F">
      <w:pPr>
        <w:spacing w:line="240" w:lineRule="auto"/>
        <w:rPr>
          <w:b/>
        </w:rPr>
      </w:pPr>
    </w:p>
    <w:p w:rsidR="00EF4C7F" w:rsidRDefault="00EF4C7F" w:rsidP="00B0405F">
      <w:pPr>
        <w:spacing w:line="240" w:lineRule="auto"/>
        <w:rPr>
          <w:b/>
        </w:rPr>
      </w:pPr>
    </w:p>
    <w:p w:rsidR="00833499" w:rsidRDefault="00833499">
      <w:pPr>
        <w:rPr>
          <w:b/>
        </w:rPr>
      </w:pPr>
      <w:r>
        <w:rPr>
          <w:b/>
        </w:rPr>
        <w:br w:type="page"/>
      </w:r>
    </w:p>
    <w:p w:rsidR="00BC29AE" w:rsidRDefault="00BC29AE" w:rsidP="00B0405F">
      <w:pPr>
        <w:spacing w:line="240" w:lineRule="auto"/>
        <w:rPr>
          <w:b/>
        </w:rPr>
      </w:pPr>
      <w:r>
        <w:rPr>
          <w:b/>
        </w:rPr>
        <w:lastRenderedPageBreak/>
        <w:t>Datos Individuales por Unidad</w:t>
      </w:r>
    </w:p>
    <w:p w:rsidR="00BC29AE" w:rsidRDefault="00BC29AE" w:rsidP="00B0405F">
      <w:pPr>
        <w:spacing w:line="240" w:lineRule="auto"/>
        <w:rPr>
          <w:b/>
        </w:rPr>
      </w:pPr>
    </w:p>
    <w:tbl>
      <w:tblPr>
        <w:tblStyle w:val="Tablaconcuadrcula"/>
        <w:tblW w:w="10682" w:type="dxa"/>
        <w:jc w:val="center"/>
        <w:tblLayout w:type="fixed"/>
        <w:tblLook w:val="04A0" w:firstRow="1" w:lastRow="0" w:firstColumn="1" w:lastColumn="0" w:noHBand="0" w:noVBand="1"/>
      </w:tblPr>
      <w:tblGrid>
        <w:gridCol w:w="2518"/>
        <w:gridCol w:w="924"/>
        <w:gridCol w:w="1061"/>
        <w:gridCol w:w="460"/>
        <w:gridCol w:w="461"/>
        <w:gridCol w:w="460"/>
        <w:gridCol w:w="461"/>
        <w:gridCol w:w="2168"/>
        <w:gridCol w:w="2169"/>
      </w:tblGrid>
      <w:tr w:rsidR="00BC29AE" w:rsidRPr="00002270" w:rsidTr="001A0EC4">
        <w:trPr>
          <w:jc w:val="center"/>
        </w:trPr>
        <w:tc>
          <w:tcPr>
            <w:tcW w:w="2518" w:type="dxa"/>
            <w:shd w:val="clear" w:color="auto" w:fill="D9D9D9" w:themeFill="background1" w:themeFillShade="D9"/>
            <w:vAlign w:val="center"/>
          </w:tcPr>
          <w:p w:rsidR="00BC29AE" w:rsidRPr="00002270" w:rsidRDefault="00BC29AE" w:rsidP="001A0EC4">
            <w:pPr>
              <w:rPr>
                <w:b/>
                <w:sz w:val="16"/>
                <w:szCs w:val="16"/>
              </w:rPr>
            </w:pPr>
            <w:r w:rsidRPr="00002270">
              <w:rPr>
                <w:b/>
                <w:sz w:val="16"/>
                <w:szCs w:val="16"/>
              </w:rPr>
              <w:t>Proceso</w:t>
            </w:r>
          </w:p>
        </w:tc>
        <w:tc>
          <w:tcPr>
            <w:tcW w:w="8164" w:type="dxa"/>
            <w:gridSpan w:val="8"/>
            <w:vAlign w:val="center"/>
          </w:tcPr>
          <w:p w:rsidR="00BC29AE" w:rsidRPr="00002270" w:rsidRDefault="00BC29AE" w:rsidP="001A0EC4">
            <w:pPr>
              <w:rPr>
                <w:sz w:val="16"/>
                <w:szCs w:val="16"/>
              </w:rPr>
            </w:pPr>
            <w:r w:rsidRPr="00A643FB">
              <w:rPr>
                <w:sz w:val="16"/>
                <w:szCs w:val="16"/>
              </w:rPr>
              <w:t>PC0</w:t>
            </w:r>
            <w:r>
              <w:rPr>
                <w:sz w:val="16"/>
                <w:szCs w:val="16"/>
              </w:rPr>
              <w:t>4</w:t>
            </w:r>
            <w:r w:rsidRPr="00A643FB">
              <w:rPr>
                <w:sz w:val="16"/>
                <w:szCs w:val="16"/>
              </w:rPr>
              <w:t xml:space="preserve">. Gestión </w:t>
            </w:r>
            <w:r>
              <w:rPr>
                <w:sz w:val="16"/>
                <w:szCs w:val="16"/>
              </w:rPr>
              <w:t>del Mantenimiento</w:t>
            </w:r>
            <w:r w:rsidRPr="00A643FB">
              <w:rPr>
                <w:sz w:val="16"/>
                <w:szCs w:val="16"/>
              </w:rPr>
              <w:t>.</w:t>
            </w:r>
          </w:p>
        </w:tc>
      </w:tr>
      <w:tr w:rsidR="00BC29AE" w:rsidRPr="00002270" w:rsidTr="001A0EC4">
        <w:trPr>
          <w:jc w:val="center"/>
        </w:trPr>
        <w:tc>
          <w:tcPr>
            <w:tcW w:w="2518" w:type="dxa"/>
            <w:shd w:val="clear" w:color="auto" w:fill="D9D9D9" w:themeFill="background1" w:themeFillShade="D9"/>
            <w:vAlign w:val="center"/>
          </w:tcPr>
          <w:p w:rsidR="00BC29AE" w:rsidRPr="00002270" w:rsidRDefault="00BC29AE" w:rsidP="001A0EC4">
            <w:pPr>
              <w:rPr>
                <w:b/>
                <w:sz w:val="16"/>
                <w:szCs w:val="16"/>
              </w:rPr>
            </w:pPr>
            <w:r>
              <w:rPr>
                <w:b/>
                <w:sz w:val="16"/>
                <w:szCs w:val="16"/>
              </w:rPr>
              <w:t>Unidad UTLA: Departamento</w:t>
            </w:r>
          </w:p>
        </w:tc>
        <w:tc>
          <w:tcPr>
            <w:tcW w:w="8164" w:type="dxa"/>
            <w:gridSpan w:val="8"/>
            <w:vAlign w:val="center"/>
          </w:tcPr>
          <w:p w:rsidR="00BC29AE" w:rsidRPr="00002270" w:rsidRDefault="001A0EC4" w:rsidP="001A0EC4">
            <w:pPr>
              <w:rPr>
                <w:sz w:val="16"/>
                <w:szCs w:val="16"/>
              </w:rPr>
            </w:pPr>
            <w:r>
              <w:rPr>
                <w:sz w:val="16"/>
                <w:szCs w:val="16"/>
              </w:rPr>
              <w:t>Química Física y Analítica</w:t>
            </w:r>
          </w:p>
        </w:tc>
      </w:tr>
      <w:tr w:rsidR="00BC29AE" w:rsidRPr="00002270" w:rsidTr="001A0EC4">
        <w:trPr>
          <w:trHeight w:val="318"/>
          <w:jc w:val="center"/>
        </w:trPr>
        <w:tc>
          <w:tcPr>
            <w:tcW w:w="2518" w:type="dxa"/>
            <w:vMerge w:val="restart"/>
            <w:shd w:val="clear" w:color="auto" w:fill="D9D9D9" w:themeFill="background1" w:themeFillShade="D9"/>
            <w:vAlign w:val="center"/>
          </w:tcPr>
          <w:p w:rsidR="00BC29AE" w:rsidRPr="00002270" w:rsidRDefault="00BC29AE" w:rsidP="001A0EC4">
            <w:pPr>
              <w:rPr>
                <w:b/>
                <w:sz w:val="16"/>
                <w:szCs w:val="16"/>
              </w:rPr>
            </w:pPr>
            <w:r w:rsidRPr="00002270">
              <w:rPr>
                <w:b/>
                <w:sz w:val="16"/>
                <w:szCs w:val="16"/>
              </w:rPr>
              <w:t>Indicador</w:t>
            </w:r>
          </w:p>
        </w:tc>
        <w:tc>
          <w:tcPr>
            <w:tcW w:w="924" w:type="dxa"/>
            <w:vMerge w:val="restart"/>
            <w:vAlign w:val="center"/>
          </w:tcPr>
          <w:p w:rsidR="00BC29AE" w:rsidRPr="00002270" w:rsidRDefault="00BC29AE" w:rsidP="001A0EC4">
            <w:pPr>
              <w:jc w:val="center"/>
              <w:rPr>
                <w:sz w:val="16"/>
                <w:szCs w:val="16"/>
              </w:rPr>
            </w:pPr>
            <w:r w:rsidRPr="00002270">
              <w:rPr>
                <w:sz w:val="16"/>
                <w:szCs w:val="16"/>
              </w:rPr>
              <w:t>Objetivo</w:t>
            </w:r>
          </w:p>
        </w:tc>
        <w:tc>
          <w:tcPr>
            <w:tcW w:w="1061" w:type="dxa"/>
            <w:vMerge w:val="restart"/>
            <w:vAlign w:val="center"/>
          </w:tcPr>
          <w:p w:rsidR="00BC29AE" w:rsidRPr="00002270" w:rsidRDefault="00BC29AE" w:rsidP="001A0EC4">
            <w:pPr>
              <w:jc w:val="center"/>
              <w:rPr>
                <w:sz w:val="16"/>
                <w:szCs w:val="16"/>
              </w:rPr>
            </w:pPr>
            <w:r w:rsidRPr="00002270">
              <w:rPr>
                <w:sz w:val="16"/>
                <w:szCs w:val="16"/>
              </w:rPr>
              <w:t>Periodicidad de medición</w:t>
            </w:r>
          </w:p>
        </w:tc>
        <w:tc>
          <w:tcPr>
            <w:tcW w:w="921" w:type="dxa"/>
            <w:gridSpan w:val="2"/>
            <w:vAlign w:val="center"/>
          </w:tcPr>
          <w:p w:rsidR="00BC29AE" w:rsidRPr="00002270" w:rsidRDefault="00BC29AE" w:rsidP="001A0EC4">
            <w:pPr>
              <w:jc w:val="center"/>
              <w:rPr>
                <w:sz w:val="16"/>
                <w:szCs w:val="16"/>
              </w:rPr>
            </w:pPr>
            <w:r w:rsidRPr="00002270">
              <w:rPr>
                <w:sz w:val="16"/>
                <w:szCs w:val="16"/>
              </w:rPr>
              <w:t>Medido</w:t>
            </w:r>
          </w:p>
        </w:tc>
        <w:tc>
          <w:tcPr>
            <w:tcW w:w="921" w:type="dxa"/>
            <w:gridSpan w:val="2"/>
            <w:vAlign w:val="center"/>
          </w:tcPr>
          <w:p w:rsidR="00BC29AE" w:rsidRPr="00002270" w:rsidRDefault="00BC29AE" w:rsidP="001A0EC4">
            <w:pPr>
              <w:jc w:val="center"/>
              <w:rPr>
                <w:sz w:val="16"/>
                <w:szCs w:val="16"/>
              </w:rPr>
            </w:pPr>
            <w:r w:rsidRPr="00002270">
              <w:rPr>
                <w:sz w:val="16"/>
                <w:szCs w:val="16"/>
              </w:rPr>
              <w:t>Cumplido</w:t>
            </w:r>
          </w:p>
        </w:tc>
        <w:tc>
          <w:tcPr>
            <w:tcW w:w="2168" w:type="dxa"/>
            <w:vMerge w:val="restart"/>
            <w:vAlign w:val="center"/>
          </w:tcPr>
          <w:p w:rsidR="00BC29AE" w:rsidRPr="00002270" w:rsidRDefault="00BC29AE" w:rsidP="001A0EC4">
            <w:pPr>
              <w:jc w:val="center"/>
              <w:rPr>
                <w:sz w:val="16"/>
                <w:szCs w:val="16"/>
              </w:rPr>
            </w:pPr>
            <w:r w:rsidRPr="00002270">
              <w:rPr>
                <w:sz w:val="16"/>
                <w:szCs w:val="16"/>
              </w:rPr>
              <w:t xml:space="preserve">Observaciones </w:t>
            </w:r>
          </w:p>
          <w:p w:rsidR="00BC29AE" w:rsidRPr="00002270" w:rsidRDefault="00BC29AE" w:rsidP="001A0EC4">
            <w:pPr>
              <w:jc w:val="center"/>
              <w:rPr>
                <w:sz w:val="16"/>
                <w:szCs w:val="16"/>
              </w:rPr>
            </w:pPr>
            <w:r w:rsidRPr="00002270">
              <w:rPr>
                <w:sz w:val="16"/>
                <w:szCs w:val="16"/>
              </w:rPr>
              <w:t>(en caso de no medición)</w:t>
            </w:r>
          </w:p>
        </w:tc>
        <w:tc>
          <w:tcPr>
            <w:tcW w:w="2169" w:type="dxa"/>
            <w:vMerge w:val="restart"/>
            <w:vAlign w:val="center"/>
          </w:tcPr>
          <w:p w:rsidR="00BC29AE" w:rsidRPr="00002270" w:rsidRDefault="00BC29AE" w:rsidP="001A0EC4">
            <w:pPr>
              <w:jc w:val="center"/>
              <w:rPr>
                <w:sz w:val="16"/>
                <w:szCs w:val="16"/>
              </w:rPr>
            </w:pPr>
            <w:r>
              <w:rPr>
                <w:sz w:val="16"/>
                <w:szCs w:val="16"/>
              </w:rPr>
              <w:t>Análisis de causas de incumplimiento (en su caso)</w:t>
            </w:r>
          </w:p>
        </w:tc>
      </w:tr>
      <w:tr w:rsidR="00BC29AE" w:rsidRPr="00002270" w:rsidTr="001A0EC4">
        <w:trPr>
          <w:trHeight w:val="285"/>
          <w:jc w:val="center"/>
        </w:trPr>
        <w:tc>
          <w:tcPr>
            <w:tcW w:w="2518" w:type="dxa"/>
            <w:vMerge/>
            <w:shd w:val="clear" w:color="auto" w:fill="D9D9D9" w:themeFill="background1" w:themeFillShade="D9"/>
            <w:vAlign w:val="center"/>
          </w:tcPr>
          <w:p w:rsidR="00BC29AE" w:rsidRPr="00002270" w:rsidRDefault="00BC29AE" w:rsidP="001A0EC4">
            <w:pPr>
              <w:rPr>
                <w:b/>
                <w:sz w:val="16"/>
                <w:szCs w:val="16"/>
              </w:rPr>
            </w:pPr>
          </w:p>
        </w:tc>
        <w:tc>
          <w:tcPr>
            <w:tcW w:w="924" w:type="dxa"/>
            <w:vMerge/>
            <w:vAlign w:val="center"/>
          </w:tcPr>
          <w:p w:rsidR="00BC29AE" w:rsidRPr="00002270" w:rsidRDefault="00BC29AE" w:rsidP="001A0EC4">
            <w:pPr>
              <w:jc w:val="center"/>
              <w:rPr>
                <w:sz w:val="16"/>
                <w:szCs w:val="16"/>
              </w:rPr>
            </w:pPr>
          </w:p>
        </w:tc>
        <w:tc>
          <w:tcPr>
            <w:tcW w:w="1061" w:type="dxa"/>
            <w:vMerge/>
            <w:vAlign w:val="center"/>
          </w:tcPr>
          <w:p w:rsidR="00BC29AE" w:rsidRPr="00002270" w:rsidRDefault="00BC29AE" w:rsidP="001A0EC4">
            <w:pPr>
              <w:jc w:val="center"/>
              <w:rPr>
                <w:sz w:val="16"/>
                <w:szCs w:val="16"/>
              </w:rPr>
            </w:pPr>
          </w:p>
        </w:tc>
        <w:tc>
          <w:tcPr>
            <w:tcW w:w="460" w:type="dxa"/>
            <w:vAlign w:val="center"/>
          </w:tcPr>
          <w:p w:rsidR="00BC29AE" w:rsidRPr="00002270" w:rsidRDefault="00BC29AE" w:rsidP="001A0EC4">
            <w:pPr>
              <w:jc w:val="center"/>
              <w:rPr>
                <w:sz w:val="16"/>
                <w:szCs w:val="16"/>
              </w:rPr>
            </w:pPr>
            <w:r w:rsidRPr="00002270">
              <w:rPr>
                <w:sz w:val="16"/>
                <w:szCs w:val="16"/>
              </w:rPr>
              <w:t>Sí</w:t>
            </w:r>
          </w:p>
        </w:tc>
        <w:tc>
          <w:tcPr>
            <w:tcW w:w="461" w:type="dxa"/>
            <w:vAlign w:val="center"/>
          </w:tcPr>
          <w:p w:rsidR="00BC29AE" w:rsidRPr="00002270" w:rsidRDefault="00BC29AE" w:rsidP="001A0EC4">
            <w:pPr>
              <w:jc w:val="center"/>
              <w:rPr>
                <w:sz w:val="16"/>
                <w:szCs w:val="16"/>
              </w:rPr>
            </w:pPr>
            <w:r w:rsidRPr="00002270">
              <w:rPr>
                <w:sz w:val="16"/>
                <w:szCs w:val="16"/>
              </w:rPr>
              <w:t>No</w:t>
            </w:r>
          </w:p>
        </w:tc>
        <w:tc>
          <w:tcPr>
            <w:tcW w:w="460" w:type="dxa"/>
            <w:vAlign w:val="center"/>
          </w:tcPr>
          <w:p w:rsidR="00BC29AE" w:rsidRPr="00002270" w:rsidRDefault="00BC29AE" w:rsidP="001A0EC4">
            <w:pPr>
              <w:jc w:val="center"/>
              <w:rPr>
                <w:sz w:val="16"/>
                <w:szCs w:val="16"/>
              </w:rPr>
            </w:pPr>
            <w:r w:rsidRPr="00002270">
              <w:rPr>
                <w:sz w:val="16"/>
                <w:szCs w:val="16"/>
              </w:rPr>
              <w:t>Sí</w:t>
            </w:r>
          </w:p>
        </w:tc>
        <w:tc>
          <w:tcPr>
            <w:tcW w:w="461" w:type="dxa"/>
            <w:vAlign w:val="center"/>
          </w:tcPr>
          <w:p w:rsidR="00BC29AE" w:rsidRPr="00002270" w:rsidRDefault="00BC29AE" w:rsidP="001A0EC4">
            <w:pPr>
              <w:jc w:val="center"/>
              <w:rPr>
                <w:sz w:val="16"/>
                <w:szCs w:val="16"/>
              </w:rPr>
            </w:pPr>
            <w:r w:rsidRPr="00002270">
              <w:rPr>
                <w:sz w:val="16"/>
                <w:szCs w:val="16"/>
              </w:rPr>
              <w:t>No</w:t>
            </w:r>
          </w:p>
        </w:tc>
        <w:tc>
          <w:tcPr>
            <w:tcW w:w="2168" w:type="dxa"/>
            <w:vMerge/>
            <w:vAlign w:val="center"/>
          </w:tcPr>
          <w:p w:rsidR="00BC29AE" w:rsidRPr="00002270" w:rsidRDefault="00BC29AE" w:rsidP="001A0EC4">
            <w:pPr>
              <w:jc w:val="center"/>
              <w:rPr>
                <w:sz w:val="16"/>
                <w:szCs w:val="16"/>
              </w:rPr>
            </w:pPr>
          </w:p>
        </w:tc>
        <w:tc>
          <w:tcPr>
            <w:tcW w:w="2169" w:type="dxa"/>
            <w:vMerge/>
            <w:vAlign w:val="center"/>
          </w:tcPr>
          <w:p w:rsidR="00BC29AE" w:rsidRPr="00002270" w:rsidRDefault="00BC29AE" w:rsidP="001A0EC4">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FF2602" w:rsidRDefault="00BC29AE" w:rsidP="001A0EC4">
            <w:pPr>
              <w:rPr>
                <w:sz w:val="16"/>
                <w:szCs w:val="16"/>
              </w:rPr>
            </w:pPr>
            <w:proofErr w:type="gramStart"/>
            <w:r w:rsidRPr="009270A9">
              <w:rPr>
                <w:sz w:val="16"/>
                <w:szCs w:val="16"/>
              </w:rPr>
              <w:t>I.[</w:t>
            </w:r>
            <w:proofErr w:type="gramEnd"/>
            <w:r w:rsidRPr="009270A9">
              <w:rPr>
                <w:sz w:val="16"/>
                <w:szCs w:val="16"/>
              </w:rPr>
              <w:t xml:space="preserve"> PC 04.11]-01</w:t>
            </w:r>
            <w:r>
              <w:rPr>
                <w:sz w:val="16"/>
                <w:szCs w:val="16"/>
              </w:rPr>
              <w:t xml:space="preserve">. </w:t>
            </w:r>
            <w:r w:rsidRPr="009270A9">
              <w:rPr>
                <w:sz w:val="16"/>
                <w:szCs w:val="16"/>
              </w:rPr>
              <w:t>Porcentaje del grado de cumplimiento de las actividades programadas en mantenimiento preventivo</w:t>
            </w:r>
            <w:r>
              <w:rPr>
                <w:sz w:val="16"/>
                <w:szCs w:val="16"/>
              </w:rPr>
              <w:t>. *</w:t>
            </w:r>
          </w:p>
        </w:tc>
        <w:tc>
          <w:tcPr>
            <w:tcW w:w="924" w:type="dxa"/>
            <w:vAlign w:val="center"/>
          </w:tcPr>
          <w:p w:rsidR="00BC29AE" w:rsidRPr="00002270" w:rsidRDefault="00BC29AE" w:rsidP="001A0EC4">
            <w:pPr>
              <w:rPr>
                <w:sz w:val="16"/>
                <w:szCs w:val="16"/>
              </w:rPr>
            </w:pPr>
            <w:r w:rsidRPr="009270A9">
              <w:rPr>
                <w:sz w:val="16"/>
                <w:szCs w:val="16"/>
              </w:rPr>
              <w:t>&gt;=90%</w:t>
            </w:r>
          </w:p>
        </w:tc>
        <w:tc>
          <w:tcPr>
            <w:tcW w:w="1061" w:type="dxa"/>
            <w:vAlign w:val="center"/>
          </w:tcPr>
          <w:p w:rsidR="00BC29AE" w:rsidRPr="00002270" w:rsidRDefault="00BC29AE" w:rsidP="001A0EC4">
            <w:pPr>
              <w:rPr>
                <w:sz w:val="16"/>
                <w:szCs w:val="16"/>
              </w:rPr>
            </w:pPr>
            <w:r w:rsidRPr="009270A9">
              <w:rPr>
                <w:sz w:val="16"/>
                <w:szCs w:val="16"/>
              </w:rPr>
              <w:t>Continua</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04.11]-05</w:t>
            </w:r>
            <w:r>
              <w:rPr>
                <w:sz w:val="16"/>
                <w:szCs w:val="16"/>
              </w:rPr>
              <w:t xml:space="preserve">. </w:t>
            </w:r>
            <w:r w:rsidRPr="009270A9">
              <w:rPr>
                <w:sz w:val="16"/>
                <w:szCs w:val="16"/>
              </w:rPr>
              <w:t>Porcentaje de equipos que forman parte del Catálogo de mantenimiento preventivo.</w:t>
            </w:r>
            <w:r>
              <w:rPr>
                <w:sz w:val="16"/>
                <w:szCs w:val="16"/>
              </w:rPr>
              <w:t xml:space="preserve"> *</w:t>
            </w:r>
          </w:p>
        </w:tc>
        <w:tc>
          <w:tcPr>
            <w:tcW w:w="924" w:type="dxa"/>
            <w:vAlign w:val="center"/>
          </w:tcPr>
          <w:p w:rsidR="00BC29AE" w:rsidRPr="00002270" w:rsidRDefault="00BC29AE" w:rsidP="001A0EC4">
            <w:pPr>
              <w:rPr>
                <w:sz w:val="16"/>
                <w:szCs w:val="16"/>
              </w:rPr>
            </w:pPr>
            <w:r w:rsidRPr="009270A9">
              <w:rPr>
                <w:sz w:val="16"/>
                <w:szCs w:val="16"/>
              </w:rPr>
              <w:t>&gt;=80%</w:t>
            </w:r>
          </w:p>
        </w:tc>
        <w:tc>
          <w:tcPr>
            <w:tcW w:w="1061" w:type="dxa"/>
            <w:vAlign w:val="center"/>
          </w:tcPr>
          <w:p w:rsidR="00BC29AE" w:rsidRPr="00002270" w:rsidRDefault="00BC29AE" w:rsidP="001A0EC4">
            <w:pPr>
              <w:rPr>
                <w:sz w:val="16"/>
                <w:szCs w:val="16"/>
              </w:rPr>
            </w:pPr>
            <w:r w:rsidRPr="009270A9">
              <w:rPr>
                <w:sz w:val="16"/>
                <w:szCs w:val="16"/>
              </w:rPr>
              <w:t>Semestral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04.13]-12</w:t>
            </w:r>
            <w:r>
              <w:rPr>
                <w:sz w:val="16"/>
                <w:szCs w:val="16"/>
              </w:rPr>
              <w:t xml:space="preserve">. </w:t>
            </w:r>
            <w:r w:rsidRPr="009270A9">
              <w:rPr>
                <w:sz w:val="16"/>
                <w:szCs w:val="16"/>
              </w:rPr>
              <w:t>Porcentaje que representa el número total de actuaciones de mantenimiento preventivo (partes de trabajo realizados, incluyendo normativo) sobre el total de partes de trabajo de mantenimiento correctivo.</w:t>
            </w:r>
          </w:p>
        </w:tc>
        <w:tc>
          <w:tcPr>
            <w:tcW w:w="924" w:type="dxa"/>
            <w:vAlign w:val="center"/>
          </w:tcPr>
          <w:p w:rsidR="00BC29AE" w:rsidRPr="009270A9" w:rsidRDefault="00BC29AE" w:rsidP="001A0EC4">
            <w:pPr>
              <w:rPr>
                <w:sz w:val="14"/>
                <w:szCs w:val="14"/>
              </w:rPr>
            </w:pPr>
            <w:r w:rsidRPr="009270A9">
              <w:rPr>
                <w:sz w:val="14"/>
                <w:szCs w:val="14"/>
              </w:rPr>
              <w:t>Pendiente del diseño e implantación del Plan preventivo</w:t>
            </w:r>
          </w:p>
        </w:tc>
        <w:tc>
          <w:tcPr>
            <w:tcW w:w="1061" w:type="dxa"/>
            <w:vAlign w:val="center"/>
          </w:tcPr>
          <w:p w:rsidR="00BC29AE" w:rsidRPr="00002270" w:rsidRDefault="00BC29AE" w:rsidP="001A0EC4">
            <w:pPr>
              <w:rPr>
                <w:sz w:val="16"/>
                <w:szCs w:val="16"/>
              </w:rPr>
            </w:pPr>
            <w:r w:rsidRPr="009270A9">
              <w:rPr>
                <w:sz w:val="16"/>
                <w:szCs w:val="16"/>
              </w:rPr>
              <w:t>Anual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2 días hábiles.</w:t>
            </w:r>
          </w:p>
        </w:tc>
        <w:tc>
          <w:tcPr>
            <w:tcW w:w="924" w:type="dxa"/>
            <w:vAlign w:val="center"/>
          </w:tcPr>
          <w:p w:rsidR="00BC29AE" w:rsidRPr="00002270" w:rsidRDefault="00BC29AE" w:rsidP="001A0EC4">
            <w:pPr>
              <w:rPr>
                <w:sz w:val="16"/>
                <w:szCs w:val="16"/>
              </w:rPr>
            </w:pPr>
          </w:p>
        </w:tc>
        <w:tc>
          <w:tcPr>
            <w:tcW w:w="1061" w:type="dxa"/>
          </w:tcPr>
          <w:p w:rsidR="00BC29AE" w:rsidRDefault="00BC29AE" w:rsidP="001A0EC4">
            <w:pPr>
              <w:rPr>
                <w:sz w:val="16"/>
                <w:szCs w:val="16"/>
              </w:rPr>
            </w:pPr>
          </w:p>
          <w:p w:rsidR="00BC29AE" w:rsidRPr="00D42CB1" w:rsidRDefault="00BC29AE" w:rsidP="001A0EC4">
            <w:pPr>
              <w:rPr>
                <w:sz w:val="16"/>
                <w:szCs w:val="16"/>
              </w:rPr>
            </w:pPr>
            <w:r w:rsidRPr="009270A9">
              <w:rPr>
                <w:sz w:val="16"/>
                <w:szCs w:val="16"/>
              </w:rPr>
              <w:t xml:space="preserve"> Trimestral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Default="00BC29AE" w:rsidP="001A0EC4">
            <w:pPr>
              <w:rPr>
                <w:sz w:val="16"/>
                <w:szCs w:val="16"/>
              </w:rPr>
            </w:pPr>
          </w:p>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5 días hábiles.</w:t>
            </w:r>
          </w:p>
        </w:tc>
        <w:tc>
          <w:tcPr>
            <w:tcW w:w="924" w:type="dxa"/>
            <w:vAlign w:val="center"/>
          </w:tcPr>
          <w:p w:rsidR="00BC29AE" w:rsidRPr="00002270" w:rsidRDefault="00BC29AE" w:rsidP="001A0EC4">
            <w:pPr>
              <w:rPr>
                <w:sz w:val="16"/>
                <w:szCs w:val="16"/>
              </w:rPr>
            </w:pPr>
          </w:p>
        </w:tc>
        <w:tc>
          <w:tcPr>
            <w:tcW w:w="1061" w:type="dxa"/>
          </w:tcPr>
          <w:p w:rsidR="00BC29AE" w:rsidRDefault="00BC29AE" w:rsidP="001A0EC4">
            <w:pPr>
              <w:rPr>
                <w:sz w:val="16"/>
                <w:szCs w:val="16"/>
              </w:rPr>
            </w:pPr>
          </w:p>
          <w:p w:rsidR="00BC29AE" w:rsidRDefault="00BC29AE" w:rsidP="001A0EC4">
            <w:pPr>
              <w:rPr>
                <w:sz w:val="16"/>
                <w:szCs w:val="16"/>
              </w:rPr>
            </w:pPr>
          </w:p>
          <w:p w:rsidR="00BC29AE" w:rsidRPr="00D42CB1" w:rsidRDefault="00BC29AE" w:rsidP="001A0EC4">
            <w:pPr>
              <w:rPr>
                <w:sz w:val="16"/>
                <w:szCs w:val="16"/>
              </w:rPr>
            </w:pPr>
            <w:r w:rsidRPr="009270A9">
              <w:rPr>
                <w:sz w:val="16"/>
                <w:szCs w:val="16"/>
              </w:rPr>
              <w:t>Trimestral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10 días hábiles.</w:t>
            </w:r>
          </w:p>
        </w:tc>
        <w:tc>
          <w:tcPr>
            <w:tcW w:w="924" w:type="dxa"/>
            <w:vAlign w:val="center"/>
          </w:tcPr>
          <w:p w:rsidR="00BC29AE" w:rsidRPr="00002270" w:rsidRDefault="00BC29AE" w:rsidP="001A0EC4">
            <w:pPr>
              <w:rPr>
                <w:sz w:val="16"/>
                <w:szCs w:val="16"/>
              </w:rPr>
            </w:pPr>
          </w:p>
        </w:tc>
        <w:tc>
          <w:tcPr>
            <w:tcW w:w="1061" w:type="dxa"/>
          </w:tcPr>
          <w:p w:rsidR="00BC29AE" w:rsidRDefault="00BC29AE" w:rsidP="001A0EC4">
            <w:pPr>
              <w:rPr>
                <w:sz w:val="16"/>
                <w:szCs w:val="16"/>
              </w:rPr>
            </w:pPr>
          </w:p>
          <w:p w:rsidR="00BC29AE" w:rsidRDefault="00BC29AE" w:rsidP="001A0EC4">
            <w:pPr>
              <w:rPr>
                <w:sz w:val="16"/>
                <w:szCs w:val="16"/>
              </w:rPr>
            </w:pPr>
          </w:p>
          <w:p w:rsidR="00BC29AE" w:rsidRPr="00D42CB1" w:rsidRDefault="00BC29AE" w:rsidP="001A0EC4">
            <w:pPr>
              <w:rPr>
                <w:sz w:val="16"/>
                <w:szCs w:val="16"/>
              </w:rPr>
            </w:pPr>
            <w:r>
              <w:rPr>
                <w:sz w:val="16"/>
                <w:szCs w:val="16"/>
              </w:rPr>
              <w:t>T</w:t>
            </w:r>
            <w:r w:rsidRPr="009270A9">
              <w:rPr>
                <w:sz w:val="16"/>
                <w:szCs w:val="16"/>
              </w:rPr>
              <w:t>rimestral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20 días hábiles.</w:t>
            </w:r>
          </w:p>
        </w:tc>
        <w:tc>
          <w:tcPr>
            <w:tcW w:w="924" w:type="dxa"/>
            <w:vAlign w:val="center"/>
          </w:tcPr>
          <w:p w:rsidR="00BC29AE" w:rsidRPr="00002270" w:rsidRDefault="00BC29AE" w:rsidP="001A0EC4">
            <w:pPr>
              <w:rPr>
                <w:sz w:val="16"/>
                <w:szCs w:val="16"/>
              </w:rPr>
            </w:pPr>
          </w:p>
        </w:tc>
        <w:tc>
          <w:tcPr>
            <w:tcW w:w="1061" w:type="dxa"/>
          </w:tcPr>
          <w:p w:rsidR="00BC29AE" w:rsidRDefault="00BC29AE" w:rsidP="001A0EC4">
            <w:pPr>
              <w:rPr>
                <w:sz w:val="16"/>
                <w:szCs w:val="16"/>
              </w:rPr>
            </w:pPr>
          </w:p>
          <w:p w:rsidR="00BC29AE" w:rsidRDefault="00BC29AE" w:rsidP="001A0EC4">
            <w:pPr>
              <w:rPr>
                <w:sz w:val="16"/>
                <w:szCs w:val="16"/>
              </w:rPr>
            </w:pPr>
          </w:p>
          <w:p w:rsidR="00BC29AE" w:rsidRPr="00D42CB1" w:rsidRDefault="00BC29AE" w:rsidP="001A0EC4">
            <w:pPr>
              <w:rPr>
                <w:sz w:val="16"/>
                <w:szCs w:val="16"/>
              </w:rPr>
            </w:pPr>
            <w:r w:rsidRPr="009270A9">
              <w:rPr>
                <w:sz w:val="16"/>
                <w:szCs w:val="16"/>
              </w:rPr>
              <w:t>Trimestral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1A0EC4">
        <w:trPr>
          <w:trHeight w:val="857"/>
          <w:jc w:val="center"/>
        </w:trPr>
        <w:tc>
          <w:tcPr>
            <w:tcW w:w="2518" w:type="dxa"/>
            <w:shd w:val="clear" w:color="auto" w:fill="D9D9D9" w:themeFill="background1" w:themeFillShade="D9"/>
            <w:vAlign w:val="center"/>
          </w:tcPr>
          <w:p w:rsidR="00BC29AE" w:rsidRPr="00002270" w:rsidRDefault="00BC29AE" w:rsidP="001A0EC4">
            <w:pPr>
              <w:rPr>
                <w:b/>
                <w:sz w:val="16"/>
                <w:szCs w:val="16"/>
              </w:rPr>
            </w:pPr>
            <w:r w:rsidRPr="00002270">
              <w:rPr>
                <w:b/>
                <w:sz w:val="16"/>
                <w:szCs w:val="16"/>
              </w:rPr>
              <w:t>Valoración de auditoría</w:t>
            </w:r>
          </w:p>
        </w:tc>
        <w:tc>
          <w:tcPr>
            <w:tcW w:w="8164" w:type="dxa"/>
            <w:gridSpan w:val="8"/>
            <w:vAlign w:val="center"/>
          </w:tcPr>
          <w:p w:rsidR="00BC29AE" w:rsidRPr="00002270" w:rsidRDefault="00F53593" w:rsidP="00F53593">
            <w:pPr>
              <w:rPr>
                <w:sz w:val="16"/>
                <w:szCs w:val="16"/>
              </w:rPr>
            </w:pPr>
            <w:r>
              <w:rPr>
                <w:sz w:val="16"/>
                <w:szCs w:val="16"/>
              </w:rPr>
              <w:t>Todos los indicadores se han medido en tiempo y forma y se han obtenido resultados por encima de los valores objetivos establecidos.</w:t>
            </w:r>
          </w:p>
        </w:tc>
      </w:tr>
    </w:tbl>
    <w:p w:rsidR="00BC29AE" w:rsidRDefault="00BC29AE" w:rsidP="00B0405F">
      <w:pPr>
        <w:spacing w:line="240" w:lineRule="auto"/>
        <w:rPr>
          <w:b/>
        </w:rPr>
      </w:pPr>
    </w:p>
    <w:p w:rsidR="00BC29AE" w:rsidRDefault="00BC29AE" w:rsidP="00B0405F">
      <w:pPr>
        <w:spacing w:line="240" w:lineRule="auto"/>
        <w:rPr>
          <w:b/>
        </w:rPr>
      </w:pPr>
    </w:p>
    <w:p w:rsidR="00BC29AE" w:rsidRDefault="00BC29AE" w:rsidP="00B0405F">
      <w:pPr>
        <w:spacing w:line="240" w:lineRule="auto"/>
        <w:rPr>
          <w:b/>
        </w:rPr>
      </w:pPr>
    </w:p>
    <w:p w:rsidR="00BC29AE" w:rsidRDefault="00BC29AE" w:rsidP="00B0405F">
      <w:pPr>
        <w:spacing w:line="240" w:lineRule="auto"/>
        <w:rPr>
          <w:b/>
        </w:rPr>
      </w:pPr>
    </w:p>
    <w:p w:rsidR="00833499" w:rsidRDefault="00833499">
      <w:pPr>
        <w:rPr>
          <w:b/>
        </w:rPr>
      </w:pPr>
      <w:r>
        <w:rPr>
          <w:b/>
        </w:rPr>
        <w:br w:type="page"/>
      </w:r>
    </w:p>
    <w:p w:rsidR="00BC29AE" w:rsidRDefault="00BC29AE" w:rsidP="00BC29AE">
      <w:pPr>
        <w:spacing w:line="240" w:lineRule="auto"/>
        <w:rPr>
          <w:b/>
        </w:rPr>
      </w:pPr>
      <w:r>
        <w:rPr>
          <w:b/>
        </w:rPr>
        <w:lastRenderedPageBreak/>
        <w:t>Datos Individuales por Unidad</w:t>
      </w:r>
    </w:p>
    <w:p w:rsidR="00BC29AE" w:rsidRDefault="00BC29AE" w:rsidP="00B0405F">
      <w:pPr>
        <w:spacing w:line="240" w:lineRule="auto"/>
        <w:rPr>
          <w:b/>
        </w:rPr>
      </w:pPr>
    </w:p>
    <w:tbl>
      <w:tblPr>
        <w:tblStyle w:val="Tablaconcuadrcula"/>
        <w:tblW w:w="10682" w:type="dxa"/>
        <w:jc w:val="center"/>
        <w:tblLayout w:type="fixed"/>
        <w:tblLook w:val="04A0" w:firstRow="1" w:lastRow="0" w:firstColumn="1" w:lastColumn="0" w:noHBand="0" w:noVBand="1"/>
      </w:tblPr>
      <w:tblGrid>
        <w:gridCol w:w="2518"/>
        <w:gridCol w:w="924"/>
        <w:gridCol w:w="1061"/>
        <w:gridCol w:w="460"/>
        <w:gridCol w:w="461"/>
        <w:gridCol w:w="460"/>
        <w:gridCol w:w="461"/>
        <w:gridCol w:w="2168"/>
        <w:gridCol w:w="2169"/>
      </w:tblGrid>
      <w:tr w:rsidR="00BC29AE" w:rsidRPr="00002270" w:rsidTr="001A0EC4">
        <w:trPr>
          <w:jc w:val="center"/>
        </w:trPr>
        <w:tc>
          <w:tcPr>
            <w:tcW w:w="2518" w:type="dxa"/>
            <w:shd w:val="clear" w:color="auto" w:fill="D9D9D9" w:themeFill="background1" w:themeFillShade="D9"/>
            <w:vAlign w:val="center"/>
          </w:tcPr>
          <w:p w:rsidR="00BC29AE" w:rsidRPr="00002270" w:rsidRDefault="00BC29AE" w:rsidP="001A0EC4">
            <w:pPr>
              <w:rPr>
                <w:b/>
                <w:sz w:val="16"/>
                <w:szCs w:val="16"/>
              </w:rPr>
            </w:pPr>
            <w:r w:rsidRPr="00002270">
              <w:rPr>
                <w:b/>
                <w:sz w:val="16"/>
                <w:szCs w:val="16"/>
              </w:rPr>
              <w:t>Proceso</w:t>
            </w:r>
          </w:p>
        </w:tc>
        <w:tc>
          <w:tcPr>
            <w:tcW w:w="8164" w:type="dxa"/>
            <w:gridSpan w:val="8"/>
            <w:vAlign w:val="center"/>
          </w:tcPr>
          <w:p w:rsidR="00BC29AE" w:rsidRPr="00002270" w:rsidRDefault="00BC29AE" w:rsidP="001A0EC4">
            <w:pPr>
              <w:rPr>
                <w:sz w:val="16"/>
                <w:szCs w:val="16"/>
              </w:rPr>
            </w:pPr>
            <w:r w:rsidRPr="00A643FB">
              <w:rPr>
                <w:sz w:val="16"/>
                <w:szCs w:val="16"/>
              </w:rPr>
              <w:t>PC0</w:t>
            </w:r>
            <w:r>
              <w:rPr>
                <w:sz w:val="16"/>
                <w:szCs w:val="16"/>
              </w:rPr>
              <w:t>4</w:t>
            </w:r>
            <w:r w:rsidRPr="00A643FB">
              <w:rPr>
                <w:sz w:val="16"/>
                <w:szCs w:val="16"/>
              </w:rPr>
              <w:t xml:space="preserve">. Gestión </w:t>
            </w:r>
            <w:r>
              <w:rPr>
                <w:sz w:val="16"/>
                <w:szCs w:val="16"/>
              </w:rPr>
              <w:t>del Mantenimiento</w:t>
            </w:r>
            <w:r w:rsidRPr="00A643FB">
              <w:rPr>
                <w:sz w:val="16"/>
                <w:szCs w:val="16"/>
              </w:rPr>
              <w:t>.</w:t>
            </w:r>
          </w:p>
        </w:tc>
      </w:tr>
      <w:tr w:rsidR="00BC29AE" w:rsidRPr="00002270" w:rsidTr="001A0EC4">
        <w:trPr>
          <w:jc w:val="center"/>
        </w:trPr>
        <w:tc>
          <w:tcPr>
            <w:tcW w:w="2518" w:type="dxa"/>
            <w:shd w:val="clear" w:color="auto" w:fill="D9D9D9" w:themeFill="background1" w:themeFillShade="D9"/>
            <w:vAlign w:val="center"/>
          </w:tcPr>
          <w:p w:rsidR="00BC29AE" w:rsidRPr="00002270" w:rsidRDefault="00BC29AE" w:rsidP="001A0EC4">
            <w:pPr>
              <w:rPr>
                <w:b/>
                <w:sz w:val="16"/>
                <w:szCs w:val="16"/>
              </w:rPr>
            </w:pPr>
            <w:r>
              <w:rPr>
                <w:b/>
                <w:sz w:val="16"/>
                <w:szCs w:val="16"/>
              </w:rPr>
              <w:t>Unidad UTLA: Departamento</w:t>
            </w:r>
          </w:p>
        </w:tc>
        <w:tc>
          <w:tcPr>
            <w:tcW w:w="8164" w:type="dxa"/>
            <w:gridSpan w:val="8"/>
            <w:vAlign w:val="center"/>
          </w:tcPr>
          <w:p w:rsidR="00BC29AE" w:rsidRPr="00002270" w:rsidRDefault="001A0EC4" w:rsidP="001A0EC4">
            <w:pPr>
              <w:rPr>
                <w:sz w:val="16"/>
                <w:szCs w:val="16"/>
              </w:rPr>
            </w:pPr>
            <w:r>
              <w:rPr>
                <w:sz w:val="16"/>
                <w:szCs w:val="16"/>
              </w:rPr>
              <w:t>Informática</w:t>
            </w:r>
          </w:p>
        </w:tc>
      </w:tr>
      <w:tr w:rsidR="00BC29AE" w:rsidRPr="00002270" w:rsidTr="001A0EC4">
        <w:trPr>
          <w:trHeight w:val="318"/>
          <w:jc w:val="center"/>
        </w:trPr>
        <w:tc>
          <w:tcPr>
            <w:tcW w:w="2518" w:type="dxa"/>
            <w:vMerge w:val="restart"/>
            <w:shd w:val="clear" w:color="auto" w:fill="D9D9D9" w:themeFill="background1" w:themeFillShade="D9"/>
            <w:vAlign w:val="center"/>
          </w:tcPr>
          <w:p w:rsidR="00BC29AE" w:rsidRPr="00002270" w:rsidRDefault="00BC29AE" w:rsidP="001A0EC4">
            <w:pPr>
              <w:rPr>
                <w:b/>
                <w:sz w:val="16"/>
                <w:szCs w:val="16"/>
              </w:rPr>
            </w:pPr>
            <w:r w:rsidRPr="00002270">
              <w:rPr>
                <w:b/>
                <w:sz w:val="16"/>
                <w:szCs w:val="16"/>
              </w:rPr>
              <w:t>Indicador</w:t>
            </w:r>
          </w:p>
        </w:tc>
        <w:tc>
          <w:tcPr>
            <w:tcW w:w="924" w:type="dxa"/>
            <w:vMerge w:val="restart"/>
            <w:vAlign w:val="center"/>
          </w:tcPr>
          <w:p w:rsidR="00BC29AE" w:rsidRPr="00002270" w:rsidRDefault="00BC29AE" w:rsidP="001A0EC4">
            <w:pPr>
              <w:jc w:val="center"/>
              <w:rPr>
                <w:sz w:val="16"/>
                <w:szCs w:val="16"/>
              </w:rPr>
            </w:pPr>
            <w:r w:rsidRPr="00002270">
              <w:rPr>
                <w:sz w:val="16"/>
                <w:szCs w:val="16"/>
              </w:rPr>
              <w:t>Objetivo</w:t>
            </w:r>
          </w:p>
        </w:tc>
        <w:tc>
          <w:tcPr>
            <w:tcW w:w="1061" w:type="dxa"/>
            <w:vMerge w:val="restart"/>
            <w:vAlign w:val="center"/>
          </w:tcPr>
          <w:p w:rsidR="00BC29AE" w:rsidRPr="00002270" w:rsidRDefault="00BC29AE" w:rsidP="001A0EC4">
            <w:pPr>
              <w:jc w:val="center"/>
              <w:rPr>
                <w:sz w:val="16"/>
                <w:szCs w:val="16"/>
              </w:rPr>
            </w:pPr>
            <w:r w:rsidRPr="00002270">
              <w:rPr>
                <w:sz w:val="16"/>
                <w:szCs w:val="16"/>
              </w:rPr>
              <w:t>Periodicidad de medición</w:t>
            </w:r>
          </w:p>
        </w:tc>
        <w:tc>
          <w:tcPr>
            <w:tcW w:w="921" w:type="dxa"/>
            <w:gridSpan w:val="2"/>
            <w:vAlign w:val="center"/>
          </w:tcPr>
          <w:p w:rsidR="00BC29AE" w:rsidRPr="00002270" w:rsidRDefault="00BC29AE" w:rsidP="001A0EC4">
            <w:pPr>
              <w:jc w:val="center"/>
              <w:rPr>
                <w:sz w:val="16"/>
                <w:szCs w:val="16"/>
              </w:rPr>
            </w:pPr>
            <w:r w:rsidRPr="00002270">
              <w:rPr>
                <w:sz w:val="16"/>
                <w:szCs w:val="16"/>
              </w:rPr>
              <w:t>Medido</w:t>
            </w:r>
          </w:p>
        </w:tc>
        <w:tc>
          <w:tcPr>
            <w:tcW w:w="921" w:type="dxa"/>
            <w:gridSpan w:val="2"/>
            <w:vAlign w:val="center"/>
          </w:tcPr>
          <w:p w:rsidR="00BC29AE" w:rsidRPr="00002270" w:rsidRDefault="00BC29AE" w:rsidP="001A0EC4">
            <w:pPr>
              <w:jc w:val="center"/>
              <w:rPr>
                <w:sz w:val="16"/>
                <w:szCs w:val="16"/>
              </w:rPr>
            </w:pPr>
            <w:r w:rsidRPr="00002270">
              <w:rPr>
                <w:sz w:val="16"/>
                <w:szCs w:val="16"/>
              </w:rPr>
              <w:t>Cumplido</w:t>
            </w:r>
          </w:p>
        </w:tc>
        <w:tc>
          <w:tcPr>
            <w:tcW w:w="2168" w:type="dxa"/>
            <w:vMerge w:val="restart"/>
            <w:vAlign w:val="center"/>
          </w:tcPr>
          <w:p w:rsidR="00BC29AE" w:rsidRPr="00002270" w:rsidRDefault="00BC29AE" w:rsidP="001A0EC4">
            <w:pPr>
              <w:jc w:val="center"/>
              <w:rPr>
                <w:sz w:val="16"/>
                <w:szCs w:val="16"/>
              </w:rPr>
            </w:pPr>
            <w:r w:rsidRPr="00002270">
              <w:rPr>
                <w:sz w:val="16"/>
                <w:szCs w:val="16"/>
              </w:rPr>
              <w:t xml:space="preserve">Observaciones </w:t>
            </w:r>
          </w:p>
          <w:p w:rsidR="00BC29AE" w:rsidRPr="00002270" w:rsidRDefault="00BC29AE" w:rsidP="001A0EC4">
            <w:pPr>
              <w:jc w:val="center"/>
              <w:rPr>
                <w:sz w:val="16"/>
                <w:szCs w:val="16"/>
              </w:rPr>
            </w:pPr>
            <w:r w:rsidRPr="00002270">
              <w:rPr>
                <w:sz w:val="16"/>
                <w:szCs w:val="16"/>
              </w:rPr>
              <w:t>(en caso de no medición)</w:t>
            </w:r>
          </w:p>
        </w:tc>
        <w:tc>
          <w:tcPr>
            <w:tcW w:w="2169" w:type="dxa"/>
            <w:vMerge w:val="restart"/>
            <w:vAlign w:val="center"/>
          </w:tcPr>
          <w:p w:rsidR="00BC29AE" w:rsidRPr="00002270" w:rsidRDefault="00BC29AE" w:rsidP="001A0EC4">
            <w:pPr>
              <w:jc w:val="center"/>
              <w:rPr>
                <w:sz w:val="16"/>
                <w:szCs w:val="16"/>
              </w:rPr>
            </w:pPr>
            <w:r>
              <w:rPr>
                <w:sz w:val="16"/>
                <w:szCs w:val="16"/>
              </w:rPr>
              <w:t>Análisis de causas de incumplimiento (en su caso)</w:t>
            </w:r>
          </w:p>
        </w:tc>
      </w:tr>
      <w:tr w:rsidR="00BC29AE" w:rsidRPr="00002270" w:rsidTr="001A0EC4">
        <w:trPr>
          <w:trHeight w:val="285"/>
          <w:jc w:val="center"/>
        </w:trPr>
        <w:tc>
          <w:tcPr>
            <w:tcW w:w="2518" w:type="dxa"/>
            <w:vMerge/>
            <w:shd w:val="clear" w:color="auto" w:fill="D9D9D9" w:themeFill="background1" w:themeFillShade="D9"/>
            <w:vAlign w:val="center"/>
          </w:tcPr>
          <w:p w:rsidR="00BC29AE" w:rsidRPr="00002270" w:rsidRDefault="00BC29AE" w:rsidP="001A0EC4">
            <w:pPr>
              <w:rPr>
                <w:b/>
                <w:sz w:val="16"/>
                <w:szCs w:val="16"/>
              </w:rPr>
            </w:pPr>
          </w:p>
        </w:tc>
        <w:tc>
          <w:tcPr>
            <w:tcW w:w="924" w:type="dxa"/>
            <w:vMerge/>
            <w:vAlign w:val="center"/>
          </w:tcPr>
          <w:p w:rsidR="00BC29AE" w:rsidRPr="00002270" w:rsidRDefault="00BC29AE" w:rsidP="001A0EC4">
            <w:pPr>
              <w:jc w:val="center"/>
              <w:rPr>
                <w:sz w:val="16"/>
                <w:szCs w:val="16"/>
              </w:rPr>
            </w:pPr>
          </w:p>
        </w:tc>
        <w:tc>
          <w:tcPr>
            <w:tcW w:w="1061" w:type="dxa"/>
            <w:vMerge/>
            <w:vAlign w:val="center"/>
          </w:tcPr>
          <w:p w:rsidR="00BC29AE" w:rsidRPr="00002270" w:rsidRDefault="00BC29AE" w:rsidP="001A0EC4">
            <w:pPr>
              <w:jc w:val="center"/>
              <w:rPr>
                <w:sz w:val="16"/>
                <w:szCs w:val="16"/>
              </w:rPr>
            </w:pPr>
          </w:p>
        </w:tc>
        <w:tc>
          <w:tcPr>
            <w:tcW w:w="460" w:type="dxa"/>
            <w:vAlign w:val="center"/>
          </w:tcPr>
          <w:p w:rsidR="00BC29AE" w:rsidRPr="00002270" w:rsidRDefault="00BC29AE" w:rsidP="001A0EC4">
            <w:pPr>
              <w:jc w:val="center"/>
              <w:rPr>
                <w:sz w:val="16"/>
                <w:szCs w:val="16"/>
              </w:rPr>
            </w:pPr>
            <w:r w:rsidRPr="00002270">
              <w:rPr>
                <w:sz w:val="16"/>
                <w:szCs w:val="16"/>
              </w:rPr>
              <w:t>Sí</w:t>
            </w:r>
          </w:p>
        </w:tc>
        <w:tc>
          <w:tcPr>
            <w:tcW w:w="461" w:type="dxa"/>
            <w:vAlign w:val="center"/>
          </w:tcPr>
          <w:p w:rsidR="00BC29AE" w:rsidRPr="00002270" w:rsidRDefault="00BC29AE" w:rsidP="001A0EC4">
            <w:pPr>
              <w:jc w:val="center"/>
              <w:rPr>
                <w:sz w:val="16"/>
                <w:szCs w:val="16"/>
              </w:rPr>
            </w:pPr>
            <w:r w:rsidRPr="00002270">
              <w:rPr>
                <w:sz w:val="16"/>
                <w:szCs w:val="16"/>
              </w:rPr>
              <w:t>No</w:t>
            </w:r>
          </w:p>
        </w:tc>
        <w:tc>
          <w:tcPr>
            <w:tcW w:w="460" w:type="dxa"/>
            <w:vAlign w:val="center"/>
          </w:tcPr>
          <w:p w:rsidR="00BC29AE" w:rsidRPr="00002270" w:rsidRDefault="00BC29AE" w:rsidP="001A0EC4">
            <w:pPr>
              <w:jc w:val="center"/>
              <w:rPr>
                <w:sz w:val="16"/>
                <w:szCs w:val="16"/>
              </w:rPr>
            </w:pPr>
            <w:r w:rsidRPr="00002270">
              <w:rPr>
                <w:sz w:val="16"/>
                <w:szCs w:val="16"/>
              </w:rPr>
              <w:t>Sí</w:t>
            </w:r>
          </w:p>
        </w:tc>
        <w:tc>
          <w:tcPr>
            <w:tcW w:w="461" w:type="dxa"/>
            <w:vAlign w:val="center"/>
          </w:tcPr>
          <w:p w:rsidR="00BC29AE" w:rsidRPr="00002270" w:rsidRDefault="00BC29AE" w:rsidP="001A0EC4">
            <w:pPr>
              <w:jc w:val="center"/>
              <w:rPr>
                <w:sz w:val="16"/>
                <w:szCs w:val="16"/>
              </w:rPr>
            </w:pPr>
            <w:r w:rsidRPr="00002270">
              <w:rPr>
                <w:sz w:val="16"/>
                <w:szCs w:val="16"/>
              </w:rPr>
              <w:t>No</w:t>
            </w:r>
          </w:p>
        </w:tc>
        <w:tc>
          <w:tcPr>
            <w:tcW w:w="2168" w:type="dxa"/>
            <w:vMerge/>
            <w:vAlign w:val="center"/>
          </w:tcPr>
          <w:p w:rsidR="00BC29AE" w:rsidRPr="00002270" w:rsidRDefault="00BC29AE" w:rsidP="001A0EC4">
            <w:pPr>
              <w:jc w:val="center"/>
              <w:rPr>
                <w:sz w:val="16"/>
                <w:szCs w:val="16"/>
              </w:rPr>
            </w:pPr>
          </w:p>
        </w:tc>
        <w:tc>
          <w:tcPr>
            <w:tcW w:w="2169" w:type="dxa"/>
            <w:vMerge/>
            <w:vAlign w:val="center"/>
          </w:tcPr>
          <w:p w:rsidR="00BC29AE" w:rsidRPr="00002270" w:rsidRDefault="00BC29AE" w:rsidP="001A0EC4">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FF2602" w:rsidRDefault="00BC29AE" w:rsidP="001A0EC4">
            <w:pPr>
              <w:rPr>
                <w:sz w:val="16"/>
                <w:szCs w:val="16"/>
              </w:rPr>
            </w:pPr>
            <w:proofErr w:type="gramStart"/>
            <w:r w:rsidRPr="009270A9">
              <w:rPr>
                <w:sz w:val="16"/>
                <w:szCs w:val="16"/>
              </w:rPr>
              <w:t>I.[</w:t>
            </w:r>
            <w:proofErr w:type="gramEnd"/>
            <w:r w:rsidRPr="009270A9">
              <w:rPr>
                <w:sz w:val="16"/>
                <w:szCs w:val="16"/>
              </w:rPr>
              <w:t xml:space="preserve"> PC 04.11]-01</w:t>
            </w:r>
            <w:r>
              <w:rPr>
                <w:sz w:val="16"/>
                <w:szCs w:val="16"/>
              </w:rPr>
              <w:t xml:space="preserve">. </w:t>
            </w:r>
            <w:r w:rsidRPr="009270A9">
              <w:rPr>
                <w:sz w:val="16"/>
                <w:szCs w:val="16"/>
              </w:rPr>
              <w:t>Porcentaje del grado de cumplimiento de las actividades programadas en mantenimiento preventivo</w:t>
            </w:r>
            <w:r>
              <w:rPr>
                <w:sz w:val="16"/>
                <w:szCs w:val="16"/>
              </w:rPr>
              <w:t>. *</w:t>
            </w:r>
          </w:p>
        </w:tc>
        <w:tc>
          <w:tcPr>
            <w:tcW w:w="924" w:type="dxa"/>
            <w:vAlign w:val="center"/>
          </w:tcPr>
          <w:p w:rsidR="00BC29AE" w:rsidRPr="00002270" w:rsidRDefault="00BC29AE" w:rsidP="001A0EC4">
            <w:pPr>
              <w:rPr>
                <w:sz w:val="16"/>
                <w:szCs w:val="16"/>
              </w:rPr>
            </w:pPr>
            <w:r w:rsidRPr="009270A9">
              <w:rPr>
                <w:sz w:val="16"/>
                <w:szCs w:val="16"/>
              </w:rPr>
              <w:t>&gt;=90%</w:t>
            </w:r>
          </w:p>
        </w:tc>
        <w:tc>
          <w:tcPr>
            <w:tcW w:w="1061" w:type="dxa"/>
            <w:vAlign w:val="center"/>
          </w:tcPr>
          <w:p w:rsidR="00BC29AE" w:rsidRPr="00002270" w:rsidRDefault="00BC29AE" w:rsidP="001A0EC4">
            <w:pPr>
              <w:rPr>
                <w:sz w:val="16"/>
                <w:szCs w:val="16"/>
              </w:rPr>
            </w:pPr>
            <w:r w:rsidRPr="009270A9">
              <w:rPr>
                <w:sz w:val="16"/>
                <w:szCs w:val="16"/>
              </w:rPr>
              <w:t>Continua</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04.11]-05</w:t>
            </w:r>
            <w:r>
              <w:rPr>
                <w:sz w:val="16"/>
                <w:szCs w:val="16"/>
              </w:rPr>
              <w:t xml:space="preserve">. </w:t>
            </w:r>
            <w:r w:rsidRPr="009270A9">
              <w:rPr>
                <w:sz w:val="16"/>
                <w:szCs w:val="16"/>
              </w:rPr>
              <w:t>Porcentaje de equipos que forman parte del Catálogo de mantenimiento preventivo.</w:t>
            </w:r>
            <w:r>
              <w:rPr>
                <w:sz w:val="16"/>
                <w:szCs w:val="16"/>
              </w:rPr>
              <w:t xml:space="preserve"> *</w:t>
            </w:r>
          </w:p>
        </w:tc>
        <w:tc>
          <w:tcPr>
            <w:tcW w:w="924" w:type="dxa"/>
            <w:vAlign w:val="center"/>
          </w:tcPr>
          <w:p w:rsidR="00BC29AE" w:rsidRPr="00002270" w:rsidRDefault="00BC29AE" w:rsidP="001A0EC4">
            <w:pPr>
              <w:rPr>
                <w:sz w:val="16"/>
                <w:szCs w:val="16"/>
              </w:rPr>
            </w:pPr>
            <w:r w:rsidRPr="009270A9">
              <w:rPr>
                <w:sz w:val="16"/>
                <w:szCs w:val="16"/>
              </w:rPr>
              <w:t>&gt;=80%</w:t>
            </w:r>
          </w:p>
        </w:tc>
        <w:tc>
          <w:tcPr>
            <w:tcW w:w="1061" w:type="dxa"/>
            <w:vAlign w:val="center"/>
          </w:tcPr>
          <w:p w:rsidR="00BC29AE" w:rsidRPr="00002270" w:rsidRDefault="00BC29AE" w:rsidP="001A0EC4">
            <w:pPr>
              <w:rPr>
                <w:sz w:val="16"/>
                <w:szCs w:val="16"/>
              </w:rPr>
            </w:pPr>
            <w:r w:rsidRPr="009270A9">
              <w:rPr>
                <w:sz w:val="16"/>
                <w:szCs w:val="16"/>
              </w:rPr>
              <w:t>Semestral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04.13]-12</w:t>
            </w:r>
            <w:r>
              <w:rPr>
                <w:sz w:val="16"/>
                <w:szCs w:val="16"/>
              </w:rPr>
              <w:t xml:space="preserve">. </w:t>
            </w:r>
            <w:r w:rsidRPr="009270A9">
              <w:rPr>
                <w:sz w:val="16"/>
                <w:szCs w:val="16"/>
              </w:rPr>
              <w:t>Porcentaje que representa el número total de actuaciones de mantenimiento preventivo (partes de trabajo realizados, incluyendo normativo) sobre el total de partes de trabajo de mantenimiento correctivo.</w:t>
            </w:r>
          </w:p>
        </w:tc>
        <w:tc>
          <w:tcPr>
            <w:tcW w:w="924" w:type="dxa"/>
            <w:vAlign w:val="center"/>
          </w:tcPr>
          <w:p w:rsidR="00BC29AE" w:rsidRPr="009270A9" w:rsidRDefault="00BC29AE" w:rsidP="001A0EC4">
            <w:pPr>
              <w:rPr>
                <w:sz w:val="14"/>
                <w:szCs w:val="14"/>
              </w:rPr>
            </w:pPr>
            <w:r w:rsidRPr="009270A9">
              <w:rPr>
                <w:sz w:val="14"/>
                <w:szCs w:val="14"/>
              </w:rPr>
              <w:t>Pendiente del diseño e implantación del Plan preventivo</w:t>
            </w:r>
          </w:p>
        </w:tc>
        <w:tc>
          <w:tcPr>
            <w:tcW w:w="1061" w:type="dxa"/>
            <w:vAlign w:val="center"/>
          </w:tcPr>
          <w:p w:rsidR="00BC29AE" w:rsidRPr="00002270" w:rsidRDefault="00BC29AE" w:rsidP="001A0EC4">
            <w:pPr>
              <w:rPr>
                <w:sz w:val="16"/>
                <w:szCs w:val="16"/>
              </w:rPr>
            </w:pPr>
            <w:r w:rsidRPr="009270A9">
              <w:rPr>
                <w:sz w:val="16"/>
                <w:szCs w:val="16"/>
              </w:rPr>
              <w:t>Anual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2 días hábiles.</w:t>
            </w:r>
          </w:p>
        </w:tc>
        <w:tc>
          <w:tcPr>
            <w:tcW w:w="924" w:type="dxa"/>
            <w:vAlign w:val="center"/>
          </w:tcPr>
          <w:p w:rsidR="00BC29AE" w:rsidRPr="00002270" w:rsidRDefault="00BC29AE" w:rsidP="001A0EC4">
            <w:pPr>
              <w:rPr>
                <w:sz w:val="16"/>
                <w:szCs w:val="16"/>
              </w:rPr>
            </w:pPr>
          </w:p>
        </w:tc>
        <w:tc>
          <w:tcPr>
            <w:tcW w:w="1061" w:type="dxa"/>
          </w:tcPr>
          <w:p w:rsidR="00BC29AE" w:rsidRDefault="00BC29AE" w:rsidP="001A0EC4">
            <w:pPr>
              <w:rPr>
                <w:sz w:val="16"/>
                <w:szCs w:val="16"/>
              </w:rPr>
            </w:pPr>
          </w:p>
          <w:p w:rsidR="00BC29AE" w:rsidRPr="00D42CB1" w:rsidRDefault="00BC29AE" w:rsidP="001A0EC4">
            <w:pPr>
              <w:rPr>
                <w:sz w:val="16"/>
                <w:szCs w:val="16"/>
              </w:rPr>
            </w:pPr>
            <w:r w:rsidRPr="009270A9">
              <w:rPr>
                <w:sz w:val="16"/>
                <w:szCs w:val="16"/>
              </w:rPr>
              <w:t xml:space="preserve"> Trimestral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Default="00BC29AE" w:rsidP="001A0EC4">
            <w:pPr>
              <w:rPr>
                <w:sz w:val="16"/>
                <w:szCs w:val="16"/>
              </w:rPr>
            </w:pPr>
          </w:p>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5 días hábiles.</w:t>
            </w:r>
          </w:p>
        </w:tc>
        <w:tc>
          <w:tcPr>
            <w:tcW w:w="924" w:type="dxa"/>
            <w:vAlign w:val="center"/>
          </w:tcPr>
          <w:p w:rsidR="00BC29AE" w:rsidRPr="00002270" w:rsidRDefault="00BC29AE" w:rsidP="001A0EC4">
            <w:pPr>
              <w:rPr>
                <w:sz w:val="16"/>
                <w:szCs w:val="16"/>
              </w:rPr>
            </w:pPr>
          </w:p>
        </w:tc>
        <w:tc>
          <w:tcPr>
            <w:tcW w:w="1061" w:type="dxa"/>
          </w:tcPr>
          <w:p w:rsidR="00BC29AE" w:rsidRDefault="00BC29AE" w:rsidP="001A0EC4">
            <w:pPr>
              <w:rPr>
                <w:sz w:val="16"/>
                <w:szCs w:val="16"/>
              </w:rPr>
            </w:pPr>
          </w:p>
          <w:p w:rsidR="00BC29AE" w:rsidRDefault="00BC29AE" w:rsidP="001A0EC4">
            <w:pPr>
              <w:rPr>
                <w:sz w:val="16"/>
                <w:szCs w:val="16"/>
              </w:rPr>
            </w:pPr>
          </w:p>
          <w:p w:rsidR="00BC29AE" w:rsidRPr="00D42CB1" w:rsidRDefault="00BC29AE" w:rsidP="001A0EC4">
            <w:pPr>
              <w:rPr>
                <w:sz w:val="16"/>
                <w:szCs w:val="16"/>
              </w:rPr>
            </w:pPr>
            <w:r w:rsidRPr="009270A9">
              <w:rPr>
                <w:sz w:val="16"/>
                <w:szCs w:val="16"/>
              </w:rPr>
              <w:t>Trimestral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10 días hábiles.</w:t>
            </w:r>
          </w:p>
        </w:tc>
        <w:tc>
          <w:tcPr>
            <w:tcW w:w="924" w:type="dxa"/>
            <w:vAlign w:val="center"/>
          </w:tcPr>
          <w:p w:rsidR="00BC29AE" w:rsidRPr="00002270" w:rsidRDefault="00BC29AE" w:rsidP="001A0EC4">
            <w:pPr>
              <w:rPr>
                <w:sz w:val="16"/>
                <w:szCs w:val="16"/>
              </w:rPr>
            </w:pPr>
          </w:p>
        </w:tc>
        <w:tc>
          <w:tcPr>
            <w:tcW w:w="1061" w:type="dxa"/>
          </w:tcPr>
          <w:p w:rsidR="00BC29AE" w:rsidRDefault="00BC29AE" w:rsidP="001A0EC4">
            <w:pPr>
              <w:rPr>
                <w:sz w:val="16"/>
                <w:szCs w:val="16"/>
              </w:rPr>
            </w:pPr>
          </w:p>
          <w:p w:rsidR="00BC29AE" w:rsidRDefault="00BC29AE" w:rsidP="001A0EC4">
            <w:pPr>
              <w:rPr>
                <w:sz w:val="16"/>
                <w:szCs w:val="16"/>
              </w:rPr>
            </w:pPr>
          </w:p>
          <w:p w:rsidR="00BC29AE" w:rsidRPr="00D42CB1" w:rsidRDefault="00BC29AE" w:rsidP="001A0EC4">
            <w:pPr>
              <w:rPr>
                <w:sz w:val="16"/>
                <w:szCs w:val="16"/>
              </w:rPr>
            </w:pPr>
            <w:r>
              <w:rPr>
                <w:sz w:val="16"/>
                <w:szCs w:val="16"/>
              </w:rPr>
              <w:t>T</w:t>
            </w:r>
            <w:r w:rsidRPr="009270A9">
              <w:rPr>
                <w:sz w:val="16"/>
                <w:szCs w:val="16"/>
              </w:rPr>
              <w:t>rimestral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20 días hábiles.</w:t>
            </w:r>
          </w:p>
        </w:tc>
        <w:tc>
          <w:tcPr>
            <w:tcW w:w="924" w:type="dxa"/>
            <w:vAlign w:val="center"/>
          </w:tcPr>
          <w:p w:rsidR="00BC29AE" w:rsidRPr="00002270" w:rsidRDefault="00BC29AE" w:rsidP="001A0EC4">
            <w:pPr>
              <w:rPr>
                <w:sz w:val="16"/>
                <w:szCs w:val="16"/>
              </w:rPr>
            </w:pPr>
          </w:p>
        </w:tc>
        <w:tc>
          <w:tcPr>
            <w:tcW w:w="1061" w:type="dxa"/>
          </w:tcPr>
          <w:p w:rsidR="00BC29AE" w:rsidRDefault="00BC29AE" w:rsidP="001A0EC4">
            <w:pPr>
              <w:rPr>
                <w:sz w:val="16"/>
                <w:szCs w:val="16"/>
              </w:rPr>
            </w:pPr>
          </w:p>
          <w:p w:rsidR="00BC29AE" w:rsidRDefault="00BC29AE" w:rsidP="001A0EC4">
            <w:pPr>
              <w:rPr>
                <w:sz w:val="16"/>
                <w:szCs w:val="16"/>
              </w:rPr>
            </w:pPr>
          </w:p>
          <w:p w:rsidR="00BC29AE" w:rsidRPr="00D42CB1" w:rsidRDefault="00BC29AE" w:rsidP="001A0EC4">
            <w:pPr>
              <w:rPr>
                <w:sz w:val="16"/>
                <w:szCs w:val="16"/>
              </w:rPr>
            </w:pPr>
            <w:r w:rsidRPr="009270A9">
              <w:rPr>
                <w:sz w:val="16"/>
                <w:szCs w:val="16"/>
              </w:rPr>
              <w:t>Trimestral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1A0EC4">
        <w:trPr>
          <w:trHeight w:val="857"/>
          <w:jc w:val="center"/>
        </w:trPr>
        <w:tc>
          <w:tcPr>
            <w:tcW w:w="2518" w:type="dxa"/>
            <w:shd w:val="clear" w:color="auto" w:fill="D9D9D9" w:themeFill="background1" w:themeFillShade="D9"/>
            <w:vAlign w:val="center"/>
          </w:tcPr>
          <w:p w:rsidR="00BC29AE" w:rsidRPr="00002270" w:rsidRDefault="00BC29AE" w:rsidP="001A0EC4">
            <w:pPr>
              <w:rPr>
                <w:b/>
                <w:sz w:val="16"/>
                <w:szCs w:val="16"/>
              </w:rPr>
            </w:pPr>
            <w:r w:rsidRPr="00002270">
              <w:rPr>
                <w:b/>
                <w:sz w:val="16"/>
                <w:szCs w:val="16"/>
              </w:rPr>
              <w:t>Valoración de auditoría</w:t>
            </w:r>
          </w:p>
        </w:tc>
        <w:tc>
          <w:tcPr>
            <w:tcW w:w="8164" w:type="dxa"/>
            <w:gridSpan w:val="8"/>
            <w:vAlign w:val="center"/>
          </w:tcPr>
          <w:p w:rsidR="00BC29AE" w:rsidRPr="00002270" w:rsidRDefault="00F53593" w:rsidP="00F53593">
            <w:pPr>
              <w:rPr>
                <w:sz w:val="16"/>
                <w:szCs w:val="16"/>
              </w:rPr>
            </w:pPr>
            <w:r>
              <w:rPr>
                <w:sz w:val="16"/>
                <w:szCs w:val="16"/>
              </w:rPr>
              <w:t>Todos los indicadores se han medido en tiempo y forma y se han obtenido resultados por encima de los valores objetivos establecidos.</w:t>
            </w:r>
          </w:p>
        </w:tc>
      </w:tr>
    </w:tbl>
    <w:p w:rsidR="00BC29AE" w:rsidRDefault="00BC29AE" w:rsidP="00B0405F">
      <w:pPr>
        <w:spacing w:line="240" w:lineRule="auto"/>
        <w:rPr>
          <w:b/>
        </w:rPr>
      </w:pPr>
    </w:p>
    <w:p w:rsidR="001A0EC4" w:rsidRDefault="001A0EC4">
      <w:pPr>
        <w:rPr>
          <w:b/>
        </w:rPr>
      </w:pPr>
      <w:r>
        <w:rPr>
          <w:b/>
        </w:rPr>
        <w:br w:type="page"/>
      </w:r>
    </w:p>
    <w:p w:rsidR="00BC29AE" w:rsidRDefault="00BC29AE" w:rsidP="001A0EC4">
      <w:pPr>
        <w:spacing w:line="240" w:lineRule="auto"/>
        <w:rPr>
          <w:b/>
        </w:rPr>
      </w:pPr>
      <w:r>
        <w:rPr>
          <w:b/>
        </w:rPr>
        <w:lastRenderedPageBreak/>
        <w:t>Datos Individuales por Unidad</w:t>
      </w:r>
    </w:p>
    <w:p w:rsidR="00BC29AE" w:rsidRDefault="00BC29AE" w:rsidP="00BC29AE">
      <w:pPr>
        <w:spacing w:line="240" w:lineRule="auto"/>
        <w:rPr>
          <w:b/>
        </w:rPr>
      </w:pPr>
    </w:p>
    <w:tbl>
      <w:tblPr>
        <w:tblStyle w:val="Tablaconcuadrcula"/>
        <w:tblW w:w="10682" w:type="dxa"/>
        <w:jc w:val="center"/>
        <w:tblLayout w:type="fixed"/>
        <w:tblLook w:val="04A0" w:firstRow="1" w:lastRow="0" w:firstColumn="1" w:lastColumn="0" w:noHBand="0" w:noVBand="1"/>
      </w:tblPr>
      <w:tblGrid>
        <w:gridCol w:w="2518"/>
        <w:gridCol w:w="924"/>
        <w:gridCol w:w="1061"/>
        <w:gridCol w:w="460"/>
        <w:gridCol w:w="461"/>
        <w:gridCol w:w="460"/>
        <w:gridCol w:w="461"/>
        <w:gridCol w:w="2168"/>
        <w:gridCol w:w="2169"/>
      </w:tblGrid>
      <w:tr w:rsidR="00BC29AE" w:rsidRPr="00002270" w:rsidTr="001A0EC4">
        <w:trPr>
          <w:jc w:val="center"/>
        </w:trPr>
        <w:tc>
          <w:tcPr>
            <w:tcW w:w="2518" w:type="dxa"/>
            <w:shd w:val="clear" w:color="auto" w:fill="D9D9D9" w:themeFill="background1" w:themeFillShade="D9"/>
            <w:vAlign w:val="center"/>
          </w:tcPr>
          <w:p w:rsidR="00BC29AE" w:rsidRPr="00002270" w:rsidRDefault="00BC29AE" w:rsidP="001A0EC4">
            <w:pPr>
              <w:rPr>
                <w:b/>
                <w:sz w:val="16"/>
                <w:szCs w:val="16"/>
              </w:rPr>
            </w:pPr>
            <w:r w:rsidRPr="00002270">
              <w:rPr>
                <w:b/>
                <w:sz w:val="16"/>
                <w:szCs w:val="16"/>
              </w:rPr>
              <w:t>Proceso</w:t>
            </w:r>
          </w:p>
        </w:tc>
        <w:tc>
          <w:tcPr>
            <w:tcW w:w="8164" w:type="dxa"/>
            <w:gridSpan w:val="8"/>
            <w:vAlign w:val="center"/>
          </w:tcPr>
          <w:p w:rsidR="00BC29AE" w:rsidRPr="00002270" w:rsidRDefault="00BC29AE" w:rsidP="001A0EC4">
            <w:pPr>
              <w:rPr>
                <w:sz w:val="16"/>
                <w:szCs w:val="16"/>
              </w:rPr>
            </w:pPr>
            <w:r w:rsidRPr="00A643FB">
              <w:rPr>
                <w:sz w:val="16"/>
                <w:szCs w:val="16"/>
              </w:rPr>
              <w:t>PC0</w:t>
            </w:r>
            <w:r>
              <w:rPr>
                <w:sz w:val="16"/>
                <w:szCs w:val="16"/>
              </w:rPr>
              <w:t>4</w:t>
            </w:r>
            <w:r w:rsidRPr="00A643FB">
              <w:rPr>
                <w:sz w:val="16"/>
                <w:szCs w:val="16"/>
              </w:rPr>
              <w:t xml:space="preserve">. Gestión </w:t>
            </w:r>
            <w:r>
              <w:rPr>
                <w:sz w:val="16"/>
                <w:szCs w:val="16"/>
              </w:rPr>
              <w:t>del Mantenimiento</w:t>
            </w:r>
            <w:r w:rsidRPr="00A643FB">
              <w:rPr>
                <w:sz w:val="16"/>
                <w:szCs w:val="16"/>
              </w:rPr>
              <w:t>.</w:t>
            </w:r>
          </w:p>
        </w:tc>
      </w:tr>
      <w:tr w:rsidR="00BC29AE" w:rsidRPr="00002270" w:rsidTr="001A0EC4">
        <w:trPr>
          <w:jc w:val="center"/>
        </w:trPr>
        <w:tc>
          <w:tcPr>
            <w:tcW w:w="2518" w:type="dxa"/>
            <w:shd w:val="clear" w:color="auto" w:fill="D9D9D9" w:themeFill="background1" w:themeFillShade="D9"/>
            <w:vAlign w:val="center"/>
          </w:tcPr>
          <w:p w:rsidR="00BC29AE" w:rsidRPr="00002270" w:rsidRDefault="00BC29AE" w:rsidP="001A0EC4">
            <w:pPr>
              <w:rPr>
                <w:b/>
                <w:sz w:val="16"/>
                <w:szCs w:val="16"/>
              </w:rPr>
            </w:pPr>
            <w:r>
              <w:rPr>
                <w:b/>
                <w:sz w:val="16"/>
                <w:szCs w:val="16"/>
              </w:rPr>
              <w:t>Unidad UTLA: Departamento</w:t>
            </w:r>
          </w:p>
        </w:tc>
        <w:tc>
          <w:tcPr>
            <w:tcW w:w="8164" w:type="dxa"/>
            <w:gridSpan w:val="8"/>
            <w:vAlign w:val="center"/>
          </w:tcPr>
          <w:p w:rsidR="00BC29AE" w:rsidRPr="00002270" w:rsidRDefault="001A0EC4" w:rsidP="001A0EC4">
            <w:pPr>
              <w:rPr>
                <w:sz w:val="16"/>
                <w:szCs w:val="16"/>
              </w:rPr>
            </w:pPr>
            <w:r>
              <w:rPr>
                <w:sz w:val="16"/>
                <w:szCs w:val="16"/>
              </w:rPr>
              <w:t>Ing. Cartográfica, Geodésica y Fotogrametría</w:t>
            </w:r>
          </w:p>
        </w:tc>
      </w:tr>
      <w:tr w:rsidR="00BC29AE" w:rsidRPr="00002270" w:rsidTr="001A0EC4">
        <w:trPr>
          <w:trHeight w:val="318"/>
          <w:jc w:val="center"/>
        </w:trPr>
        <w:tc>
          <w:tcPr>
            <w:tcW w:w="2518" w:type="dxa"/>
            <w:vMerge w:val="restart"/>
            <w:shd w:val="clear" w:color="auto" w:fill="D9D9D9" w:themeFill="background1" w:themeFillShade="D9"/>
            <w:vAlign w:val="center"/>
          </w:tcPr>
          <w:p w:rsidR="00BC29AE" w:rsidRPr="00002270" w:rsidRDefault="00BC29AE" w:rsidP="001A0EC4">
            <w:pPr>
              <w:rPr>
                <w:b/>
                <w:sz w:val="16"/>
                <w:szCs w:val="16"/>
              </w:rPr>
            </w:pPr>
            <w:r w:rsidRPr="00002270">
              <w:rPr>
                <w:b/>
                <w:sz w:val="16"/>
                <w:szCs w:val="16"/>
              </w:rPr>
              <w:t>Indicador</w:t>
            </w:r>
          </w:p>
        </w:tc>
        <w:tc>
          <w:tcPr>
            <w:tcW w:w="924" w:type="dxa"/>
            <w:vMerge w:val="restart"/>
            <w:vAlign w:val="center"/>
          </w:tcPr>
          <w:p w:rsidR="00BC29AE" w:rsidRPr="00002270" w:rsidRDefault="00BC29AE" w:rsidP="001A0EC4">
            <w:pPr>
              <w:jc w:val="center"/>
              <w:rPr>
                <w:sz w:val="16"/>
                <w:szCs w:val="16"/>
              </w:rPr>
            </w:pPr>
            <w:r w:rsidRPr="00002270">
              <w:rPr>
                <w:sz w:val="16"/>
                <w:szCs w:val="16"/>
              </w:rPr>
              <w:t>Objetivo</w:t>
            </w:r>
          </w:p>
        </w:tc>
        <w:tc>
          <w:tcPr>
            <w:tcW w:w="1061" w:type="dxa"/>
            <w:vMerge w:val="restart"/>
            <w:vAlign w:val="center"/>
          </w:tcPr>
          <w:p w:rsidR="00BC29AE" w:rsidRPr="00002270" w:rsidRDefault="00BC29AE" w:rsidP="001A0EC4">
            <w:pPr>
              <w:jc w:val="center"/>
              <w:rPr>
                <w:sz w:val="16"/>
                <w:szCs w:val="16"/>
              </w:rPr>
            </w:pPr>
            <w:r w:rsidRPr="00002270">
              <w:rPr>
                <w:sz w:val="16"/>
                <w:szCs w:val="16"/>
              </w:rPr>
              <w:t>Periodicidad de medición</w:t>
            </w:r>
          </w:p>
        </w:tc>
        <w:tc>
          <w:tcPr>
            <w:tcW w:w="921" w:type="dxa"/>
            <w:gridSpan w:val="2"/>
            <w:vAlign w:val="center"/>
          </w:tcPr>
          <w:p w:rsidR="00BC29AE" w:rsidRPr="00002270" w:rsidRDefault="00BC29AE" w:rsidP="001A0EC4">
            <w:pPr>
              <w:jc w:val="center"/>
              <w:rPr>
                <w:sz w:val="16"/>
                <w:szCs w:val="16"/>
              </w:rPr>
            </w:pPr>
            <w:r w:rsidRPr="00002270">
              <w:rPr>
                <w:sz w:val="16"/>
                <w:szCs w:val="16"/>
              </w:rPr>
              <w:t>Medido</w:t>
            </w:r>
          </w:p>
        </w:tc>
        <w:tc>
          <w:tcPr>
            <w:tcW w:w="921" w:type="dxa"/>
            <w:gridSpan w:val="2"/>
            <w:vAlign w:val="center"/>
          </w:tcPr>
          <w:p w:rsidR="00BC29AE" w:rsidRPr="00002270" w:rsidRDefault="00BC29AE" w:rsidP="001A0EC4">
            <w:pPr>
              <w:jc w:val="center"/>
              <w:rPr>
                <w:sz w:val="16"/>
                <w:szCs w:val="16"/>
              </w:rPr>
            </w:pPr>
            <w:r w:rsidRPr="00002270">
              <w:rPr>
                <w:sz w:val="16"/>
                <w:szCs w:val="16"/>
              </w:rPr>
              <w:t>Cumplido</w:t>
            </w:r>
          </w:p>
        </w:tc>
        <w:tc>
          <w:tcPr>
            <w:tcW w:w="2168" w:type="dxa"/>
            <w:vMerge w:val="restart"/>
            <w:vAlign w:val="center"/>
          </w:tcPr>
          <w:p w:rsidR="00BC29AE" w:rsidRPr="00002270" w:rsidRDefault="00BC29AE" w:rsidP="001A0EC4">
            <w:pPr>
              <w:jc w:val="center"/>
              <w:rPr>
                <w:sz w:val="16"/>
                <w:szCs w:val="16"/>
              </w:rPr>
            </w:pPr>
            <w:r w:rsidRPr="00002270">
              <w:rPr>
                <w:sz w:val="16"/>
                <w:szCs w:val="16"/>
              </w:rPr>
              <w:t xml:space="preserve">Observaciones </w:t>
            </w:r>
          </w:p>
          <w:p w:rsidR="00BC29AE" w:rsidRPr="00002270" w:rsidRDefault="00BC29AE" w:rsidP="001A0EC4">
            <w:pPr>
              <w:jc w:val="center"/>
              <w:rPr>
                <w:sz w:val="16"/>
                <w:szCs w:val="16"/>
              </w:rPr>
            </w:pPr>
            <w:r w:rsidRPr="00002270">
              <w:rPr>
                <w:sz w:val="16"/>
                <w:szCs w:val="16"/>
              </w:rPr>
              <w:t>(en caso de no medición)</w:t>
            </w:r>
          </w:p>
        </w:tc>
        <w:tc>
          <w:tcPr>
            <w:tcW w:w="2169" w:type="dxa"/>
            <w:vMerge w:val="restart"/>
            <w:vAlign w:val="center"/>
          </w:tcPr>
          <w:p w:rsidR="00BC29AE" w:rsidRPr="00002270" w:rsidRDefault="00BC29AE" w:rsidP="001A0EC4">
            <w:pPr>
              <w:jc w:val="center"/>
              <w:rPr>
                <w:sz w:val="16"/>
                <w:szCs w:val="16"/>
              </w:rPr>
            </w:pPr>
            <w:r>
              <w:rPr>
                <w:sz w:val="16"/>
                <w:szCs w:val="16"/>
              </w:rPr>
              <w:t>Análisis de causas de incumplimiento (en su caso)</w:t>
            </w:r>
          </w:p>
        </w:tc>
      </w:tr>
      <w:tr w:rsidR="00BC29AE" w:rsidRPr="00002270" w:rsidTr="001A0EC4">
        <w:trPr>
          <w:trHeight w:val="285"/>
          <w:jc w:val="center"/>
        </w:trPr>
        <w:tc>
          <w:tcPr>
            <w:tcW w:w="2518" w:type="dxa"/>
            <w:vMerge/>
            <w:shd w:val="clear" w:color="auto" w:fill="D9D9D9" w:themeFill="background1" w:themeFillShade="D9"/>
            <w:vAlign w:val="center"/>
          </w:tcPr>
          <w:p w:rsidR="00BC29AE" w:rsidRPr="00002270" w:rsidRDefault="00BC29AE" w:rsidP="001A0EC4">
            <w:pPr>
              <w:rPr>
                <w:b/>
                <w:sz w:val="16"/>
                <w:szCs w:val="16"/>
              </w:rPr>
            </w:pPr>
          </w:p>
        </w:tc>
        <w:tc>
          <w:tcPr>
            <w:tcW w:w="924" w:type="dxa"/>
            <w:vMerge/>
            <w:vAlign w:val="center"/>
          </w:tcPr>
          <w:p w:rsidR="00BC29AE" w:rsidRPr="00002270" w:rsidRDefault="00BC29AE" w:rsidP="001A0EC4">
            <w:pPr>
              <w:jc w:val="center"/>
              <w:rPr>
                <w:sz w:val="16"/>
                <w:szCs w:val="16"/>
              </w:rPr>
            </w:pPr>
          </w:p>
        </w:tc>
        <w:tc>
          <w:tcPr>
            <w:tcW w:w="1061" w:type="dxa"/>
            <w:vMerge/>
            <w:vAlign w:val="center"/>
          </w:tcPr>
          <w:p w:rsidR="00BC29AE" w:rsidRPr="00002270" w:rsidRDefault="00BC29AE" w:rsidP="001A0EC4">
            <w:pPr>
              <w:jc w:val="center"/>
              <w:rPr>
                <w:sz w:val="16"/>
                <w:szCs w:val="16"/>
              </w:rPr>
            </w:pPr>
          </w:p>
        </w:tc>
        <w:tc>
          <w:tcPr>
            <w:tcW w:w="460" w:type="dxa"/>
            <w:vAlign w:val="center"/>
          </w:tcPr>
          <w:p w:rsidR="00BC29AE" w:rsidRPr="00002270" w:rsidRDefault="00BC29AE" w:rsidP="001A0EC4">
            <w:pPr>
              <w:jc w:val="center"/>
              <w:rPr>
                <w:sz w:val="16"/>
                <w:szCs w:val="16"/>
              </w:rPr>
            </w:pPr>
            <w:r w:rsidRPr="00002270">
              <w:rPr>
                <w:sz w:val="16"/>
                <w:szCs w:val="16"/>
              </w:rPr>
              <w:t>Sí</w:t>
            </w:r>
          </w:p>
        </w:tc>
        <w:tc>
          <w:tcPr>
            <w:tcW w:w="461" w:type="dxa"/>
            <w:vAlign w:val="center"/>
          </w:tcPr>
          <w:p w:rsidR="00BC29AE" w:rsidRPr="00002270" w:rsidRDefault="00BC29AE" w:rsidP="001A0EC4">
            <w:pPr>
              <w:jc w:val="center"/>
              <w:rPr>
                <w:sz w:val="16"/>
                <w:szCs w:val="16"/>
              </w:rPr>
            </w:pPr>
            <w:r w:rsidRPr="00002270">
              <w:rPr>
                <w:sz w:val="16"/>
                <w:szCs w:val="16"/>
              </w:rPr>
              <w:t>No</w:t>
            </w:r>
          </w:p>
        </w:tc>
        <w:tc>
          <w:tcPr>
            <w:tcW w:w="460" w:type="dxa"/>
            <w:vAlign w:val="center"/>
          </w:tcPr>
          <w:p w:rsidR="00BC29AE" w:rsidRPr="00002270" w:rsidRDefault="00BC29AE" w:rsidP="001A0EC4">
            <w:pPr>
              <w:jc w:val="center"/>
              <w:rPr>
                <w:sz w:val="16"/>
                <w:szCs w:val="16"/>
              </w:rPr>
            </w:pPr>
            <w:r w:rsidRPr="00002270">
              <w:rPr>
                <w:sz w:val="16"/>
                <w:szCs w:val="16"/>
              </w:rPr>
              <w:t>Sí</w:t>
            </w:r>
          </w:p>
        </w:tc>
        <w:tc>
          <w:tcPr>
            <w:tcW w:w="461" w:type="dxa"/>
            <w:vAlign w:val="center"/>
          </w:tcPr>
          <w:p w:rsidR="00BC29AE" w:rsidRPr="00002270" w:rsidRDefault="00BC29AE" w:rsidP="001A0EC4">
            <w:pPr>
              <w:jc w:val="center"/>
              <w:rPr>
                <w:sz w:val="16"/>
                <w:szCs w:val="16"/>
              </w:rPr>
            </w:pPr>
            <w:r w:rsidRPr="00002270">
              <w:rPr>
                <w:sz w:val="16"/>
                <w:szCs w:val="16"/>
              </w:rPr>
              <w:t>No</w:t>
            </w:r>
          </w:p>
        </w:tc>
        <w:tc>
          <w:tcPr>
            <w:tcW w:w="2168" w:type="dxa"/>
            <w:vMerge/>
            <w:vAlign w:val="center"/>
          </w:tcPr>
          <w:p w:rsidR="00BC29AE" w:rsidRPr="00002270" w:rsidRDefault="00BC29AE" w:rsidP="001A0EC4">
            <w:pPr>
              <w:jc w:val="center"/>
              <w:rPr>
                <w:sz w:val="16"/>
                <w:szCs w:val="16"/>
              </w:rPr>
            </w:pPr>
          </w:p>
        </w:tc>
        <w:tc>
          <w:tcPr>
            <w:tcW w:w="2169" w:type="dxa"/>
            <w:vMerge/>
            <w:vAlign w:val="center"/>
          </w:tcPr>
          <w:p w:rsidR="00BC29AE" w:rsidRPr="00002270" w:rsidRDefault="00BC29AE" w:rsidP="001A0EC4">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FF2602" w:rsidRDefault="00BC29AE" w:rsidP="001A0EC4">
            <w:pPr>
              <w:rPr>
                <w:sz w:val="16"/>
                <w:szCs w:val="16"/>
              </w:rPr>
            </w:pPr>
            <w:proofErr w:type="gramStart"/>
            <w:r w:rsidRPr="009270A9">
              <w:rPr>
                <w:sz w:val="16"/>
                <w:szCs w:val="16"/>
              </w:rPr>
              <w:t>I.[</w:t>
            </w:r>
            <w:proofErr w:type="gramEnd"/>
            <w:r w:rsidRPr="009270A9">
              <w:rPr>
                <w:sz w:val="16"/>
                <w:szCs w:val="16"/>
              </w:rPr>
              <w:t xml:space="preserve"> PC 04.11]-01</w:t>
            </w:r>
            <w:r>
              <w:rPr>
                <w:sz w:val="16"/>
                <w:szCs w:val="16"/>
              </w:rPr>
              <w:t xml:space="preserve">. </w:t>
            </w:r>
            <w:r w:rsidRPr="009270A9">
              <w:rPr>
                <w:sz w:val="16"/>
                <w:szCs w:val="16"/>
              </w:rPr>
              <w:t>Porcentaje del grado de cumplimiento de las actividades programadas en mantenimiento preventivo</w:t>
            </w:r>
            <w:r>
              <w:rPr>
                <w:sz w:val="16"/>
                <w:szCs w:val="16"/>
              </w:rPr>
              <w:t>. *</w:t>
            </w:r>
          </w:p>
        </w:tc>
        <w:tc>
          <w:tcPr>
            <w:tcW w:w="924" w:type="dxa"/>
            <w:vAlign w:val="center"/>
          </w:tcPr>
          <w:p w:rsidR="00BC29AE" w:rsidRPr="00002270" w:rsidRDefault="00BC29AE" w:rsidP="001A0EC4">
            <w:pPr>
              <w:rPr>
                <w:sz w:val="16"/>
                <w:szCs w:val="16"/>
              </w:rPr>
            </w:pPr>
            <w:r w:rsidRPr="009270A9">
              <w:rPr>
                <w:sz w:val="16"/>
                <w:szCs w:val="16"/>
              </w:rPr>
              <w:t>&gt;=90%</w:t>
            </w:r>
          </w:p>
        </w:tc>
        <w:tc>
          <w:tcPr>
            <w:tcW w:w="1061" w:type="dxa"/>
            <w:vAlign w:val="center"/>
          </w:tcPr>
          <w:p w:rsidR="00BC29AE" w:rsidRPr="00002270" w:rsidRDefault="00BC29AE" w:rsidP="001A0EC4">
            <w:pPr>
              <w:rPr>
                <w:sz w:val="16"/>
                <w:szCs w:val="16"/>
              </w:rPr>
            </w:pPr>
            <w:r w:rsidRPr="009270A9">
              <w:rPr>
                <w:sz w:val="16"/>
                <w:szCs w:val="16"/>
              </w:rPr>
              <w:t>Continua</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04.11]-05</w:t>
            </w:r>
            <w:r>
              <w:rPr>
                <w:sz w:val="16"/>
                <w:szCs w:val="16"/>
              </w:rPr>
              <w:t xml:space="preserve">. </w:t>
            </w:r>
            <w:r w:rsidRPr="009270A9">
              <w:rPr>
                <w:sz w:val="16"/>
                <w:szCs w:val="16"/>
              </w:rPr>
              <w:t>Porcentaje de equipos que forman parte del Catálogo de mantenimiento preventivo.</w:t>
            </w:r>
            <w:r>
              <w:rPr>
                <w:sz w:val="16"/>
                <w:szCs w:val="16"/>
              </w:rPr>
              <w:t xml:space="preserve"> *</w:t>
            </w:r>
          </w:p>
        </w:tc>
        <w:tc>
          <w:tcPr>
            <w:tcW w:w="924" w:type="dxa"/>
            <w:vAlign w:val="center"/>
          </w:tcPr>
          <w:p w:rsidR="00BC29AE" w:rsidRPr="00002270" w:rsidRDefault="00BC29AE" w:rsidP="001A0EC4">
            <w:pPr>
              <w:rPr>
                <w:sz w:val="16"/>
                <w:szCs w:val="16"/>
              </w:rPr>
            </w:pPr>
            <w:r w:rsidRPr="009270A9">
              <w:rPr>
                <w:sz w:val="16"/>
                <w:szCs w:val="16"/>
              </w:rPr>
              <w:t>&gt;=80%</w:t>
            </w:r>
          </w:p>
        </w:tc>
        <w:tc>
          <w:tcPr>
            <w:tcW w:w="1061" w:type="dxa"/>
            <w:vAlign w:val="center"/>
          </w:tcPr>
          <w:p w:rsidR="00BC29AE" w:rsidRPr="00002270" w:rsidRDefault="00BC29AE" w:rsidP="001A0EC4">
            <w:pPr>
              <w:rPr>
                <w:sz w:val="16"/>
                <w:szCs w:val="16"/>
              </w:rPr>
            </w:pPr>
            <w:r w:rsidRPr="009270A9">
              <w:rPr>
                <w:sz w:val="16"/>
                <w:szCs w:val="16"/>
              </w:rPr>
              <w:t>Semestral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04.13]-12</w:t>
            </w:r>
            <w:r>
              <w:rPr>
                <w:sz w:val="16"/>
                <w:szCs w:val="16"/>
              </w:rPr>
              <w:t xml:space="preserve">. </w:t>
            </w:r>
            <w:r w:rsidRPr="009270A9">
              <w:rPr>
                <w:sz w:val="16"/>
                <w:szCs w:val="16"/>
              </w:rPr>
              <w:t>Porcentaje que representa el número total de actuaciones de mantenimiento preventivo (partes de trabajo realizados, incluyendo normativo) sobre el total de partes de trabajo de mantenimiento correctivo.</w:t>
            </w:r>
          </w:p>
        </w:tc>
        <w:tc>
          <w:tcPr>
            <w:tcW w:w="924" w:type="dxa"/>
            <w:vAlign w:val="center"/>
          </w:tcPr>
          <w:p w:rsidR="00BC29AE" w:rsidRPr="009270A9" w:rsidRDefault="00BC29AE" w:rsidP="001A0EC4">
            <w:pPr>
              <w:rPr>
                <w:sz w:val="14"/>
                <w:szCs w:val="14"/>
              </w:rPr>
            </w:pPr>
            <w:r w:rsidRPr="009270A9">
              <w:rPr>
                <w:sz w:val="14"/>
                <w:szCs w:val="14"/>
              </w:rPr>
              <w:t>Pendiente del diseño e implantación del Plan preventivo</w:t>
            </w:r>
          </w:p>
        </w:tc>
        <w:tc>
          <w:tcPr>
            <w:tcW w:w="1061" w:type="dxa"/>
            <w:vAlign w:val="center"/>
          </w:tcPr>
          <w:p w:rsidR="00BC29AE" w:rsidRPr="00002270" w:rsidRDefault="00BC29AE" w:rsidP="001A0EC4">
            <w:pPr>
              <w:rPr>
                <w:sz w:val="16"/>
                <w:szCs w:val="16"/>
              </w:rPr>
            </w:pPr>
            <w:r w:rsidRPr="009270A9">
              <w:rPr>
                <w:sz w:val="16"/>
                <w:szCs w:val="16"/>
              </w:rPr>
              <w:t>Anual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2 días hábiles.</w:t>
            </w:r>
          </w:p>
        </w:tc>
        <w:tc>
          <w:tcPr>
            <w:tcW w:w="924" w:type="dxa"/>
            <w:vAlign w:val="center"/>
          </w:tcPr>
          <w:p w:rsidR="00BC29AE" w:rsidRPr="00002270" w:rsidRDefault="00BC29AE" w:rsidP="001A0EC4">
            <w:pPr>
              <w:rPr>
                <w:sz w:val="16"/>
                <w:szCs w:val="16"/>
              </w:rPr>
            </w:pPr>
          </w:p>
        </w:tc>
        <w:tc>
          <w:tcPr>
            <w:tcW w:w="1061" w:type="dxa"/>
          </w:tcPr>
          <w:p w:rsidR="00BC29AE" w:rsidRDefault="00BC29AE" w:rsidP="001A0EC4">
            <w:pPr>
              <w:rPr>
                <w:sz w:val="16"/>
                <w:szCs w:val="16"/>
              </w:rPr>
            </w:pPr>
          </w:p>
          <w:p w:rsidR="00BC29AE" w:rsidRPr="00D42CB1" w:rsidRDefault="00BC29AE" w:rsidP="001A0EC4">
            <w:pPr>
              <w:rPr>
                <w:sz w:val="16"/>
                <w:szCs w:val="16"/>
              </w:rPr>
            </w:pPr>
            <w:r w:rsidRPr="009270A9">
              <w:rPr>
                <w:sz w:val="16"/>
                <w:szCs w:val="16"/>
              </w:rPr>
              <w:t xml:space="preserve"> Trimestral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Default="00BC29AE" w:rsidP="001A0EC4">
            <w:pPr>
              <w:rPr>
                <w:sz w:val="16"/>
                <w:szCs w:val="16"/>
              </w:rPr>
            </w:pPr>
          </w:p>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5 días hábiles.</w:t>
            </w:r>
          </w:p>
        </w:tc>
        <w:tc>
          <w:tcPr>
            <w:tcW w:w="924" w:type="dxa"/>
            <w:vAlign w:val="center"/>
          </w:tcPr>
          <w:p w:rsidR="00BC29AE" w:rsidRPr="00002270" w:rsidRDefault="00BC29AE" w:rsidP="001A0EC4">
            <w:pPr>
              <w:rPr>
                <w:sz w:val="16"/>
                <w:szCs w:val="16"/>
              </w:rPr>
            </w:pPr>
          </w:p>
        </w:tc>
        <w:tc>
          <w:tcPr>
            <w:tcW w:w="1061" w:type="dxa"/>
          </w:tcPr>
          <w:p w:rsidR="00BC29AE" w:rsidRDefault="00BC29AE" w:rsidP="001A0EC4">
            <w:pPr>
              <w:rPr>
                <w:sz w:val="16"/>
                <w:szCs w:val="16"/>
              </w:rPr>
            </w:pPr>
          </w:p>
          <w:p w:rsidR="00BC29AE" w:rsidRDefault="00BC29AE" w:rsidP="001A0EC4">
            <w:pPr>
              <w:rPr>
                <w:sz w:val="16"/>
                <w:szCs w:val="16"/>
              </w:rPr>
            </w:pPr>
          </w:p>
          <w:p w:rsidR="00BC29AE" w:rsidRPr="00D42CB1" w:rsidRDefault="00BC29AE" w:rsidP="001A0EC4">
            <w:pPr>
              <w:rPr>
                <w:sz w:val="16"/>
                <w:szCs w:val="16"/>
              </w:rPr>
            </w:pPr>
            <w:r w:rsidRPr="009270A9">
              <w:rPr>
                <w:sz w:val="16"/>
                <w:szCs w:val="16"/>
              </w:rPr>
              <w:t>Trimestral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10 días hábiles.</w:t>
            </w:r>
          </w:p>
        </w:tc>
        <w:tc>
          <w:tcPr>
            <w:tcW w:w="924" w:type="dxa"/>
            <w:vAlign w:val="center"/>
          </w:tcPr>
          <w:p w:rsidR="00BC29AE" w:rsidRPr="00002270" w:rsidRDefault="00BC29AE" w:rsidP="001A0EC4">
            <w:pPr>
              <w:rPr>
                <w:sz w:val="16"/>
                <w:szCs w:val="16"/>
              </w:rPr>
            </w:pPr>
          </w:p>
        </w:tc>
        <w:tc>
          <w:tcPr>
            <w:tcW w:w="1061" w:type="dxa"/>
          </w:tcPr>
          <w:p w:rsidR="00BC29AE" w:rsidRDefault="00BC29AE" w:rsidP="001A0EC4">
            <w:pPr>
              <w:rPr>
                <w:sz w:val="16"/>
                <w:szCs w:val="16"/>
              </w:rPr>
            </w:pPr>
          </w:p>
          <w:p w:rsidR="00BC29AE" w:rsidRDefault="00BC29AE" w:rsidP="001A0EC4">
            <w:pPr>
              <w:rPr>
                <w:sz w:val="16"/>
                <w:szCs w:val="16"/>
              </w:rPr>
            </w:pPr>
          </w:p>
          <w:p w:rsidR="00BC29AE" w:rsidRPr="00D42CB1" w:rsidRDefault="00BC29AE" w:rsidP="001A0EC4">
            <w:pPr>
              <w:rPr>
                <w:sz w:val="16"/>
                <w:szCs w:val="16"/>
              </w:rPr>
            </w:pPr>
            <w:r>
              <w:rPr>
                <w:sz w:val="16"/>
                <w:szCs w:val="16"/>
              </w:rPr>
              <w:t>T</w:t>
            </w:r>
            <w:r w:rsidRPr="009270A9">
              <w:rPr>
                <w:sz w:val="16"/>
                <w:szCs w:val="16"/>
              </w:rPr>
              <w:t>rimestral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E902F1">
        <w:trPr>
          <w:jc w:val="center"/>
        </w:trPr>
        <w:tc>
          <w:tcPr>
            <w:tcW w:w="2518" w:type="dxa"/>
            <w:shd w:val="clear" w:color="auto" w:fill="D9D9D9" w:themeFill="background1" w:themeFillShade="D9"/>
            <w:vAlign w:val="center"/>
          </w:tcPr>
          <w:p w:rsidR="00BC29AE" w:rsidRPr="003C5805" w:rsidRDefault="00BC29AE" w:rsidP="001A0EC4">
            <w:pPr>
              <w:rPr>
                <w:sz w:val="16"/>
                <w:szCs w:val="16"/>
              </w:rPr>
            </w:pPr>
            <w:proofErr w:type="gramStart"/>
            <w:r w:rsidRPr="009270A9">
              <w:rPr>
                <w:sz w:val="16"/>
                <w:szCs w:val="16"/>
              </w:rPr>
              <w:t>I.[</w:t>
            </w:r>
            <w:proofErr w:type="gramEnd"/>
            <w:r w:rsidRPr="009270A9">
              <w:rPr>
                <w:sz w:val="16"/>
                <w:szCs w:val="16"/>
              </w:rPr>
              <w:t xml:space="preserve"> PC 04.13]-15</w:t>
            </w:r>
            <w:r>
              <w:rPr>
                <w:sz w:val="16"/>
                <w:szCs w:val="16"/>
              </w:rPr>
              <w:t xml:space="preserve">. </w:t>
            </w:r>
            <w:r w:rsidRPr="009270A9">
              <w:rPr>
                <w:sz w:val="16"/>
                <w:szCs w:val="16"/>
              </w:rPr>
              <w:t>Porcentaje de partes de trabajo de mantenimiento  correctivo finalizados desde su tramitación, en los siguientes plazos: 20 días hábiles.</w:t>
            </w:r>
          </w:p>
        </w:tc>
        <w:tc>
          <w:tcPr>
            <w:tcW w:w="924" w:type="dxa"/>
            <w:vAlign w:val="center"/>
          </w:tcPr>
          <w:p w:rsidR="00BC29AE" w:rsidRPr="00002270" w:rsidRDefault="00BC29AE" w:rsidP="001A0EC4">
            <w:pPr>
              <w:rPr>
                <w:sz w:val="16"/>
                <w:szCs w:val="16"/>
              </w:rPr>
            </w:pPr>
          </w:p>
        </w:tc>
        <w:tc>
          <w:tcPr>
            <w:tcW w:w="1061" w:type="dxa"/>
          </w:tcPr>
          <w:p w:rsidR="00BC29AE" w:rsidRDefault="00BC29AE" w:rsidP="001A0EC4">
            <w:pPr>
              <w:rPr>
                <w:sz w:val="16"/>
                <w:szCs w:val="16"/>
              </w:rPr>
            </w:pPr>
          </w:p>
          <w:p w:rsidR="00BC29AE" w:rsidRDefault="00BC29AE" w:rsidP="001A0EC4">
            <w:pPr>
              <w:rPr>
                <w:sz w:val="16"/>
                <w:szCs w:val="16"/>
              </w:rPr>
            </w:pPr>
          </w:p>
          <w:p w:rsidR="00BC29AE" w:rsidRPr="00D42CB1" w:rsidRDefault="00BC29AE" w:rsidP="001A0EC4">
            <w:pPr>
              <w:rPr>
                <w:sz w:val="16"/>
                <w:szCs w:val="16"/>
              </w:rPr>
            </w:pPr>
            <w:r w:rsidRPr="009270A9">
              <w:rPr>
                <w:sz w:val="16"/>
                <w:szCs w:val="16"/>
              </w:rPr>
              <w:t>Trimestral</w:t>
            </w: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460" w:type="dxa"/>
            <w:vAlign w:val="center"/>
          </w:tcPr>
          <w:p w:rsidR="00BC29AE" w:rsidRPr="00002270" w:rsidRDefault="00E902F1" w:rsidP="00E902F1">
            <w:pPr>
              <w:jc w:val="center"/>
              <w:rPr>
                <w:sz w:val="16"/>
                <w:szCs w:val="16"/>
              </w:rPr>
            </w:pPr>
            <w:r>
              <w:rPr>
                <w:sz w:val="16"/>
                <w:szCs w:val="16"/>
              </w:rPr>
              <w:t>X</w:t>
            </w:r>
          </w:p>
        </w:tc>
        <w:tc>
          <w:tcPr>
            <w:tcW w:w="461" w:type="dxa"/>
            <w:vAlign w:val="center"/>
          </w:tcPr>
          <w:p w:rsidR="00BC29AE" w:rsidRPr="00002270" w:rsidRDefault="00BC29AE" w:rsidP="00E902F1">
            <w:pPr>
              <w:jc w:val="center"/>
              <w:rPr>
                <w:sz w:val="16"/>
                <w:szCs w:val="16"/>
              </w:rPr>
            </w:pPr>
          </w:p>
        </w:tc>
        <w:tc>
          <w:tcPr>
            <w:tcW w:w="2168" w:type="dxa"/>
            <w:vAlign w:val="center"/>
          </w:tcPr>
          <w:p w:rsidR="00BC29AE" w:rsidRPr="00002270" w:rsidRDefault="00BC29AE" w:rsidP="00E902F1">
            <w:pPr>
              <w:jc w:val="center"/>
              <w:rPr>
                <w:sz w:val="16"/>
                <w:szCs w:val="16"/>
              </w:rPr>
            </w:pPr>
          </w:p>
        </w:tc>
        <w:tc>
          <w:tcPr>
            <w:tcW w:w="2169" w:type="dxa"/>
            <w:vAlign w:val="center"/>
          </w:tcPr>
          <w:p w:rsidR="00BC29AE" w:rsidRPr="00002270" w:rsidRDefault="00BC29AE" w:rsidP="00E902F1">
            <w:pPr>
              <w:jc w:val="center"/>
              <w:rPr>
                <w:sz w:val="16"/>
                <w:szCs w:val="16"/>
              </w:rPr>
            </w:pPr>
          </w:p>
        </w:tc>
      </w:tr>
      <w:tr w:rsidR="00BC29AE" w:rsidRPr="00002270" w:rsidTr="001A0EC4">
        <w:trPr>
          <w:trHeight w:val="857"/>
          <w:jc w:val="center"/>
        </w:trPr>
        <w:tc>
          <w:tcPr>
            <w:tcW w:w="2518" w:type="dxa"/>
            <w:shd w:val="clear" w:color="auto" w:fill="D9D9D9" w:themeFill="background1" w:themeFillShade="D9"/>
            <w:vAlign w:val="center"/>
          </w:tcPr>
          <w:p w:rsidR="00BC29AE" w:rsidRPr="00002270" w:rsidRDefault="00BC29AE" w:rsidP="001A0EC4">
            <w:pPr>
              <w:rPr>
                <w:b/>
                <w:sz w:val="16"/>
                <w:szCs w:val="16"/>
              </w:rPr>
            </w:pPr>
            <w:r w:rsidRPr="00002270">
              <w:rPr>
                <w:b/>
                <w:sz w:val="16"/>
                <w:szCs w:val="16"/>
              </w:rPr>
              <w:t>Valoración de auditoría</w:t>
            </w:r>
          </w:p>
        </w:tc>
        <w:tc>
          <w:tcPr>
            <w:tcW w:w="8164" w:type="dxa"/>
            <w:gridSpan w:val="8"/>
            <w:vAlign w:val="center"/>
          </w:tcPr>
          <w:p w:rsidR="00BC29AE" w:rsidRPr="00002270" w:rsidRDefault="00F53593" w:rsidP="00F53593">
            <w:pPr>
              <w:rPr>
                <w:sz w:val="16"/>
                <w:szCs w:val="16"/>
              </w:rPr>
            </w:pPr>
            <w:r>
              <w:rPr>
                <w:sz w:val="16"/>
                <w:szCs w:val="16"/>
              </w:rPr>
              <w:t>Todos los indicadores se han medido en tiempo y forma y se han obtenido resultados por encima de los valores objetivos establecidos.</w:t>
            </w:r>
          </w:p>
        </w:tc>
      </w:tr>
    </w:tbl>
    <w:p w:rsidR="00BC29AE" w:rsidRDefault="00BC29AE" w:rsidP="00BC29AE">
      <w:pPr>
        <w:spacing w:line="240" w:lineRule="auto"/>
        <w:rPr>
          <w:b/>
        </w:rPr>
      </w:pPr>
    </w:p>
    <w:p w:rsidR="00BC29AE" w:rsidRDefault="00BC29AE" w:rsidP="00BC29AE">
      <w:pPr>
        <w:spacing w:line="240" w:lineRule="auto"/>
        <w:rPr>
          <w:b/>
        </w:rPr>
      </w:pPr>
    </w:p>
    <w:p w:rsidR="00BC29AE" w:rsidRDefault="00BC29AE" w:rsidP="00BC29AE">
      <w:pPr>
        <w:spacing w:line="240" w:lineRule="auto"/>
        <w:rPr>
          <w:b/>
        </w:rPr>
      </w:pPr>
    </w:p>
    <w:p w:rsidR="00BC29AE" w:rsidRDefault="00BC29AE" w:rsidP="00B0405F">
      <w:pPr>
        <w:spacing w:line="240" w:lineRule="auto"/>
        <w:rPr>
          <w:b/>
        </w:rPr>
      </w:pPr>
    </w:p>
    <w:p w:rsidR="00BC29AE" w:rsidRDefault="00BC29AE" w:rsidP="00B0405F">
      <w:pPr>
        <w:spacing w:line="240" w:lineRule="auto"/>
        <w:rPr>
          <w:b/>
        </w:rPr>
      </w:pPr>
    </w:p>
    <w:p w:rsidR="00F94166" w:rsidRDefault="00F94166" w:rsidP="00B0405F">
      <w:pPr>
        <w:spacing w:line="240" w:lineRule="auto"/>
        <w:rPr>
          <w:b/>
        </w:rPr>
      </w:pPr>
    </w:p>
    <w:p w:rsidR="00F94166" w:rsidRDefault="00F94166" w:rsidP="00B0405F">
      <w:pPr>
        <w:spacing w:line="240" w:lineRule="auto"/>
        <w:rPr>
          <w:b/>
        </w:rPr>
      </w:pPr>
    </w:p>
    <w:p w:rsidR="00F94166" w:rsidRDefault="00F94166" w:rsidP="00B0405F">
      <w:pPr>
        <w:spacing w:line="240" w:lineRule="auto"/>
        <w:rPr>
          <w:b/>
        </w:rPr>
      </w:pPr>
    </w:p>
    <w:p w:rsidR="00F94166" w:rsidRDefault="00F94166" w:rsidP="00B0405F">
      <w:pPr>
        <w:spacing w:line="240" w:lineRule="auto"/>
        <w:rPr>
          <w:b/>
        </w:rPr>
      </w:pPr>
    </w:p>
    <w:p w:rsidR="00F94166" w:rsidRDefault="00F94166" w:rsidP="00B0405F">
      <w:pPr>
        <w:spacing w:line="240" w:lineRule="auto"/>
        <w:rPr>
          <w:b/>
        </w:rPr>
      </w:pPr>
    </w:p>
    <w:p w:rsidR="00F94166" w:rsidRDefault="00F94166" w:rsidP="00B0405F">
      <w:pPr>
        <w:spacing w:line="240" w:lineRule="auto"/>
        <w:rPr>
          <w:b/>
        </w:rPr>
      </w:pPr>
    </w:p>
    <w:p w:rsidR="00F94166" w:rsidRDefault="00F94166" w:rsidP="00B0405F">
      <w:pPr>
        <w:spacing w:line="240" w:lineRule="auto"/>
        <w:rPr>
          <w:b/>
        </w:rPr>
      </w:pPr>
    </w:p>
    <w:p w:rsidR="00F94166" w:rsidRDefault="00F94166" w:rsidP="00B0405F">
      <w:pPr>
        <w:spacing w:line="240" w:lineRule="auto"/>
        <w:rPr>
          <w:b/>
        </w:rPr>
      </w:pPr>
    </w:p>
    <w:p w:rsidR="00EF4C7F" w:rsidRDefault="00EF4C7F" w:rsidP="00B0405F">
      <w:pPr>
        <w:spacing w:line="240" w:lineRule="auto"/>
        <w:rPr>
          <w:b/>
        </w:rPr>
      </w:pPr>
    </w:p>
    <w:tbl>
      <w:tblPr>
        <w:tblStyle w:val="Tablaconcuadrcula"/>
        <w:tblW w:w="9889" w:type="dxa"/>
        <w:tblLayout w:type="fixed"/>
        <w:tblLook w:val="04A0" w:firstRow="1" w:lastRow="0" w:firstColumn="1" w:lastColumn="0" w:noHBand="0" w:noVBand="1"/>
      </w:tblPr>
      <w:tblGrid>
        <w:gridCol w:w="9889"/>
      </w:tblGrid>
      <w:tr w:rsidR="00D6493D" w:rsidRPr="006E0748" w:rsidTr="00074EB6">
        <w:trPr>
          <w:trHeight w:val="423"/>
        </w:trPr>
        <w:tc>
          <w:tcPr>
            <w:tcW w:w="9889" w:type="dxa"/>
            <w:tcBorders>
              <w:bottom w:val="single" w:sz="4" w:space="0" w:color="auto"/>
            </w:tcBorders>
            <w:shd w:val="clear" w:color="auto" w:fill="F2F2F2" w:themeFill="background1" w:themeFillShade="F2"/>
          </w:tcPr>
          <w:p w:rsidR="00D6493D" w:rsidRPr="006E0748" w:rsidRDefault="00D6493D" w:rsidP="00074EB6">
            <w:pPr>
              <w:jc w:val="center"/>
              <w:rPr>
                <w:color w:val="365F91" w:themeColor="accent1" w:themeShade="BF"/>
              </w:rPr>
            </w:pPr>
            <w:r>
              <w:rPr>
                <w:b/>
              </w:rPr>
              <w:lastRenderedPageBreak/>
              <w:t>OBJETIVOS DE AUDITORÍA  AUDITADOS</w:t>
            </w:r>
          </w:p>
        </w:tc>
      </w:tr>
      <w:tr w:rsidR="00D6493D" w:rsidRPr="006E0748" w:rsidTr="00074EB6">
        <w:trPr>
          <w:trHeight w:val="423"/>
        </w:trPr>
        <w:tc>
          <w:tcPr>
            <w:tcW w:w="9889" w:type="dxa"/>
          </w:tcPr>
          <w:p w:rsidR="00D6493D" w:rsidRPr="00677E13" w:rsidRDefault="00D6493D" w:rsidP="00D6493D">
            <w:pPr>
              <w:jc w:val="center"/>
              <w:rPr>
                <w:b/>
                <w:color w:val="365F91" w:themeColor="accent1" w:themeShade="BF"/>
              </w:rPr>
            </w:pPr>
            <w:r w:rsidRPr="00677E13">
              <w:rPr>
                <w:rFonts w:ascii="Calibri" w:hAnsi="Calibri"/>
                <w:b/>
                <w:szCs w:val="20"/>
                <w:lang w:val="es-ES_tradnl"/>
              </w:rPr>
              <w:t xml:space="preserve">Medición y seguimiento de los indicadores de los </w:t>
            </w:r>
            <w:r w:rsidRPr="00DE496D">
              <w:rPr>
                <w:rFonts w:ascii="Calibri" w:hAnsi="Calibri"/>
                <w:b/>
                <w:szCs w:val="20"/>
                <w:lang w:val="es-ES_tradnl"/>
              </w:rPr>
              <w:t>compromisos de calidad</w:t>
            </w:r>
            <w:r w:rsidRPr="00677E13">
              <w:rPr>
                <w:rFonts w:ascii="Calibri" w:hAnsi="Calibri"/>
                <w:b/>
                <w:szCs w:val="20"/>
                <w:lang w:val="es-ES_tradnl"/>
              </w:rPr>
              <w:t xml:space="preserve"> </w:t>
            </w:r>
            <w:r>
              <w:rPr>
                <w:rFonts w:ascii="Calibri" w:hAnsi="Calibri"/>
                <w:b/>
                <w:szCs w:val="20"/>
                <w:lang w:val="es-ES_tradnl"/>
              </w:rPr>
              <w:t xml:space="preserve">no integrados </w:t>
            </w:r>
            <w:r w:rsidRPr="00677E13">
              <w:rPr>
                <w:rFonts w:ascii="Calibri" w:hAnsi="Calibri"/>
                <w:b/>
                <w:szCs w:val="20"/>
                <w:lang w:val="es-ES_tradnl"/>
              </w:rPr>
              <w:t>y el grado de consecución de los objetivos planificados.</w:t>
            </w:r>
          </w:p>
        </w:tc>
      </w:tr>
    </w:tbl>
    <w:p w:rsidR="00D6493D" w:rsidRDefault="00D6493D" w:rsidP="00B0405F">
      <w:pPr>
        <w:spacing w:line="240" w:lineRule="auto"/>
        <w:rPr>
          <w:b/>
        </w:rPr>
      </w:pPr>
    </w:p>
    <w:p w:rsidR="00D6493D" w:rsidRDefault="00D6493D" w:rsidP="00B0405F">
      <w:pPr>
        <w:spacing w:line="240" w:lineRule="auto"/>
      </w:pPr>
    </w:p>
    <w:p w:rsidR="005C2C38" w:rsidRDefault="005C2C38" w:rsidP="00B0405F">
      <w:pPr>
        <w:spacing w:line="240" w:lineRule="auto"/>
        <w:jc w:val="both"/>
        <w:rPr>
          <w:b/>
        </w:rPr>
      </w:pPr>
      <w:r>
        <w:rPr>
          <w:b/>
        </w:rPr>
        <w:t>4. RESULTADOS DE RETROALIMENTACIÓN DE LOS GRUPOS DE INTERÉS.</w:t>
      </w:r>
    </w:p>
    <w:p w:rsidR="001F5975" w:rsidRDefault="001F5975" w:rsidP="00B0405F">
      <w:pPr>
        <w:spacing w:line="240" w:lineRule="auto"/>
      </w:pPr>
    </w:p>
    <w:tbl>
      <w:tblPr>
        <w:tblStyle w:val="Tablaconcuadrcula"/>
        <w:tblW w:w="9889" w:type="dxa"/>
        <w:tblLayout w:type="fixed"/>
        <w:tblLook w:val="04A0" w:firstRow="1" w:lastRow="0" w:firstColumn="1" w:lastColumn="0" w:noHBand="0" w:noVBand="1"/>
      </w:tblPr>
      <w:tblGrid>
        <w:gridCol w:w="9889"/>
      </w:tblGrid>
      <w:tr w:rsidR="00490070" w:rsidRPr="006E0748" w:rsidTr="00863435">
        <w:trPr>
          <w:trHeight w:val="423"/>
        </w:trPr>
        <w:tc>
          <w:tcPr>
            <w:tcW w:w="9889" w:type="dxa"/>
            <w:tcBorders>
              <w:bottom w:val="single" w:sz="4" w:space="0" w:color="auto"/>
            </w:tcBorders>
            <w:shd w:val="clear" w:color="auto" w:fill="F2F2F2" w:themeFill="background1" w:themeFillShade="F2"/>
          </w:tcPr>
          <w:p w:rsidR="00490070" w:rsidRPr="006E0748" w:rsidRDefault="00490070" w:rsidP="00B0405F">
            <w:pPr>
              <w:jc w:val="center"/>
              <w:rPr>
                <w:color w:val="365F91" w:themeColor="accent1" w:themeShade="BF"/>
              </w:rPr>
            </w:pPr>
            <w:r>
              <w:rPr>
                <w:b/>
              </w:rPr>
              <w:t>OBJETIVOS DE AUDITORÍA  AUDITADOS</w:t>
            </w:r>
          </w:p>
        </w:tc>
      </w:tr>
      <w:tr w:rsidR="00490070" w:rsidRPr="006E0748" w:rsidTr="00863435">
        <w:trPr>
          <w:trHeight w:val="423"/>
        </w:trPr>
        <w:tc>
          <w:tcPr>
            <w:tcW w:w="9889" w:type="dxa"/>
          </w:tcPr>
          <w:p w:rsidR="00613711" w:rsidRPr="006E0748" w:rsidRDefault="00490070" w:rsidP="00E17E70">
            <w:pPr>
              <w:jc w:val="center"/>
              <w:rPr>
                <w:color w:val="365F91" w:themeColor="accent1" w:themeShade="BF"/>
              </w:rPr>
            </w:pPr>
            <w:r w:rsidRPr="00255A3F">
              <w:rPr>
                <w:b/>
                <w:bCs/>
              </w:rPr>
              <w:t xml:space="preserve">Verificación de </w:t>
            </w:r>
            <w:r w:rsidR="00DF3BD5">
              <w:rPr>
                <w:b/>
                <w:bCs/>
              </w:rPr>
              <w:t>l</w:t>
            </w:r>
            <w:r>
              <w:rPr>
                <w:b/>
                <w:bCs/>
              </w:rPr>
              <w:t>os resultados de retroalimentación de los grupos de interés (Encuestas post-servicio).</w:t>
            </w:r>
          </w:p>
        </w:tc>
      </w:tr>
    </w:tbl>
    <w:p w:rsidR="0063405B" w:rsidRDefault="0063405B" w:rsidP="00B0405F">
      <w:pPr>
        <w:spacing w:line="240" w:lineRule="auto"/>
      </w:pPr>
    </w:p>
    <w:p w:rsidR="0063405B" w:rsidRDefault="0063405B" w:rsidP="00B0405F">
      <w:pPr>
        <w:spacing w:line="240" w:lineRule="auto"/>
      </w:pPr>
    </w:p>
    <w:tbl>
      <w:tblPr>
        <w:tblStyle w:val="Tablaconcuadrcula"/>
        <w:tblW w:w="10682" w:type="dxa"/>
        <w:jc w:val="center"/>
        <w:tblLayout w:type="fixed"/>
        <w:tblLook w:val="04A0" w:firstRow="1" w:lastRow="0" w:firstColumn="1" w:lastColumn="0" w:noHBand="0" w:noVBand="1"/>
      </w:tblPr>
      <w:tblGrid>
        <w:gridCol w:w="2518"/>
        <w:gridCol w:w="567"/>
        <w:gridCol w:w="567"/>
        <w:gridCol w:w="567"/>
        <w:gridCol w:w="567"/>
        <w:gridCol w:w="2693"/>
        <w:gridCol w:w="567"/>
        <w:gridCol w:w="567"/>
        <w:gridCol w:w="2069"/>
      </w:tblGrid>
      <w:tr w:rsidR="00662EF3" w:rsidTr="001A0EC4">
        <w:trPr>
          <w:jc w:val="center"/>
        </w:trPr>
        <w:tc>
          <w:tcPr>
            <w:tcW w:w="2518" w:type="dxa"/>
            <w:shd w:val="clear" w:color="auto" w:fill="D9D9D9" w:themeFill="background1" w:themeFillShade="D9"/>
            <w:vAlign w:val="center"/>
          </w:tcPr>
          <w:p w:rsidR="00662EF3" w:rsidRPr="00847DD5" w:rsidRDefault="00662EF3" w:rsidP="001A0EC4">
            <w:pPr>
              <w:rPr>
                <w:b/>
                <w:sz w:val="20"/>
                <w:szCs w:val="20"/>
              </w:rPr>
            </w:pPr>
            <w:r w:rsidRPr="00847DD5">
              <w:rPr>
                <w:b/>
                <w:sz w:val="20"/>
                <w:szCs w:val="20"/>
              </w:rPr>
              <w:t>Proceso</w:t>
            </w:r>
          </w:p>
        </w:tc>
        <w:tc>
          <w:tcPr>
            <w:tcW w:w="8164" w:type="dxa"/>
            <w:gridSpan w:val="8"/>
            <w:vAlign w:val="center"/>
          </w:tcPr>
          <w:p w:rsidR="00662EF3" w:rsidRDefault="00662EF3" w:rsidP="001A0EC4">
            <w:r>
              <w:t>PC 04.  Gestión del Mantenimiento</w:t>
            </w:r>
          </w:p>
        </w:tc>
      </w:tr>
      <w:tr w:rsidR="00662EF3" w:rsidTr="001A0EC4">
        <w:trPr>
          <w:jc w:val="center"/>
        </w:trPr>
        <w:tc>
          <w:tcPr>
            <w:tcW w:w="2518" w:type="dxa"/>
            <w:shd w:val="clear" w:color="auto" w:fill="D9D9D9" w:themeFill="background1" w:themeFillShade="D9"/>
            <w:vAlign w:val="center"/>
          </w:tcPr>
          <w:p w:rsidR="00662EF3" w:rsidRPr="00847DD5" w:rsidRDefault="00662EF3" w:rsidP="001A0EC4">
            <w:pPr>
              <w:rPr>
                <w:b/>
                <w:sz w:val="20"/>
                <w:szCs w:val="20"/>
              </w:rPr>
            </w:pPr>
            <w:r w:rsidRPr="00847DD5">
              <w:rPr>
                <w:b/>
                <w:sz w:val="20"/>
                <w:szCs w:val="20"/>
              </w:rPr>
              <w:t>Servicio/Unidad</w:t>
            </w:r>
            <w:r>
              <w:rPr>
                <w:b/>
                <w:sz w:val="20"/>
                <w:szCs w:val="20"/>
              </w:rPr>
              <w:t xml:space="preserve"> SIGC-SUA</w:t>
            </w:r>
          </w:p>
        </w:tc>
        <w:tc>
          <w:tcPr>
            <w:tcW w:w="8164" w:type="dxa"/>
            <w:gridSpan w:val="8"/>
            <w:vAlign w:val="center"/>
          </w:tcPr>
          <w:p w:rsidR="00662EF3" w:rsidRDefault="00662EF3" w:rsidP="001A0EC4">
            <w:r>
              <w:rPr>
                <w:sz w:val="16"/>
                <w:szCs w:val="16"/>
              </w:rPr>
              <w:t>Unidad de Técnicos de Laboratorio de Apoyo a Departamentos, Institutos y Centros de Investigación.</w:t>
            </w:r>
          </w:p>
        </w:tc>
      </w:tr>
      <w:tr w:rsidR="00662EF3" w:rsidTr="001A0EC4">
        <w:trPr>
          <w:trHeight w:val="120"/>
          <w:jc w:val="center"/>
        </w:trPr>
        <w:tc>
          <w:tcPr>
            <w:tcW w:w="2518" w:type="dxa"/>
            <w:vMerge w:val="restart"/>
            <w:shd w:val="clear" w:color="auto" w:fill="D9D9D9" w:themeFill="background1" w:themeFillShade="D9"/>
            <w:vAlign w:val="center"/>
          </w:tcPr>
          <w:p w:rsidR="00662EF3" w:rsidRPr="00847DD5" w:rsidRDefault="00662EF3" w:rsidP="001A0EC4">
            <w:pPr>
              <w:rPr>
                <w:b/>
                <w:sz w:val="20"/>
                <w:szCs w:val="20"/>
              </w:rPr>
            </w:pPr>
            <w:r>
              <w:rPr>
                <w:b/>
                <w:sz w:val="20"/>
                <w:szCs w:val="20"/>
              </w:rPr>
              <w:t xml:space="preserve">Código/Encuesta </w:t>
            </w:r>
            <w:proofErr w:type="spellStart"/>
            <w:r>
              <w:rPr>
                <w:b/>
                <w:sz w:val="20"/>
                <w:szCs w:val="20"/>
              </w:rPr>
              <w:t>postservicio</w:t>
            </w:r>
            <w:proofErr w:type="spellEnd"/>
          </w:p>
        </w:tc>
        <w:tc>
          <w:tcPr>
            <w:tcW w:w="1134" w:type="dxa"/>
            <w:gridSpan w:val="2"/>
            <w:vAlign w:val="center"/>
          </w:tcPr>
          <w:p w:rsidR="00662EF3" w:rsidRPr="00847DD5" w:rsidRDefault="00662EF3" w:rsidP="001A0EC4">
            <w:pPr>
              <w:jc w:val="center"/>
              <w:rPr>
                <w:sz w:val="18"/>
                <w:szCs w:val="18"/>
              </w:rPr>
            </w:pPr>
            <w:r>
              <w:rPr>
                <w:sz w:val="18"/>
                <w:szCs w:val="18"/>
              </w:rPr>
              <w:t>Realizada</w:t>
            </w:r>
          </w:p>
        </w:tc>
        <w:tc>
          <w:tcPr>
            <w:tcW w:w="1134" w:type="dxa"/>
            <w:gridSpan w:val="2"/>
            <w:vAlign w:val="center"/>
          </w:tcPr>
          <w:p w:rsidR="00662EF3" w:rsidRPr="00847DD5" w:rsidRDefault="00662EF3" w:rsidP="001A0EC4">
            <w:pPr>
              <w:jc w:val="center"/>
              <w:rPr>
                <w:sz w:val="18"/>
                <w:szCs w:val="18"/>
              </w:rPr>
            </w:pPr>
            <w:r>
              <w:rPr>
                <w:sz w:val="18"/>
                <w:szCs w:val="18"/>
              </w:rPr>
              <w:t>Resultados</w:t>
            </w:r>
          </w:p>
        </w:tc>
        <w:tc>
          <w:tcPr>
            <w:tcW w:w="2693" w:type="dxa"/>
            <w:vMerge w:val="restart"/>
            <w:vAlign w:val="center"/>
          </w:tcPr>
          <w:p w:rsidR="00662EF3" w:rsidRPr="00847DD5" w:rsidRDefault="00662EF3" w:rsidP="001A0EC4">
            <w:pPr>
              <w:jc w:val="center"/>
              <w:rPr>
                <w:sz w:val="18"/>
                <w:szCs w:val="18"/>
              </w:rPr>
            </w:pPr>
            <w:r w:rsidRPr="00847DD5">
              <w:rPr>
                <w:sz w:val="18"/>
                <w:szCs w:val="18"/>
              </w:rPr>
              <w:t xml:space="preserve">Valoración </w:t>
            </w:r>
            <w:r>
              <w:rPr>
                <w:sz w:val="18"/>
                <w:szCs w:val="18"/>
              </w:rPr>
              <w:t xml:space="preserve">de la realización y análisis de resultados </w:t>
            </w:r>
            <w:r w:rsidRPr="00847DD5">
              <w:rPr>
                <w:sz w:val="18"/>
                <w:szCs w:val="18"/>
              </w:rPr>
              <w:t xml:space="preserve">por </w:t>
            </w:r>
            <w:r>
              <w:rPr>
                <w:sz w:val="18"/>
                <w:szCs w:val="18"/>
              </w:rPr>
              <w:t>el Servicio/Unidad</w:t>
            </w:r>
          </w:p>
        </w:tc>
        <w:tc>
          <w:tcPr>
            <w:tcW w:w="1134" w:type="dxa"/>
            <w:gridSpan w:val="2"/>
            <w:vAlign w:val="center"/>
          </w:tcPr>
          <w:p w:rsidR="00662EF3" w:rsidRPr="00847DD5" w:rsidRDefault="00662EF3" w:rsidP="001A0EC4">
            <w:pPr>
              <w:jc w:val="center"/>
              <w:rPr>
                <w:sz w:val="18"/>
                <w:szCs w:val="18"/>
              </w:rPr>
            </w:pPr>
            <w:r w:rsidRPr="00847DD5">
              <w:rPr>
                <w:sz w:val="18"/>
                <w:szCs w:val="18"/>
              </w:rPr>
              <w:t>Mejoras realizadas</w:t>
            </w:r>
          </w:p>
        </w:tc>
        <w:tc>
          <w:tcPr>
            <w:tcW w:w="2069" w:type="dxa"/>
            <w:vMerge w:val="restart"/>
            <w:vAlign w:val="center"/>
          </w:tcPr>
          <w:p w:rsidR="00662EF3" w:rsidRPr="00847DD5" w:rsidRDefault="00662EF3" w:rsidP="001A0EC4">
            <w:pPr>
              <w:jc w:val="center"/>
              <w:rPr>
                <w:sz w:val="18"/>
                <w:szCs w:val="18"/>
              </w:rPr>
            </w:pPr>
            <w:r>
              <w:rPr>
                <w:sz w:val="18"/>
                <w:szCs w:val="18"/>
              </w:rPr>
              <w:t>Valoración de auditoría de las mejoras implantadas</w:t>
            </w:r>
          </w:p>
        </w:tc>
      </w:tr>
      <w:tr w:rsidR="00662EF3" w:rsidTr="001A0EC4">
        <w:trPr>
          <w:trHeight w:val="120"/>
          <w:jc w:val="center"/>
        </w:trPr>
        <w:tc>
          <w:tcPr>
            <w:tcW w:w="2518" w:type="dxa"/>
            <w:vMerge/>
            <w:shd w:val="clear" w:color="auto" w:fill="D9D9D9" w:themeFill="background1" w:themeFillShade="D9"/>
            <w:vAlign w:val="center"/>
          </w:tcPr>
          <w:p w:rsidR="00662EF3" w:rsidRPr="00847DD5" w:rsidRDefault="00662EF3" w:rsidP="001A0EC4">
            <w:pPr>
              <w:rPr>
                <w:b/>
                <w:sz w:val="20"/>
                <w:szCs w:val="20"/>
              </w:rPr>
            </w:pPr>
          </w:p>
        </w:tc>
        <w:tc>
          <w:tcPr>
            <w:tcW w:w="567" w:type="dxa"/>
            <w:vAlign w:val="center"/>
          </w:tcPr>
          <w:p w:rsidR="00662EF3" w:rsidRPr="00847DD5" w:rsidRDefault="00662EF3" w:rsidP="001A0EC4">
            <w:pPr>
              <w:jc w:val="center"/>
              <w:rPr>
                <w:sz w:val="18"/>
                <w:szCs w:val="18"/>
              </w:rPr>
            </w:pPr>
            <w:r>
              <w:rPr>
                <w:sz w:val="18"/>
                <w:szCs w:val="18"/>
              </w:rPr>
              <w:t>Sí</w:t>
            </w:r>
          </w:p>
        </w:tc>
        <w:tc>
          <w:tcPr>
            <w:tcW w:w="567" w:type="dxa"/>
            <w:vAlign w:val="center"/>
          </w:tcPr>
          <w:p w:rsidR="00662EF3" w:rsidRPr="00847DD5" w:rsidRDefault="00662EF3" w:rsidP="001A0EC4">
            <w:pPr>
              <w:jc w:val="center"/>
              <w:rPr>
                <w:sz w:val="18"/>
                <w:szCs w:val="18"/>
              </w:rPr>
            </w:pPr>
            <w:r>
              <w:rPr>
                <w:sz w:val="18"/>
                <w:szCs w:val="18"/>
              </w:rPr>
              <w:t>No</w:t>
            </w:r>
          </w:p>
        </w:tc>
        <w:tc>
          <w:tcPr>
            <w:tcW w:w="567" w:type="dxa"/>
            <w:vAlign w:val="center"/>
          </w:tcPr>
          <w:p w:rsidR="00662EF3" w:rsidRPr="00847DD5" w:rsidRDefault="00662EF3" w:rsidP="001A0EC4">
            <w:pPr>
              <w:jc w:val="center"/>
              <w:rPr>
                <w:sz w:val="18"/>
                <w:szCs w:val="18"/>
              </w:rPr>
            </w:pPr>
            <w:r>
              <w:rPr>
                <w:sz w:val="18"/>
                <w:szCs w:val="18"/>
              </w:rPr>
              <w:t>Sí</w:t>
            </w:r>
          </w:p>
        </w:tc>
        <w:tc>
          <w:tcPr>
            <w:tcW w:w="567" w:type="dxa"/>
            <w:vAlign w:val="center"/>
          </w:tcPr>
          <w:p w:rsidR="00662EF3" w:rsidRPr="00847DD5" w:rsidRDefault="00662EF3" w:rsidP="001A0EC4">
            <w:pPr>
              <w:jc w:val="center"/>
              <w:rPr>
                <w:sz w:val="18"/>
                <w:szCs w:val="18"/>
              </w:rPr>
            </w:pPr>
            <w:r>
              <w:rPr>
                <w:sz w:val="18"/>
                <w:szCs w:val="18"/>
              </w:rPr>
              <w:t>No</w:t>
            </w:r>
          </w:p>
        </w:tc>
        <w:tc>
          <w:tcPr>
            <w:tcW w:w="2693" w:type="dxa"/>
            <w:vMerge/>
            <w:vAlign w:val="center"/>
          </w:tcPr>
          <w:p w:rsidR="00662EF3" w:rsidRPr="00847DD5" w:rsidRDefault="00662EF3" w:rsidP="001A0EC4">
            <w:pPr>
              <w:jc w:val="center"/>
              <w:rPr>
                <w:sz w:val="18"/>
                <w:szCs w:val="18"/>
              </w:rPr>
            </w:pPr>
          </w:p>
        </w:tc>
        <w:tc>
          <w:tcPr>
            <w:tcW w:w="567" w:type="dxa"/>
            <w:vAlign w:val="center"/>
          </w:tcPr>
          <w:p w:rsidR="00662EF3" w:rsidRPr="00847DD5" w:rsidRDefault="00662EF3" w:rsidP="001A0EC4">
            <w:pPr>
              <w:jc w:val="center"/>
              <w:rPr>
                <w:sz w:val="18"/>
                <w:szCs w:val="18"/>
              </w:rPr>
            </w:pPr>
            <w:r>
              <w:rPr>
                <w:sz w:val="18"/>
                <w:szCs w:val="18"/>
              </w:rPr>
              <w:t>Sí</w:t>
            </w:r>
          </w:p>
        </w:tc>
        <w:tc>
          <w:tcPr>
            <w:tcW w:w="567" w:type="dxa"/>
            <w:vAlign w:val="center"/>
          </w:tcPr>
          <w:p w:rsidR="00662EF3" w:rsidRPr="00847DD5" w:rsidRDefault="00662EF3" w:rsidP="001A0EC4">
            <w:pPr>
              <w:jc w:val="center"/>
              <w:rPr>
                <w:sz w:val="18"/>
                <w:szCs w:val="18"/>
              </w:rPr>
            </w:pPr>
            <w:r>
              <w:rPr>
                <w:sz w:val="18"/>
                <w:szCs w:val="18"/>
              </w:rPr>
              <w:t>No</w:t>
            </w:r>
          </w:p>
        </w:tc>
        <w:tc>
          <w:tcPr>
            <w:tcW w:w="2069" w:type="dxa"/>
            <w:vMerge/>
            <w:vAlign w:val="center"/>
          </w:tcPr>
          <w:p w:rsidR="00662EF3" w:rsidRPr="00847DD5" w:rsidRDefault="00662EF3" w:rsidP="001A0EC4">
            <w:pPr>
              <w:jc w:val="center"/>
              <w:rPr>
                <w:sz w:val="18"/>
                <w:szCs w:val="18"/>
              </w:rPr>
            </w:pPr>
          </w:p>
        </w:tc>
      </w:tr>
      <w:tr w:rsidR="00662EF3" w:rsidRPr="007A015C" w:rsidTr="00F53593">
        <w:trPr>
          <w:jc w:val="center"/>
        </w:trPr>
        <w:tc>
          <w:tcPr>
            <w:tcW w:w="2518" w:type="dxa"/>
            <w:shd w:val="clear" w:color="auto" w:fill="D9D9D9" w:themeFill="background1" w:themeFillShade="D9"/>
            <w:vAlign w:val="center"/>
          </w:tcPr>
          <w:p w:rsidR="00662EF3" w:rsidRPr="007A015C" w:rsidRDefault="00662EF3" w:rsidP="001A0EC4">
            <w:pPr>
              <w:rPr>
                <w:b/>
                <w:sz w:val="18"/>
                <w:szCs w:val="20"/>
              </w:rPr>
            </w:pPr>
            <w:r w:rsidRPr="00D174D2">
              <w:rPr>
                <w:rFonts w:ascii="Calibri" w:hAnsi="Calibri" w:cs="Calibri"/>
                <w:sz w:val="20"/>
                <w:szCs w:val="20"/>
              </w:rPr>
              <w:t>EP-11-PC04</w:t>
            </w:r>
            <w:r>
              <w:rPr>
                <w:rFonts w:ascii="Calibri" w:hAnsi="Calibri" w:cs="Calibri"/>
                <w:sz w:val="20"/>
                <w:szCs w:val="20"/>
              </w:rPr>
              <w:t>. Mantenimiento.</w:t>
            </w:r>
          </w:p>
        </w:tc>
        <w:tc>
          <w:tcPr>
            <w:tcW w:w="567" w:type="dxa"/>
            <w:vAlign w:val="center"/>
          </w:tcPr>
          <w:p w:rsidR="00662EF3" w:rsidRPr="007A015C" w:rsidRDefault="00F53593" w:rsidP="00F53593">
            <w:pPr>
              <w:jc w:val="center"/>
              <w:rPr>
                <w:sz w:val="18"/>
                <w:szCs w:val="18"/>
              </w:rPr>
            </w:pPr>
            <w:r>
              <w:rPr>
                <w:sz w:val="18"/>
                <w:szCs w:val="18"/>
              </w:rPr>
              <w:t>X</w:t>
            </w:r>
          </w:p>
        </w:tc>
        <w:tc>
          <w:tcPr>
            <w:tcW w:w="567" w:type="dxa"/>
            <w:vAlign w:val="center"/>
          </w:tcPr>
          <w:p w:rsidR="00662EF3" w:rsidRPr="007A015C" w:rsidRDefault="00662EF3" w:rsidP="00F53593">
            <w:pPr>
              <w:jc w:val="center"/>
              <w:rPr>
                <w:sz w:val="18"/>
                <w:szCs w:val="18"/>
              </w:rPr>
            </w:pPr>
          </w:p>
        </w:tc>
        <w:tc>
          <w:tcPr>
            <w:tcW w:w="567" w:type="dxa"/>
            <w:vAlign w:val="center"/>
          </w:tcPr>
          <w:p w:rsidR="00662EF3" w:rsidRPr="007A015C" w:rsidRDefault="00F53593" w:rsidP="00F53593">
            <w:pPr>
              <w:jc w:val="center"/>
              <w:rPr>
                <w:sz w:val="18"/>
                <w:szCs w:val="18"/>
              </w:rPr>
            </w:pPr>
            <w:r>
              <w:rPr>
                <w:sz w:val="18"/>
                <w:szCs w:val="18"/>
              </w:rPr>
              <w:t>X</w:t>
            </w:r>
          </w:p>
        </w:tc>
        <w:tc>
          <w:tcPr>
            <w:tcW w:w="567" w:type="dxa"/>
            <w:vAlign w:val="center"/>
          </w:tcPr>
          <w:p w:rsidR="00662EF3" w:rsidRPr="007A015C" w:rsidRDefault="00662EF3" w:rsidP="00F53593">
            <w:pPr>
              <w:jc w:val="center"/>
              <w:rPr>
                <w:sz w:val="18"/>
                <w:szCs w:val="18"/>
              </w:rPr>
            </w:pPr>
          </w:p>
        </w:tc>
        <w:tc>
          <w:tcPr>
            <w:tcW w:w="2693" w:type="dxa"/>
            <w:vAlign w:val="center"/>
          </w:tcPr>
          <w:p w:rsidR="00662EF3" w:rsidRPr="007A015C" w:rsidRDefault="00F53593" w:rsidP="00F53593">
            <w:pPr>
              <w:jc w:val="center"/>
              <w:rPr>
                <w:sz w:val="18"/>
                <w:szCs w:val="18"/>
              </w:rPr>
            </w:pPr>
            <w:r>
              <w:rPr>
                <w:sz w:val="18"/>
                <w:szCs w:val="18"/>
              </w:rPr>
              <w:t>El valor medio obtenido en la encuesta post servicio es de “Bueno” (4).</w:t>
            </w:r>
          </w:p>
        </w:tc>
        <w:tc>
          <w:tcPr>
            <w:tcW w:w="567" w:type="dxa"/>
            <w:vAlign w:val="center"/>
          </w:tcPr>
          <w:p w:rsidR="00662EF3" w:rsidRPr="007A015C" w:rsidRDefault="00662EF3" w:rsidP="00F53593">
            <w:pPr>
              <w:jc w:val="center"/>
              <w:rPr>
                <w:sz w:val="18"/>
                <w:szCs w:val="18"/>
              </w:rPr>
            </w:pPr>
          </w:p>
        </w:tc>
        <w:tc>
          <w:tcPr>
            <w:tcW w:w="567" w:type="dxa"/>
            <w:vAlign w:val="center"/>
          </w:tcPr>
          <w:p w:rsidR="00662EF3" w:rsidRPr="007A015C" w:rsidRDefault="00F53593" w:rsidP="00F53593">
            <w:pPr>
              <w:jc w:val="center"/>
              <w:rPr>
                <w:sz w:val="18"/>
                <w:szCs w:val="18"/>
              </w:rPr>
            </w:pPr>
            <w:r>
              <w:rPr>
                <w:sz w:val="18"/>
                <w:szCs w:val="18"/>
              </w:rPr>
              <w:t>X</w:t>
            </w:r>
          </w:p>
        </w:tc>
        <w:tc>
          <w:tcPr>
            <w:tcW w:w="2069" w:type="dxa"/>
            <w:vAlign w:val="center"/>
          </w:tcPr>
          <w:p w:rsidR="00662EF3" w:rsidRPr="007A015C" w:rsidRDefault="00662EF3" w:rsidP="00F53593">
            <w:pPr>
              <w:jc w:val="center"/>
              <w:rPr>
                <w:sz w:val="18"/>
                <w:szCs w:val="18"/>
              </w:rPr>
            </w:pPr>
          </w:p>
        </w:tc>
      </w:tr>
      <w:tr w:rsidR="00662EF3" w:rsidTr="001A0EC4">
        <w:trPr>
          <w:trHeight w:val="857"/>
          <w:jc w:val="center"/>
        </w:trPr>
        <w:tc>
          <w:tcPr>
            <w:tcW w:w="2518" w:type="dxa"/>
            <w:shd w:val="clear" w:color="auto" w:fill="D9D9D9" w:themeFill="background1" w:themeFillShade="D9"/>
            <w:vAlign w:val="center"/>
          </w:tcPr>
          <w:p w:rsidR="00662EF3" w:rsidRPr="00847DD5" w:rsidRDefault="00662EF3" w:rsidP="001A0EC4">
            <w:pPr>
              <w:rPr>
                <w:b/>
                <w:sz w:val="20"/>
                <w:szCs w:val="20"/>
              </w:rPr>
            </w:pPr>
            <w:r w:rsidRPr="00847DD5">
              <w:rPr>
                <w:b/>
                <w:sz w:val="20"/>
                <w:szCs w:val="20"/>
              </w:rPr>
              <w:t>Valoración de auditoría</w:t>
            </w:r>
          </w:p>
        </w:tc>
        <w:tc>
          <w:tcPr>
            <w:tcW w:w="8164" w:type="dxa"/>
            <w:gridSpan w:val="8"/>
          </w:tcPr>
          <w:p w:rsidR="00662EF3" w:rsidRDefault="00F53593" w:rsidP="001A0EC4">
            <w:r>
              <w:t>La unidad segmenta los resultados por el tipo de servicio y se obtienen las medias. Sería interesante valorar la oportunidad de conocer el resto de valoraciones e incluir un cambio de observaciones que permita al cliente expresar y justificar su valoración.</w:t>
            </w:r>
          </w:p>
          <w:p w:rsidR="00F53593" w:rsidRDefault="00F53593" w:rsidP="001A0EC4"/>
          <w:p w:rsidR="00662EF3" w:rsidRDefault="00F53593" w:rsidP="002B4302">
            <w:r>
              <w:t>Actualmente las encuestas se escalan del 1 al 5, siendo el 1 un valor malo, 2 regular, 3 normal, 4 bueno y 5 muy bueno. Se han realizado un total de 877 servicios, obteniéndose respuesta en un 41.6% de las encuestas enviadas.</w:t>
            </w:r>
          </w:p>
          <w:p w:rsidR="00511847" w:rsidRDefault="00511847" w:rsidP="002B4302"/>
          <w:p w:rsidR="00511847" w:rsidRDefault="00511847" w:rsidP="002B4302">
            <w:r>
              <w:t xml:space="preserve">Recomendación: </w:t>
            </w:r>
            <w:r w:rsidRPr="00511847">
              <w:t>evaluar la posibilidad de incluir en la encuesta post-servicio de la unidad un apartado en el que el cliente/usuario pueda dejar su opinión sobre el servicio prestado. En este sentido, además de la valoración que ahora se realiza del servicio, esta acción permitiría al cliente/usuario plasmar la justificación de esa valoración, de forma que pueda realizarse posteriormente un análisis que pueda aportar mayor información para la Unidad.</w:t>
            </w:r>
          </w:p>
          <w:p w:rsidR="00511847" w:rsidRDefault="00511847" w:rsidP="002B4302"/>
        </w:tc>
      </w:tr>
    </w:tbl>
    <w:p w:rsidR="0063405B" w:rsidRDefault="0063405B" w:rsidP="00B0405F">
      <w:pPr>
        <w:spacing w:line="240" w:lineRule="auto"/>
      </w:pPr>
    </w:p>
    <w:tbl>
      <w:tblPr>
        <w:tblStyle w:val="Tablaconcuadrcula"/>
        <w:tblW w:w="9889" w:type="dxa"/>
        <w:tblLayout w:type="fixed"/>
        <w:tblLook w:val="04A0" w:firstRow="1" w:lastRow="0" w:firstColumn="1" w:lastColumn="0" w:noHBand="0" w:noVBand="1"/>
      </w:tblPr>
      <w:tblGrid>
        <w:gridCol w:w="9889"/>
      </w:tblGrid>
      <w:tr w:rsidR="00E17E70" w:rsidRPr="006E0748" w:rsidTr="00074EB6">
        <w:trPr>
          <w:trHeight w:val="423"/>
        </w:trPr>
        <w:tc>
          <w:tcPr>
            <w:tcW w:w="9889" w:type="dxa"/>
            <w:tcBorders>
              <w:bottom w:val="single" w:sz="4" w:space="0" w:color="auto"/>
            </w:tcBorders>
            <w:shd w:val="clear" w:color="auto" w:fill="F2F2F2" w:themeFill="background1" w:themeFillShade="F2"/>
          </w:tcPr>
          <w:p w:rsidR="00E17E70" w:rsidRPr="006E0748" w:rsidRDefault="00E17E70" w:rsidP="00074EB6">
            <w:pPr>
              <w:jc w:val="center"/>
              <w:rPr>
                <w:color w:val="365F91" w:themeColor="accent1" w:themeShade="BF"/>
              </w:rPr>
            </w:pPr>
            <w:r>
              <w:rPr>
                <w:b/>
              </w:rPr>
              <w:t>OBJETIVOS DE AUDITORÍA  AUDITADOS</w:t>
            </w:r>
          </w:p>
        </w:tc>
      </w:tr>
      <w:tr w:rsidR="00E17E70" w:rsidRPr="006E0748" w:rsidTr="00074EB6">
        <w:trPr>
          <w:trHeight w:val="423"/>
        </w:trPr>
        <w:tc>
          <w:tcPr>
            <w:tcW w:w="9889" w:type="dxa"/>
          </w:tcPr>
          <w:p w:rsidR="00E17E70" w:rsidRPr="006E0748" w:rsidRDefault="00E17E70" w:rsidP="00E17E70">
            <w:pPr>
              <w:jc w:val="center"/>
              <w:rPr>
                <w:color w:val="365F91" w:themeColor="accent1" w:themeShade="BF"/>
              </w:rPr>
            </w:pPr>
            <w:r w:rsidRPr="00255A3F">
              <w:rPr>
                <w:b/>
                <w:bCs/>
              </w:rPr>
              <w:t xml:space="preserve">Verificación de </w:t>
            </w:r>
            <w:r>
              <w:rPr>
                <w:b/>
                <w:bCs/>
              </w:rPr>
              <w:t>los resultados de retroalimentación de los grupos de interés (quejas/sugerencias).</w:t>
            </w:r>
          </w:p>
        </w:tc>
      </w:tr>
    </w:tbl>
    <w:p w:rsidR="00E17E70" w:rsidRDefault="00E17E70" w:rsidP="00B0405F">
      <w:pPr>
        <w:spacing w:line="240" w:lineRule="auto"/>
      </w:pPr>
    </w:p>
    <w:tbl>
      <w:tblPr>
        <w:tblStyle w:val="Tablaconcuadrcula"/>
        <w:tblW w:w="10682" w:type="dxa"/>
        <w:jc w:val="center"/>
        <w:tblLayout w:type="fixed"/>
        <w:tblLook w:val="04A0" w:firstRow="1" w:lastRow="0" w:firstColumn="1" w:lastColumn="0" w:noHBand="0" w:noVBand="1"/>
      </w:tblPr>
      <w:tblGrid>
        <w:gridCol w:w="2518"/>
        <w:gridCol w:w="567"/>
        <w:gridCol w:w="567"/>
        <w:gridCol w:w="567"/>
        <w:gridCol w:w="567"/>
        <w:gridCol w:w="2693"/>
        <w:gridCol w:w="567"/>
        <w:gridCol w:w="567"/>
        <w:gridCol w:w="2069"/>
      </w:tblGrid>
      <w:tr w:rsidR="001F5975" w:rsidTr="005C2C38">
        <w:trPr>
          <w:jc w:val="center"/>
        </w:trPr>
        <w:tc>
          <w:tcPr>
            <w:tcW w:w="2518" w:type="dxa"/>
            <w:shd w:val="clear" w:color="auto" w:fill="D9D9D9" w:themeFill="background1" w:themeFillShade="D9"/>
            <w:vAlign w:val="center"/>
          </w:tcPr>
          <w:p w:rsidR="001F5975" w:rsidRPr="00847DD5" w:rsidRDefault="001F5975" w:rsidP="00B0405F">
            <w:pPr>
              <w:rPr>
                <w:b/>
                <w:sz w:val="20"/>
                <w:szCs w:val="20"/>
              </w:rPr>
            </w:pPr>
            <w:r w:rsidRPr="00847DD5">
              <w:rPr>
                <w:b/>
                <w:sz w:val="20"/>
                <w:szCs w:val="20"/>
              </w:rPr>
              <w:t>Proceso</w:t>
            </w:r>
          </w:p>
        </w:tc>
        <w:tc>
          <w:tcPr>
            <w:tcW w:w="8164" w:type="dxa"/>
            <w:gridSpan w:val="8"/>
            <w:vAlign w:val="center"/>
          </w:tcPr>
          <w:p w:rsidR="001F5975" w:rsidRDefault="00F53593" w:rsidP="00B0405F">
            <w:r>
              <w:t xml:space="preserve">PC04 – Gestión del Mantenimiento </w:t>
            </w:r>
          </w:p>
        </w:tc>
      </w:tr>
      <w:tr w:rsidR="001F5975" w:rsidTr="005C2C38">
        <w:trPr>
          <w:jc w:val="center"/>
        </w:trPr>
        <w:tc>
          <w:tcPr>
            <w:tcW w:w="2518" w:type="dxa"/>
            <w:shd w:val="clear" w:color="auto" w:fill="D9D9D9" w:themeFill="background1" w:themeFillShade="D9"/>
            <w:vAlign w:val="center"/>
          </w:tcPr>
          <w:p w:rsidR="001F5975" w:rsidRPr="00847DD5" w:rsidRDefault="001F5975" w:rsidP="00B0405F">
            <w:pPr>
              <w:rPr>
                <w:b/>
                <w:sz w:val="20"/>
                <w:szCs w:val="20"/>
              </w:rPr>
            </w:pPr>
            <w:r w:rsidRPr="00847DD5">
              <w:rPr>
                <w:b/>
                <w:sz w:val="20"/>
                <w:szCs w:val="20"/>
              </w:rPr>
              <w:t>Servicio/Unidad</w:t>
            </w:r>
            <w:r>
              <w:rPr>
                <w:b/>
                <w:sz w:val="20"/>
                <w:szCs w:val="20"/>
              </w:rPr>
              <w:t xml:space="preserve"> SIGC-SUA</w:t>
            </w:r>
          </w:p>
        </w:tc>
        <w:tc>
          <w:tcPr>
            <w:tcW w:w="8164" w:type="dxa"/>
            <w:gridSpan w:val="8"/>
            <w:vAlign w:val="center"/>
          </w:tcPr>
          <w:p w:rsidR="001F5975" w:rsidRDefault="00F53593" w:rsidP="00B0405F">
            <w:r>
              <w:t>Unidad de Técnicos de Laboratorio de Apoyo a Departamentos, Institutos y Centros de Investigación.</w:t>
            </w:r>
          </w:p>
        </w:tc>
      </w:tr>
      <w:tr w:rsidR="001F5975" w:rsidTr="005C2C38">
        <w:trPr>
          <w:trHeight w:val="120"/>
          <w:jc w:val="center"/>
        </w:trPr>
        <w:tc>
          <w:tcPr>
            <w:tcW w:w="2518" w:type="dxa"/>
            <w:vMerge w:val="restart"/>
            <w:shd w:val="clear" w:color="auto" w:fill="D9D9D9" w:themeFill="background1" w:themeFillShade="D9"/>
            <w:vAlign w:val="center"/>
          </w:tcPr>
          <w:p w:rsidR="001F5975" w:rsidRPr="00847DD5" w:rsidRDefault="001F5975" w:rsidP="00B0405F">
            <w:pPr>
              <w:rPr>
                <w:b/>
                <w:sz w:val="20"/>
                <w:szCs w:val="20"/>
              </w:rPr>
            </w:pPr>
            <w:r w:rsidRPr="00847DD5">
              <w:rPr>
                <w:b/>
                <w:sz w:val="20"/>
                <w:szCs w:val="20"/>
              </w:rPr>
              <w:t>Q</w:t>
            </w:r>
            <w:r>
              <w:rPr>
                <w:b/>
                <w:sz w:val="20"/>
                <w:szCs w:val="20"/>
              </w:rPr>
              <w:t>uejas</w:t>
            </w:r>
          </w:p>
        </w:tc>
        <w:tc>
          <w:tcPr>
            <w:tcW w:w="1134" w:type="dxa"/>
            <w:gridSpan w:val="2"/>
            <w:vAlign w:val="center"/>
          </w:tcPr>
          <w:p w:rsidR="001F5975" w:rsidRPr="00F53593" w:rsidRDefault="001F5975" w:rsidP="00B0405F">
            <w:pPr>
              <w:jc w:val="center"/>
            </w:pPr>
            <w:r w:rsidRPr="00F53593">
              <w:t>Respuesta en plazo</w:t>
            </w:r>
          </w:p>
        </w:tc>
        <w:tc>
          <w:tcPr>
            <w:tcW w:w="1134" w:type="dxa"/>
            <w:gridSpan w:val="2"/>
            <w:vAlign w:val="center"/>
          </w:tcPr>
          <w:p w:rsidR="001F5975" w:rsidRPr="00F53593" w:rsidRDefault="008D26D5" w:rsidP="00B0405F">
            <w:pPr>
              <w:jc w:val="center"/>
            </w:pPr>
            <w:r w:rsidRPr="00F53593">
              <w:t>Procede actuación</w:t>
            </w:r>
          </w:p>
        </w:tc>
        <w:tc>
          <w:tcPr>
            <w:tcW w:w="2693" w:type="dxa"/>
            <w:vMerge w:val="restart"/>
            <w:vAlign w:val="center"/>
          </w:tcPr>
          <w:p w:rsidR="001F5975" w:rsidRPr="00F53593" w:rsidRDefault="008D26D5" w:rsidP="00B0405F">
            <w:pPr>
              <w:jc w:val="center"/>
            </w:pPr>
            <w:r w:rsidRPr="00F53593">
              <w:t>Valoración por el Servicio/Unidad</w:t>
            </w:r>
          </w:p>
        </w:tc>
        <w:tc>
          <w:tcPr>
            <w:tcW w:w="1134" w:type="dxa"/>
            <w:gridSpan w:val="2"/>
            <w:vAlign w:val="center"/>
          </w:tcPr>
          <w:p w:rsidR="001F5975" w:rsidRPr="00F53593" w:rsidRDefault="001F5975" w:rsidP="00B0405F">
            <w:pPr>
              <w:jc w:val="center"/>
            </w:pPr>
            <w:r w:rsidRPr="00F53593">
              <w:t>Mejoras realizadas</w:t>
            </w:r>
          </w:p>
        </w:tc>
        <w:tc>
          <w:tcPr>
            <w:tcW w:w="2069" w:type="dxa"/>
            <w:vMerge w:val="restart"/>
            <w:vAlign w:val="center"/>
          </w:tcPr>
          <w:p w:rsidR="001F5975" w:rsidRPr="00F53593" w:rsidRDefault="001F5975" w:rsidP="00B0405F">
            <w:pPr>
              <w:jc w:val="center"/>
            </w:pPr>
            <w:r w:rsidRPr="00F53593">
              <w:t>Valoración de auditoría de las mejoras implantadas</w:t>
            </w:r>
          </w:p>
        </w:tc>
      </w:tr>
      <w:tr w:rsidR="001F5975" w:rsidTr="005C2C38">
        <w:trPr>
          <w:trHeight w:val="120"/>
          <w:jc w:val="center"/>
        </w:trPr>
        <w:tc>
          <w:tcPr>
            <w:tcW w:w="2518" w:type="dxa"/>
            <w:vMerge/>
            <w:shd w:val="clear" w:color="auto" w:fill="D9D9D9" w:themeFill="background1" w:themeFillShade="D9"/>
            <w:vAlign w:val="center"/>
          </w:tcPr>
          <w:p w:rsidR="001F5975" w:rsidRPr="00847DD5" w:rsidRDefault="001F5975" w:rsidP="00B0405F">
            <w:pPr>
              <w:rPr>
                <w:b/>
                <w:sz w:val="20"/>
                <w:szCs w:val="20"/>
              </w:rPr>
            </w:pPr>
          </w:p>
        </w:tc>
        <w:tc>
          <w:tcPr>
            <w:tcW w:w="567" w:type="dxa"/>
            <w:vAlign w:val="center"/>
          </w:tcPr>
          <w:p w:rsidR="001F5975" w:rsidRPr="00F53593" w:rsidRDefault="001F5975" w:rsidP="00B0405F">
            <w:pPr>
              <w:jc w:val="center"/>
            </w:pPr>
            <w:r w:rsidRPr="00F53593">
              <w:t>Sí</w:t>
            </w:r>
          </w:p>
        </w:tc>
        <w:tc>
          <w:tcPr>
            <w:tcW w:w="567" w:type="dxa"/>
            <w:vAlign w:val="center"/>
          </w:tcPr>
          <w:p w:rsidR="001F5975" w:rsidRPr="00F53593" w:rsidRDefault="001F5975" w:rsidP="00B0405F">
            <w:pPr>
              <w:jc w:val="center"/>
            </w:pPr>
            <w:r w:rsidRPr="00F53593">
              <w:t>No</w:t>
            </w:r>
          </w:p>
        </w:tc>
        <w:tc>
          <w:tcPr>
            <w:tcW w:w="567" w:type="dxa"/>
            <w:vAlign w:val="center"/>
          </w:tcPr>
          <w:p w:rsidR="001F5975" w:rsidRPr="00F53593" w:rsidRDefault="001F5975" w:rsidP="00B0405F">
            <w:pPr>
              <w:jc w:val="center"/>
            </w:pPr>
            <w:r w:rsidRPr="00F53593">
              <w:t>Sí</w:t>
            </w:r>
          </w:p>
        </w:tc>
        <w:tc>
          <w:tcPr>
            <w:tcW w:w="567" w:type="dxa"/>
            <w:vAlign w:val="center"/>
          </w:tcPr>
          <w:p w:rsidR="001F5975" w:rsidRPr="00F53593" w:rsidRDefault="001F5975" w:rsidP="00B0405F">
            <w:pPr>
              <w:jc w:val="center"/>
            </w:pPr>
            <w:r w:rsidRPr="00F53593">
              <w:t>No</w:t>
            </w:r>
          </w:p>
        </w:tc>
        <w:tc>
          <w:tcPr>
            <w:tcW w:w="2693" w:type="dxa"/>
            <w:vMerge/>
            <w:vAlign w:val="center"/>
          </w:tcPr>
          <w:p w:rsidR="001F5975" w:rsidRPr="00F53593" w:rsidRDefault="001F5975" w:rsidP="00B0405F">
            <w:pPr>
              <w:jc w:val="center"/>
            </w:pPr>
          </w:p>
        </w:tc>
        <w:tc>
          <w:tcPr>
            <w:tcW w:w="567" w:type="dxa"/>
            <w:vAlign w:val="center"/>
          </w:tcPr>
          <w:p w:rsidR="001F5975" w:rsidRPr="00F53593" w:rsidRDefault="001F5975" w:rsidP="00B0405F">
            <w:pPr>
              <w:jc w:val="center"/>
            </w:pPr>
            <w:r w:rsidRPr="00F53593">
              <w:t>Sí</w:t>
            </w:r>
          </w:p>
        </w:tc>
        <w:tc>
          <w:tcPr>
            <w:tcW w:w="567" w:type="dxa"/>
            <w:vAlign w:val="center"/>
          </w:tcPr>
          <w:p w:rsidR="001F5975" w:rsidRPr="00F53593" w:rsidRDefault="001F5975" w:rsidP="00B0405F">
            <w:pPr>
              <w:jc w:val="center"/>
            </w:pPr>
            <w:r w:rsidRPr="00F53593">
              <w:t>No</w:t>
            </w:r>
          </w:p>
        </w:tc>
        <w:tc>
          <w:tcPr>
            <w:tcW w:w="2069" w:type="dxa"/>
            <w:vMerge/>
            <w:vAlign w:val="center"/>
          </w:tcPr>
          <w:p w:rsidR="001F5975" w:rsidRPr="00F53593" w:rsidRDefault="001F5975" w:rsidP="00B0405F">
            <w:pPr>
              <w:jc w:val="center"/>
            </w:pPr>
          </w:p>
        </w:tc>
      </w:tr>
      <w:tr w:rsidR="001F5975" w:rsidTr="00F53593">
        <w:trPr>
          <w:trHeight w:val="844"/>
          <w:jc w:val="center"/>
        </w:trPr>
        <w:tc>
          <w:tcPr>
            <w:tcW w:w="2518" w:type="dxa"/>
            <w:shd w:val="clear" w:color="auto" w:fill="D9D9D9" w:themeFill="background1" w:themeFillShade="D9"/>
            <w:vAlign w:val="center"/>
          </w:tcPr>
          <w:p w:rsidR="001F5975" w:rsidRPr="00847DD5" w:rsidRDefault="001F5975" w:rsidP="00B0405F">
            <w:pPr>
              <w:rPr>
                <w:b/>
                <w:sz w:val="20"/>
                <w:szCs w:val="20"/>
              </w:rPr>
            </w:pPr>
            <w:r w:rsidRPr="00847DD5">
              <w:rPr>
                <w:b/>
                <w:sz w:val="20"/>
                <w:szCs w:val="20"/>
              </w:rPr>
              <w:t>Q</w:t>
            </w:r>
            <w:r>
              <w:rPr>
                <w:b/>
                <w:sz w:val="20"/>
                <w:szCs w:val="20"/>
              </w:rPr>
              <w:t xml:space="preserve">uejas </w:t>
            </w:r>
            <w:r w:rsidRPr="00847DD5">
              <w:rPr>
                <w:b/>
                <w:sz w:val="20"/>
                <w:szCs w:val="20"/>
              </w:rPr>
              <w:t>Informales:</w:t>
            </w:r>
          </w:p>
          <w:p w:rsidR="001F5975" w:rsidRPr="00847DD5" w:rsidRDefault="001F5975" w:rsidP="00B0405F">
            <w:pPr>
              <w:rPr>
                <w:b/>
                <w:sz w:val="20"/>
                <w:szCs w:val="20"/>
              </w:rPr>
            </w:pPr>
            <w:r w:rsidRPr="00847DD5">
              <w:rPr>
                <w:b/>
                <w:sz w:val="20"/>
                <w:szCs w:val="20"/>
              </w:rPr>
              <w:t>Canal de Entrada.</w:t>
            </w:r>
          </w:p>
          <w:p w:rsidR="001F5975" w:rsidRPr="00847DD5" w:rsidRDefault="001F5975" w:rsidP="00B0405F">
            <w:pPr>
              <w:rPr>
                <w:b/>
                <w:sz w:val="20"/>
                <w:szCs w:val="20"/>
              </w:rPr>
            </w:pPr>
            <w:r w:rsidRPr="00847DD5">
              <w:rPr>
                <w:b/>
                <w:sz w:val="20"/>
                <w:szCs w:val="20"/>
              </w:rPr>
              <w:t>Valoración y Mejoras.</w:t>
            </w:r>
          </w:p>
        </w:tc>
        <w:tc>
          <w:tcPr>
            <w:tcW w:w="8164" w:type="dxa"/>
            <w:gridSpan w:val="8"/>
            <w:vAlign w:val="center"/>
          </w:tcPr>
          <w:p w:rsidR="001F5975" w:rsidRPr="00F53593" w:rsidRDefault="00F53593" w:rsidP="00F53593">
            <w:r w:rsidRPr="00F53593">
              <w:t>No se ha registrado ninguna queja de manera informal</w:t>
            </w:r>
          </w:p>
        </w:tc>
      </w:tr>
      <w:tr w:rsidR="001F5975" w:rsidTr="00F53593">
        <w:trPr>
          <w:trHeight w:val="857"/>
          <w:jc w:val="center"/>
        </w:trPr>
        <w:tc>
          <w:tcPr>
            <w:tcW w:w="2518" w:type="dxa"/>
            <w:shd w:val="clear" w:color="auto" w:fill="D9D9D9" w:themeFill="background1" w:themeFillShade="D9"/>
            <w:vAlign w:val="center"/>
          </w:tcPr>
          <w:p w:rsidR="001F5975" w:rsidRPr="00847DD5" w:rsidRDefault="001F5975" w:rsidP="00B0405F">
            <w:pPr>
              <w:rPr>
                <w:b/>
                <w:sz w:val="20"/>
                <w:szCs w:val="20"/>
              </w:rPr>
            </w:pPr>
            <w:r w:rsidRPr="00847DD5">
              <w:rPr>
                <w:b/>
                <w:sz w:val="20"/>
                <w:szCs w:val="20"/>
              </w:rPr>
              <w:lastRenderedPageBreak/>
              <w:t>Valoración de auditoría</w:t>
            </w:r>
          </w:p>
        </w:tc>
        <w:tc>
          <w:tcPr>
            <w:tcW w:w="8164" w:type="dxa"/>
            <w:gridSpan w:val="8"/>
            <w:vAlign w:val="center"/>
          </w:tcPr>
          <w:p w:rsidR="001F5975" w:rsidRDefault="00F53593" w:rsidP="00F53593">
            <w:r>
              <w:t>El servicio no dispone de ningún mecanismo para la comunicación de quejas informales. Tienen tan sólo un buzón de sugerencias.</w:t>
            </w:r>
          </w:p>
        </w:tc>
      </w:tr>
    </w:tbl>
    <w:p w:rsidR="001F5975" w:rsidRDefault="001F5975" w:rsidP="00B0405F">
      <w:pPr>
        <w:spacing w:line="240" w:lineRule="auto"/>
      </w:pPr>
    </w:p>
    <w:p w:rsidR="002B4302" w:rsidRDefault="002B4302" w:rsidP="00B0405F">
      <w:pPr>
        <w:spacing w:line="240" w:lineRule="auto"/>
      </w:pPr>
    </w:p>
    <w:p w:rsidR="002B4302" w:rsidRDefault="002B4302" w:rsidP="00B0405F">
      <w:pPr>
        <w:spacing w:line="240" w:lineRule="auto"/>
      </w:pPr>
    </w:p>
    <w:p w:rsidR="002B4302" w:rsidRDefault="002B4302" w:rsidP="00B0405F">
      <w:pPr>
        <w:spacing w:line="240" w:lineRule="auto"/>
      </w:pPr>
    </w:p>
    <w:p w:rsidR="002B4302" w:rsidRDefault="002B4302" w:rsidP="00B0405F">
      <w:pPr>
        <w:spacing w:line="240" w:lineRule="auto"/>
      </w:pPr>
    </w:p>
    <w:p w:rsidR="002B4302" w:rsidRDefault="002B4302" w:rsidP="00B0405F">
      <w:pPr>
        <w:spacing w:line="240" w:lineRule="auto"/>
      </w:pPr>
    </w:p>
    <w:p w:rsidR="001F5975" w:rsidRDefault="001F5975" w:rsidP="00B0405F">
      <w:pPr>
        <w:spacing w:line="240" w:lineRule="auto"/>
      </w:pPr>
    </w:p>
    <w:tbl>
      <w:tblPr>
        <w:tblStyle w:val="Tablaconcuadrcula"/>
        <w:tblW w:w="10682" w:type="dxa"/>
        <w:jc w:val="center"/>
        <w:tblLayout w:type="fixed"/>
        <w:tblLook w:val="04A0" w:firstRow="1" w:lastRow="0" w:firstColumn="1" w:lastColumn="0" w:noHBand="0" w:noVBand="1"/>
      </w:tblPr>
      <w:tblGrid>
        <w:gridCol w:w="2518"/>
        <w:gridCol w:w="567"/>
        <w:gridCol w:w="567"/>
        <w:gridCol w:w="567"/>
        <w:gridCol w:w="567"/>
        <w:gridCol w:w="2693"/>
        <w:gridCol w:w="567"/>
        <w:gridCol w:w="567"/>
        <w:gridCol w:w="2069"/>
      </w:tblGrid>
      <w:tr w:rsidR="00F53593" w:rsidTr="005C2C38">
        <w:trPr>
          <w:jc w:val="center"/>
        </w:trPr>
        <w:tc>
          <w:tcPr>
            <w:tcW w:w="2518" w:type="dxa"/>
            <w:shd w:val="clear" w:color="auto" w:fill="D9D9D9" w:themeFill="background1" w:themeFillShade="D9"/>
            <w:vAlign w:val="center"/>
          </w:tcPr>
          <w:p w:rsidR="00F53593" w:rsidRPr="00847DD5" w:rsidRDefault="00F53593" w:rsidP="00B0405F">
            <w:pPr>
              <w:rPr>
                <w:b/>
                <w:sz w:val="20"/>
                <w:szCs w:val="20"/>
              </w:rPr>
            </w:pPr>
            <w:r w:rsidRPr="00847DD5">
              <w:rPr>
                <w:b/>
                <w:sz w:val="20"/>
                <w:szCs w:val="20"/>
              </w:rPr>
              <w:t>Proceso</w:t>
            </w:r>
          </w:p>
        </w:tc>
        <w:tc>
          <w:tcPr>
            <w:tcW w:w="8164" w:type="dxa"/>
            <w:gridSpan w:val="8"/>
            <w:vAlign w:val="center"/>
          </w:tcPr>
          <w:p w:rsidR="00F53593" w:rsidRDefault="00F53593" w:rsidP="00F53593">
            <w:r>
              <w:t xml:space="preserve">PC04 – Gestión del Mantenimiento </w:t>
            </w:r>
          </w:p>
        </w:tc>
      </w:tr>
      <w:tr w:rsidR="00F53593" w:rsidTr="005C2C38">
        <w:trPr>
          <w:jc w:val="center"/>
        </w:trPr>
        <w:tc>
          <w:tcPr>
            <w:tcW w:w="2518" w:type="dxa"/>
            <w:shd w:val="clear" w:color="auto" w:fill="D9D9D9" w:themeFill="background1" w:themeFillShade="D9"/>
            <w:vAlign w:val="center"/>
          </w:tcPr>
          <w:p w:rsidR="00F53593" w:rsidRPr="00847DD5" w:rsidRDefault="00F53593" w:rsidP="00B0405F">
            <w:pPr>
              <w:rPr>
                <w:b/>
                <w:sz w:val="20"/>
                <w:szCs w:val="20"/>
              </w:rPr>
            </w:pPr>
            <w:r w:rsidRPr="00847DD5">
              <w:rPr>
                <w:b/>
                <w:sz w:val="20"/>
                <w:szCs w:val="20"/>
              </w:rPr>
              <w:t>Servicio/Unidad</w:t>
            </w:r>
            <w:r>
              <w:rPr>
                <w:b/>
                <w:sz w:val="20"/>
                <w:szCs w:val="20"/>
              </w:rPr>
              <w:t xml:space="preserve"> SIGC-SUA</w:t>
            </w:r>
          </w:p>
        </w:tc>
        <w:tc>
          <w:tcPr>
            <w:tcW w:w="8164" w:type="dxa"/>
            <w:gridSpan w:val="8"/>
            <w:vAlign w:val="center"/>
          </w:tcPr>
          <w:p w:rsidR="00F53593" w:rsidRDefault="00F53593" w:rsidP="00F53593">
            <w:r>
              <w:t>Unidad de Técnicos de Laboratorio de Apoyo a Departamentos, Institutos y Centros de Investigación.</w:t>
            </w:r>
          </w:p>
        </w:tc>
      </w:tr>
      <w:tr w:rsidR="001F5975" w:rsidTr="005C2C38">
        <w:trPr>
          <w:trHeight w:val="120"/>
          <w:jc w:val="center"/>
        </w:trPr>
        <w:tc>
          <w:tcPr>
            <w:tcW w:w="2518" w:type="dxa"/>
            <w:vMerge w:val="restart"/>
            <w:shd w:val="clear" w:color="auto" w:fill="D9D9D9" w:themeFill="background1" w:themeFillShade="D9"/>
            <w:vAlign w:val="center"/>
          </w:tcPr>
          <w:p w:rsidR="001F5975" w:rsidRPr="00847DD5" w:rsidRDefault="001F5975" w:rsidP="00B0405F">
            <w:pPr>
              <w:rPr>
                <w:b/>
                <w:sz w:val="20"/>
                <w:szCs w:val="20"/>
              </w:rPr>
            </w:pPr>
            <w:r w:rsidRPr="00847DD5">
              <w:rPr>
                <w:b/>
                <w:sz w:val="20"/>
                <w:szCs w:val="20"/>
              </w:rPr>
              <w:t>Sugerencia</w:t>
            </w:r>
            <w:r>
              <w:rPr>
                <w:b/>
                <w:sz w:val="20"/>
                <w:szCs w:val="20"/>
              </w:rPr>
              <w:t>s</w:t>
            </w:r>
          </w:p>
        </w:tc>
        <w:tc>
          <w:tcPr>
            <w:tcW w:w="1134" w:type="dxa"/>
            <w:gridSpan w:val="2"/>
            <w:vAlign w:val="center"/>
          </w:tcPr>
          <w:p w:rsidR="001F5975" w:rsidRPr="00847DD5" w:rsidRDefault="001F5975" w:rsidP="00B0405F">
            <w:pPr>
              <w:jc w:val="center"/>
              <w:rPr>
                <w:sz w:val="18"/>
                <w:szCs w:val="18"/>
              </w:rPr>
            </w:pPr>
            <w:r>
              <w:rPr>
                <w:sz w:val="18"/>
                <w:szCs w:val="18"/>
              </w:rPr>
              <w:t>Respuesta en plazo</w:t>
            </w:r>
          </w:p>
        </w:tc>
        <w:tc>
          <w:tcPr>
            <w:tcW w:w="1134" w:type="dxa"/>
            <w:gridSpan w:val="2"/>
            <w:vAlign w:val="center"/>
          </w:tcPr>
          <w:p w:rsidR="001F5975" w:rsidRPr="00847DD5" w:rsidRDefault="008D26D5" w:rsidP="00B0405F">
            <w:pPr>
              <w:jc w:val="center"/>
              <w:rPr>
                <w:sz w:val="18"/>
                <w:szCs w:val="18"/>
              </w:rPr>
            </w:pPr>
            <w:r>
              <w:rPr>
                <w:sz w:val="18"/>
                <w:szCs w:val="18"/>
              </w:rPr>
              <w:t>Procede actuación</w:t>
            </w:r>
          </w:p>
        </w:tc>
        <w:tc>
          <w:tcPr>
            <w:tcW w:w="2693" w:type="dxa"/>
            <w:vMerge w:val="restart"/>
            <w:vAlign w:val="center"/>
          </w:tcPr>
          <w:p w:rsidR="001F5975" w:rsidRPr="00847DD5" w:rsidRDefault="001F5975" w:rsidP="00B0405F">
            <w:pPr>
              <w:jc w:val="center"/>
              <w:rPr>
                <w:sz w:val="18"/>
                <w:szCs w:val="18"/>
              </w:rPr>
            </w:pPr>
            <w:r w:rsidRPr="00847DD5">
              <w:rPr>
                <w:sz w:val="18"/>
                <w:szCs w:val="18"/>
              </w:rPr>
              <w:t xml:space="preserve">Valoración por </w:t>
            </w:r>
            <w:r w:rsidR="008D26D5">
              <w:rPr>
                <w:sz w:val="18"/>
                <w:szCs w:val="18"/>
              </w:rPr>
              <w:t>el Servicio/Unidad</w:t>
            </w:r>
          </w:p>
        </w:tc>
        <w:tc>
          <w:tcPr>
            <w:tcW w:w="1134" w:type="dxa"/>
            <w:gridSpan w:val="2"/>
            <w:vAlign w:val="center"/>
          </w:tcPr>
          <w:p w:rsidR="001F5975" w:rsidRPr="00847DD5" w:rsidRDefault="001F5975" w:rsidP="00B0405F">
            <w:pPr>
              <w:jc w:val="center"/>
              <w:rPr>
                <w:sz w:val="18"/>
                <w:szCs w:val="18"/>
              </w:rPr>
            </w:pPr>
            <w:r w:rsidRPr="00847DD5">
              <w:rPr>
                <w:sz w:val="18"/>
                <w:szCs w:val="18"/>
              </w:rPr>
              <w:t>Mejoras realizadas</w:t>
            </w:r>
          </w:p>
        </w:tc>
        <w:tc>
          <w:tcPr>
            <w:tcW w:w="2069" w:type="dxa"/>
            <w:vMerge w:val="restart"/>
            <w:vAlign w:val="center"/>
          </w:tcPr>
          <w:p w:rsidR="001F5975" w:rsidRPr="00847DD5" w:rsidRDefault="001F5975" w:rsidP="00B0405F">
            <w:pPr>
              <w:jc w:val="center"/>
              <w:rPr>
                <w:sz w:val="18"/>
                <w:szCs w:val="18"/>
              </w:rPr>
            </w:pPr>
            <w:r>
              <w:rPr>
                <w:sz w:val="18"/>
                <w:szCs w:val="18"/>
              </w:rPr>
              <w:t>Valoración de auditoría de las mejoras implantadas</w:t>
            </w:r>
          </w:p>
        </w:tc>
      </w:tr>
      <w:tr w:rsidR="001F5975" w:rsidTr="005C2C38">
        <w:trPr>
          <w:trHeight w:val="120"/>
          <w:jc w:val="center"/>
        </w:trPr>
        <w:tc>
          <w:tcPr>
            <w:tcW w:w="2518" w:type="dxa"/>
            <w:vMerge/>
            <w:shd w:val="clear" w:color="auto" w:fill="D9D9D9" w:themeFill="background1" w:themeFillShade="D9"/>
            <w:vAlign w:val="center"/>
          </w:tcPr>
          <w:p w:rsidR="001F5975" w:rsidRPr="00847DD5" w:rsidRDefault="001F5975" w:rsidP="00B0405F">
            <w:pPr>
              <w:rPr>
                <w:b/>
                <w:sz w:val="20"/>
                <w:szCs w:val="20"/>
              </w:rPr>
            </w:pPr>
          </w:p>
        </w:tc>
        <w:tc>
          <w:tcPr>
            <w:tcW w:w="567" w:type="dxa"/>
            <w:vAlign w:val="center"/>
          </w:tcPr>
          <w:p w:rsidR="001F5975" w:rsidRPr="00847DD5" w:rsidRDefault="001F5975" w:rsidP="00B0405F">
            <w:pPr>
              <w:jc w:val="center"/>
              <w:rPr>
                <w:sz w:val="18"/>
                <w:szCs w:val="18"/>
              </w:rPr>
            </w:pPr>
            <w:r>
              <w:rPr>
                <w:sz w:val="18"/>
                <w:szCs w:val="18"/>
              </w:rPr>
              <w:t>Sí</w:t>
            </w:r>
          </w:p>
        </w:tc>
        <w:tc>
          <w:tcPr>
            <w:tcW w:w="567" w:type="dxa"/>
            <w:vAlign w:val="center"/>
          </w:tcPr>
          <w:p w:rsidR="001F5975" w:rsidRPr="00847DD5" w:rsidRDefault="001F5975" w:rsidP="00B0405F">
            <w:pPr>
              <w:jc w:val="center"/>
              <w:rPr>
                <w:sz w:val="18"/>
                <w:szCs w:val="18"/>
              </w:rPr>
            </w:pPr>
            <w:r>
              <w:rPr>
                <w:sz w:val="18"/>
                <w:szCs w:val="18"/>
              </w:rPr>
              <w:t>No</w:t>
            </w:r>
          </w:p>
        </w:tc>
        <w:tc>
          <w:tcPr>
            <w:tcW w:w="567" w:type="dxa"/>
            <w:vAlign w:val="center"/>
          </w:tcPr>
          <w:p w:rsidR="001F5975" w:rsidRPr="00847DD5" w:rsidRDefault="001F5975" w:rsidP="00B0405F">
            <w:pPr>
              <w:jc w:val="center"/>
              <w:rPr>
                <w:sz w:val="18"/>
                <w:szCs w:val="18"/>
              </w:rPr>
            </w:pPr>
            <w:r>
              <w:rPr>
                <w:sz w:val="18"/>
                <w:szCs w:val="18"/>
              </w:rPr>
              <w:t>Sí</w:t>
            </w:r>
          </w:p>
        </w:tc>
        <w:tc>
          <w:tcPr>
            <w:tcW w:w="567" w:type="dxa"/>
            <w:vAlign w:val="center"/>
          </w:tcPr>
          <w:p w:rsidR="001F5975" w:rsidRPr="00847DD5" w:rsidRDefault="001F5975" w:rsidP="00B0405F">
            <w:pPr>
              <w:jc w:val="center"/>
              <w:rPr>
                <w:sz w:val="18"/>
                <w:szCs w:val="18"/>
              </w:rPr>
            </w:pPr>
            <w:r>
              <w:rPr>
                <w:sz w:val="18"/>
                <w:szCs w:val="18"/>
              </w:rPr>
              <w:t>No</w:t>
            </w:r>
          </w:p>
        </w:tc>
        <w:tc>
          <w:tcPr>
            <w:tcW w:w="2693" w:type="dxa"/>
            <w:vMerge/>
            <w:vAlign w:val="center"/>
          </w:tcPr>
          <w:p w:rsidR="001F5975" w:rsidRPr="00847DD5" w:rsidRDefault="001F5975" w:rsidP="00B0405F">
            <w:pPr>
              <w:jc w:val="center"/>
              <w:rPr>
                <w:sz w:val="18"/>
                <w:szCs w:val="18"/>
              </w:rPr>
            </w:pPr>
          </w:p>
        </w:tc>
        <w:tc>
          <w:tcPr>
            <w:tcW w:w="567" w:type="dxa"/>
            <w:vAlign w:val="center"/>
          </w:tcPr>
          <w:p w:rsidR="001F5975" w:rsidRPr="00847DD5" w:rsidRDefault="001F5975" w:rsidP="00B0405F">
            <w:pPr>
              <w:jc w:val="center"/>
              <w:rPr>
                <w:sz w:val="18"/>
                <w:szCs w:val="18"/>
              </w:rPr>
            </w:pPr>
            <w:r>
              <w:rPr>
                <w:sz w:val="18"/>
                <w:szCs w:val="18"/>
              </w:rPr>
              <w:t>Sí</w:t>
            </w:r>
          </w:p>
        </w:tc>
        <w:tc>
          <w:tcPr>
            <w:tcW w:w="567" w:type="dxa"/>
            <w:vAlign w:val="center"/>
          </w:tcPr>
          <w:p w:rsidR="001F5975" w:rsidRPr="00847DD5" w:rsidRDefault="001F5975" w:rsidP="00B0405F">
            <w:pPr>
              <w:jc w:val="center"/>
              <w:rPr>
                <w:sz w:val="18"/>
                <w:szCs w:val="18"/>
              </w:rPr>
            </w:pPr>
            <w:r>
              <w:rPr>
                <w:sz w:val="18"/>
                <w:szCs w:val="18"/>
              </w:rPr>
              <w:t>No</w:t>
            </w:r>
          </w:p>
        </w:tc>
        <w:tc>
          <w:tcPr>
            <w:tcW w:w="2069" w:type="dxa"/>
            <w:vMerge/>
            <w:vAlign w:val="center"/>
          </w:tcPr>
          <w:p w:rsidR="001F5975" w:rsidRPr="00847DD5" w:rsidRDefault="001F5975" w:rsidP="00B0405F">
            <w:pPr>
              <w:jc w:val="center"/>
              <w:rPr>
                <w:sz w:val="18"/>
                <w:szCs w:val="18"/>
              </w:rPr>
            </w:pPr>
          </w:p>
        </w:tc>
      </w:tr>
      <w:tr w:rsidR="001F5975" w:rsidTr="005C2C38">
        <w:trPr>
          <w:jc w:val="center"/>
        </w:trPr>
        <w:tc>
          <w:tcPr>
            <w:tcW w:w="2518" w:type="dxa"/>
            <w:shd w:val="clear" w:color="auto" w:fill="D9D9D9" w:themeFill="background1" w:themeFillShade="D9"/>
            <w:vAlign w:val="center"/>
          </w:tcPr>
          <w:p w:rsidR="001F5975" w:rsidRDefault="001F5975" w:rsidP="00B0405F">
            <w:pPr>
              <w:rPr>
                <w:b/>
                <w:sz w:val="20"/>
                <w:szCs w:val="20"/>
              </w:rPr>
            </w:pPr>
          </w:p>
          <w:p w:rsidR="001F5975" w:rsidRDefault="001F5975" w:rsidP="00B0405F">
            <w:pPr>
              <w:rPr>
                <w:b/>
                <w:sz w:val="20"/>
                <w:szCs w:val="20"/>
              </w:rPr>
            </w:pPr>
          </w:p>
          <w:p w:rsidR="001F5975" w:rsidRDefault="001F5975" w:rsidP="00B0405F">
            <w:pPr>
              <w:rPr>
                <w:b/>
                <w:sz w:val="20"/>
                <w:szCs w:val="20"/>
              </w:rPr>
            </w:pPr>
          </w:p>
          <w:p w:rsidR="001F5975" w:rsidRDefault="001F5975" w:rsidP="00B0405F">
            <w:pPr>
              <w:rPr>
                <w:b/>
                <w:sz w:val="20"/>
                <w:szCs w:val="20"/>
              </w:rPr>
            </w:pPr>
          </w:p>
          <w:p w:rsidR="001F5975" w:rsidRPr="00847DD5" w:rsidRDefault="001F5975" w:rsidP="00B0405F">
            <w:pPr>
              <w:rPr>
                <w:b/>
                <w:sz w:val="20"/>
                <w:szCs w:val="20"/>
              </w:rPr>
            </w:pPr>
          </w:p>
        </w:tc>
        <w:tc>
          <w:tcPr>
            <w:tcW w:w="567" w:type="dxa"/>
          </w:tcPr>
          <w:p w:rsidR="001F5975" w:rsidRPr="00847DD5" w:rsidRDefault="001F5975" w:rsidP="00B0405F">
            <w:pPr>
              <w:rPr>
                <w:sz w:val="18"/>
                <w:szCs w:val="18"/>
              </w:rPr>
            </w:pPr>
          </w:p>
        </w:tc>
        <w:tc>
          <w:tcPr>
            <w:tcW w:w="567" w:type="dxa"/>
          </w:tcPr>
          <w:p w:rsidR="001F5975" w:rsidRPr="00847DD5" w:rsidRDefault="001F5975" w:rsidP="00B0405F">
            <w:pPr>
              <w:rPr>
                <w:sz w:val="18"/>
                <w:szCs w:val="18"/>
              </w:rPr>
            </w:pPr>
          </w:p>
        </w:tc>
        <w:tc>
          <w:tcPr>
            <w:tcW w:w="567" w:type="dxa"/>
            <w:vAlign w:val="center"/>
          </w:tcPr>
          <w:p w:rsidR="001F5975" w:rsidRPr="00847DD5" w:rsidRDefault="001F5975" w:rsidP="00B0405F">
            <w:pPr>
              <w:rPr>
                <w:sz w:val="18"/>
                <w:szCs w:val="18"/>
              </w:rPr>
            </w:pPr>
          </w:p>
        </w:tc>
        <w:tc>
          <w:tcPr>
            <w:tcW w:w="567" w:type="dxa"/>
            <w:vAlign w:val="center"/>
          </w:tcPr>
          <w:p w:rsidR="001F5975" w:rsidRPr="00847DD5" w:rsidRDefault="001F5975" w:rsidP="00B0405F">
            <w:pPr>
              <w:rPr>
                <w:sz w:val="18"/>
                <w:szCs w:val="18"/>
              </w:rPr>
            </w:pPr>
          </w:p>
        </w:tc>
        <w:tc>
          <w:tcPr>
            <w:tcW w:w="2693" w:type="dxa"/>
            <w:vAlign w:val="center"/>
          </w:tcPr>
          <w:p w:rsidR="001F5975" w:rsidRPr="00847DD5" w:rsidRDefault="001F5975" w:rsidP="00B0405F">
            <w:pPr>
              <w:rPr>
                <w:sz w:val="18"/>
                <w:szCs w:val="18"/>
              </w:rPr>
            </w:pPr>
          </w:p>
        </w:tc>
        <w:tc>
          <w:tcPr>
            <w:tcW w:w="567" w:type="dxa"/>
            <w:vAlign w:val="center"/>
          </w:tcPr>
          <w:p w:rsidR="001F5975" w:rsidRPr="00847DD5" w:rsidRDefault="001F5975" w:rsidP="00B0405F">
            <w:pPr>
              <w:rPr>
                <w:sz w:val="18"/>
                <w:szCs w:val="18"/>
              </w:rPr>
            </w:pPr>
          </w:p>
        </w:tc>
        <w:tc>
          <w:tcPr>
            <w:tcW w:w="567" w:type="dxa"/>
            <w:vAlign w:val="center"/>
          </w:tcPr>
          <w:p w:rsidR="001F5975" w:rsidRPr="00847DD5" w:rsidRDefault="001F5975" w:rsidP="00B0405F">
            <w:pPr>
              <w:rPr>
                <w:sz w:val="18"/>
                <w:szCs w:val="18"/>
              </w:rPr>
            </w:pPr>
          </w:p>
        </w:tc>
        <w:tc>
          <w:tcPr>
            <w:tcW w:w="2069" w:type="dxa"/>
            <w:vAlign w:val="center"/>
          </w:tcPr>
          <w:p w:rsidR="001F5975" w:rsidRPr="00847DD5" w:rsidRDefault="001F5975" w:rsidP="00B0405F">
            <w:pPr>
              <w:rPr>
                <w:sz w:val="18"/>
                <w:szCs w:val="18"/>
              </w:rPr>
            </w:pPr>
          </w:p>
        </w:tc>
      </w:tr>
      <w:tr w:rsidR="001F5975" w:rsidTr="005C2C38">
        <w:trPr>
          <w:trHeight w:val="844"/>
          <w:jc w:val="center"/>
        </w:trPr>
        <w:tc>
          <w:tcPr>
            <w:tcW w:w="2518" w:type="dxa"/>
            <w:shd w:val="clear" w:color="auto" w:fill="D9D9D9" w:themeFill="background1" w:themeFillShade="D9"/>
            <w:vAlign w:val="center"/>
          </w:tcPr>
          <w:p w:rsidR="001F5975" w:rsidRPr="00847DD5" w:rsidRDefault="001F5975" w:rsidP="00B0405F">
            <w:pPr>
              <w:rPr>
                <w:b/>
                <w:sz w:val="20"/>
                <w:szCs w:val="20"/>
              </w:rPr>
            </w:pPr>
            <w:r>
              <w:rPr>
                <w:b/>
                <w:sz w:val="20"/>
                <w:szCs w:val="20"/>
              </w:rPr>
              <w:t xml:space="preserve">Sugerencias </w:t>
            </w:r>
            <w:r w:rsidRPr="00847DD5">
              <w:rPr>
                <w:b/>
                <w:sz w:val="20"/>
                <w:szCs w:val="20"/>
              </w:rPr>
              <w:t>Informales:</w:t>
            </w:r>
          </w:p>
          <w:p w:rsidR="001F5975" w:rsidRPr="00847DD5" w:rsidRDefault="001F5975" w:rsidP="00B0405F">
            <w:pPr>
              <w:rPr>
                <w:b/>
                <w:sz w:val="20"/>
                <w:szCs w:val="20"/>
              </w:rPr>
            </w:pPr>
            <w:r w:rsidRPr="00847DD5">
              <w:rPr>
                <w:b/>
                <w:sz w:val="20"/>
                <w:szCs w:val="20"/>
              </w:rPr>
              <w:t>Canal de Entrada.</w:t>
            </w:r>
          </w:p>
          <w:p w:rsidR="001F5975" w:rsidRPr="00847DD5" w:rsidRDefault="001F5975" w:rsidP="00B0405F">
            <w:pPr>
              <w:rPr>
                <w:b/>
                <w:sz w:val="20"/>
                <w:szCs w:val="20"/>
              </w:rPr>
            </w:pPr>
            <w:r w:rsidRPr="00847DD5">
              <w:rPr>
                <w:b/>
                <w:sz w:val="20"/>
                <w:szCs w:val="20"/>
              </w:rPr>
              <w:t>Valoración y Mejoras.</w:t>
            </w:r>
          </w:p>
        </w:tc>
        <w:tc>
          <w:tcPr>
            <w:tcW w:w="8164" w:type="dxa"/>
            <w:gridSpan w:val="8"/>
          </w:tcPr>
          <w:p w:rsidR="00F53593" w:rsidRDefault="00F53593" w:rsidP="00F53593">
            <w:r>
              <w:t xml:space="preserve">Buzón de Sugerencias del Servicio incorporado en la plataforma PETRUS. Se trata de un pequeño formulario en el que se hacen llegar sugerencias a la responsable de calidad de la UTLA así como al técnico encargado de la administración de PETRUS. Hasta la fecha todas las incidencias registradas han sido relacionadas con la usabilidad y mejora de la herramienta, atendiéndose todas ellas e incorporándose a la misma. </w:t>
            </w:r>
          </w:p>
          <w:p w:rsidR="00F53593" w:rsidRDefault="00F53593" w:rsidP="00F53593">
            <w:r>
              <w:t>Las sugerencias no son anónimas, siempre se identifica al usuario.</w:t>
            </w:r>
          </w:p>
        </w:tc>
      </w:tr>
      <w:tr w:rsidR="001F5975" w:rsidTr="005C2C38">
        <w:trPr>
          <w:trHeight w:val="857"/>
          <w:jc w:val="center"/>
        </w:trPr>
        <w:tc>
          <w:tcPr>
            <w:tcW w:w="2518" w:type="dxa"/>
            <w:shd w:val="clear" w:color="auto" w:fill="D9D9D9" w:themeFill="background1" w:themeFillShade="D9"/>
            <w:vAlign w:val="center"/>
          </w:tcPr>
          <w:p w:rsidR="001F5975" w:rsidRPr="00847DD5" w:rsidRDefault="001F5975" w:rsidP="00B0405F">
            <w:pPr>
              <w:rPr>
                <w:b/>
                <w:sz w:val="20"/>
                <w:szCs w:val="20"/>
              </w:rPr>
            </w:pPr>
            <w:r w:rsidRPr="00847DD5">
              <w:rPr>
                <w:b/>
                <w:sz w:val="20"/>
                <w:szCs w:val="20"/>
              </w:rPr>
              <w:t>Valoración de auditoría</w:t>
            </w:r>
          </w:p>
        </w:tc>
        <w:tc>
          <w:tcPr>
            <w:tcW w:w="8164" w:type="dxa"/>
            <w:gridSpan w:val="8"/>
          </w:tcPr>
          <w:p w:rsidR="001F5975" w:rsidRDefault="001F5975" w:rsidP="00B0405F"/>
          <w:p w:rsidR="001F5975" w:rsidRDefault="001F5975" w:rsidP="00B0405F"/>
          <w:p w:rsidR="001F5975" w:rsidRDefault="007365FA" w:rsidP="00B0405F">
            <w:r>
              <w:t>El buzón de sugerencias disponible en PETRUS es totalmente funcional. No se han registrado sugerencias hasta la fecha sobre el proceso en sí, sino sobre la herramienta para su gestión.</w:t>
            </w:r>
          </w:p>
          <w:p w:rsidR="001F5975" w:rsidRDefault="001F5975" w:rsidP="00B0405F"/>
        </w:tc>
      </w:tr>
    </w:tbl>
    <w:p w:rsidR="001F5975" w:rsidRDefault="001F5975" w:rsidP="00B0405F">
      <w:pPr>
        <w:spacing w:line="240" w:lineRule="auto"/>
      </w:pPr>
    </w:p>
    <w:p w:rsidR="00D6493D" w:rsidRDefault="00D6493D" w:rsidP="00B0405F">
      <w:pPr>
        <w:spacing w:line="240" w:lineRule="auto"/>
      </w:pPr>
    </w:p>
    <w:p w:rsidR="00D6493D" w:rsidRDefault="00D6493D" w:rsidP="00B0405F">
      <w:pPr>
        <w:spacing w:line="240" w:lineRule="auto"/>
      </w:pPr>
    </w:p>
    <w:p w:rsidR="00D6493D" w:rsidRDefault="00D6493D" w:rsidP="00B0405F">
      <w:pPr>
        <w:spacing w:line="240" w:lineRule="auto"/>
      </w:pPr>
    </w:p>
    <w:p w:rsidR="00D6493D" w:rsidRDefault="00D6493D" w:rsidP="00B0405F">
      <w:pPr>
        <w:spacing w:line="240" w:lineRule="auto"/>
      </w:pPr>
    </w:p>
    <w:p w:rsidR="00CB238F" w:rsidRDefault="00CB238F" w:rsidP="004C4266">
      <w:pPr>
        <w:spacing w:line="240" w:lineRule="auto"/>
        <w:jc w:val="both"/>
        <w:rPr>
          <w:b/>
        </w:rPr>
      </w:pPr>
    </w:p>
    <w:p w:rsidR="00CB238F" w:rsidRDefault="00CB238F">
      <w:pPr>
        <w:rPr>
          <w:b/>
        </w:rPr>
      </w:pPr>
      <w:r>
        <w:rPr>
          <w:b/>
        </w:rPr>
        <w:br w:type="page"/>
      </w:r>
    </w:p>
    <w:p w:rsidR="004C4266" w:rsidRDefault="004C4266" w:rsidP="004C4266">
      <w:pPr>
        <w:spacing w:line="240" w:lineRule="auto"/>
        <w:jc w:val="both"/>
        <w:rPr>
          <w:b/>
        </w:rPr>
      </w:pPr>
      <w:r>
        <w:rPr>
          <w:b/>
        </w:rPr>
        <w:lastRenderedPageBreak/>
        <w:t>5. SEGUIMIENTO, VALORACIÓN E IMPLANTACIÓN DE PROPUESTAS DE MEJORA, INDICACIONES INFORMES DE AUDITORÍA INTERNA E INFORME DE AUDITORÍA EXTERNA (2013) Y SEGUIMIENTO DE LOS RESULTADOS DE LOS PROCESOS.</w:t>
      </w:r>
    </w:p>
    <w:p w:rsidR="004C4266" w:rsidRDefault="004C4266" w:rsidP="004C4266">
      <w:pPr>
        <w:spacing w:line="240" w:lineRule="auto"/>
        <w:jc w:val="both"/>
        <w:rPr>
          <w:b/>
        </w:rPr>
      </w:pPr>
    </w:p>
    <w:p w:rsidR="004C4266" w:rsidRPr="0093353F" w:rsidRDefault="004C4266" w:rsidP="004C4266">
      <w:pPr>
        <w:spacing w:line="240" w:lineRule="auto"/>
        <w:jc w:val="both"/>
        <w:rPr>
          <w:b/>
        </w:rPr>
      </w:pPr>
      <w:r>
        <w:rPr>
          <w:b/>
        </w:rPr>
        <w:t xml:space="preserve">5.1. </w:t>
      </w:r>
      <w:r w:rsidRPr="0093353F">
        <w:rPr>
          <w:b/>
        </w:rPr>
        <w:t>VERIFICACIÓN DE LAS RECOMENDACIONES Y OBSERVACIONES INDICADAS EN EL INFORME DE AUDITORÍA EXTERNA</w:t>
      </w:r>
      <w:r>
        <w:rPr>
          <w:b/>
        </w:rPr>
        <w:t xml:space="preserve"> Y AUDITORÍA INTERNA ANUAL</w:t>
      </w:r>
      <w:r w:rsidRPr="0093353F">
        <w:rPr>
          <w:b/>
        </w:rPr>
        <w:t xml:space="preserve"> INTERNA</w:t>
      </w:r>
      <w:r>
        <w:rPr>
          <w:b/>
        </w:rPr>
        <w:t>, ASÍ COMO LA IMPLANTACIÓN DE LAS MEJORAS DE LOS PROCESOS (2013).</w:t>
      </w:r>
    </w:p>
    <w:p w:rsidR="004C4266" w:rsidRDefault="004C4266" w:rsidP="004C4266">
      <w:pPr>
        <w:spacing w:line="240" w:lineRule="auto"/>
        <w:jc w:val="both"/>
      </w:pPr>
    </w:p>
    <w:tbl>
      <w:tblPr>
        <w:tblStyle w:val="Tablaconcuadrcula"/>
        <w:tblW w:w="9889" w:type="dxa"/>
        <w:tblLayout w:type="fixed"/>
        <w:tblLook w:val="04A0" w:firstRow="1" w:lastRow="0" w:firstColumn="1" w:lastColumn="0" w:noHBand="0" w:noVBand="1"/>
      </w:tblPr>
      <w:tblGrid>
        <w:gridCol w:w="9889"/>
      </w:tblGrid>
      <w:tr w:rsidR="004C4266" w:rsidRPr="006E0748" w:rsidTr="00074EB6">
        <w:trPr>
          <w:trHeight w:val="423"/>
        </w:trPr>
        <w:tc>
          <w:tcPr>
            <w:tcW w:w="9889" w:type="dxa"/>
            <w:tcBorders>
              <w:bottom w:val="single" w:sz="4" w:space="0" w:color="auto"/>
            </w:tcBorders>
            <w:shd w:val="clear" w:color="auto" w:fill="F2F2F2" w:themeFill="background1" w:themeFillShade="F2"/>
          </w:tcPr>
          <w:p w:rsidR="004C4266" w:rsidRPr="006E0748" w:rsidRDefault="004C4266" w:rsidP="00074EB6">
            <w:pPr>
              <w:jc w:val="center"/>
              <w:rPr>
                <w:color w:val="365F91" w:themeColor="accent1" w:themeShade="BF"/>
              </w:rPr>
            </w:pPr>
            <w:r>
              <w:rPr>
                <w:b/>
              </w:rPr>
              <w:t>OBJETIVOS DE AUDITORÍA  AUDITADOS</w:t>
            </w:r>
          </w:p>
        </w:tc>
      </w:tr>
      <w:tr w:rsidR="004C4266" w:rsidRPr="006E0748" w:rsidTr="00074EB6">
        <w:trPr>
          <w:trHeight w:val="423"/>
        </w:trPr>
        <w:tc>
          <w:tcPr>
            <w:tcW w:w="9889" w:type="dxa"/>
          </w:tcPr>
          <w:p w:rsidR="004C4266" w:rsidRPr="00144CCD" w:rsidRDefault="004C4266" w:rsidP="00074EB6">
            <w:pPr>
              <w:jc w:val="center"/>
              <w:rPr>
                <w:b/>
                <w:color w:val="365F91" w:themeColor="accent1" w:themeShade="BF"/>
              </w:rPr>
            </w:pPr>
            <w:r w:rsidRPr="00144CCD">
              <w:rPr>
                <w:b/>
              </w:rPr>
              <w:t xml:space="preserve">Verificación del grado de valoración e implementación de las propuestas de mejoras de los procesos, riesgos, oportunidades de mejora y observaciones del Informe de Auditoría Externa de Seguimiento  y del Informe de Auditoría Interna, </w:t>
            </w:r>
            <w:r w:rsidRPr="00144CCD">
              <w:rPr>
                <w:b/>
                <w:bCs/>
              </w:rPr>
              <w:t>así como la implantación de las mejoras de los procesos.</w:t>
            </w:r>
          </w:p>
        </w:tc>
      </w:tr>
    </w:tbl>
    <w:p w:rsidR="004C4266" w:rsidRPr="00412009" w:rsidRDefault="004C4266" w:rsidP="004C4266">
      <w:pPr>
        <w:spacing w:line="240" w:lineRule="auto"/>
        <w:jc w:val="both"/>
      </w:pPr>
    </w:p>
    <w:p w:rsidR="00E17E70" w:rsidRDefault="00E17E70" w:rsidP="00E17E70">
      <w:pPr>
        <w:spacing w:line="240" w:lineRule="auto"/>
        <w:rPr>
          <w:b/>
          <w:sz w:val="24"/>
          <w:szCs w:val="24"/>
        </w:rPr>
      </w:pPr>
      <w:r w:rsidRPr="0055112B">
        <w:rPr>
          <w:b/>
          <w:sz w:val="24"/>
          <w:szCs w:val="24"/>
        </w:rPr>
        <w:t xml:space="preserve">SEGUIMIENTO DE ACTUACIONES DEL INFORME DE </w:t>
      </w:r>
      <w:r w:rsidRPr="001A0EC4">
        <w:rPr>
          <w:b/>
          <w:sz w:val="24"/>
          <w:szCs w:val="24"/>
          <w:u w:val="single"/>
        </w:rPr>
        <w:t>AUDITORIA EXTERNA 2013</w:t>
      </w:r>
      <w:r>
        <w:rPr>
          <w:b/>
          <w:sz w:val="24"/>
          <w:szCs w:val="24"/>
        </w:rPr>
        <w:t>.</w:t>
      </w:r>
    </w:p>
    <w:p w:rsidR="002D53AA" w:rsidRDefault="002D53AA" w:rsidP="00E17E70">
      <w:pPr>
        <w:spacing w:line="240" w:lineRule="auto"/>
        <w:rPr>
          <w:b/>
          <w:sz w:val="24"/>
          <w:szCs w:val="24"/>
        </w:rPr>
      </w:pPr>
    </w:p>
    <w:tbl>
      <w:tblPr>
        <w:tblW w:w="5000" w:type="pct"/>
        <w:tblCellMar>
          <w:left w:w="70" w:type="dxa"/>
          <w:right w:w="70" w:type="dxa"/>
        </w:tblCellMar>
        <w:tblLook w:val="04A0" w:firstRow="1" w:lastRow="0" w:firstColumn="1" w:lastColumn="0" w:noHBand="0" w:noVBand="1"/>
      </w:tblPr>
      <w:tblGrid>
        <w:gridCol w:w="1181"/>
        <w:gridCol w:w="778"/>
        <w:gridCol w:w="1116"/>
        <w:gridCol w:w="6817"/>
      </w:tblGrid>
      <w:tr w:rsidR="001A0EC4" w:rsidRPr="001A0EC4" w:rsidTr="001A0EC4">
        <w:trPr>
          <w:trHeight w:val="315"/>
        </w:trPr>
        <w:tc>
          <w:tcPr>
            <w:tcW w:w="640"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Código:</w:t>
            </w:r>
          </w:p>
        </w:tc>
        <w:tc>
          <w:tcPr>
            <w:tcW w:w="436" w:type="pct"/>
            <w:tcBorders>
              <w:top w:val="double" w:sz="6" w:space="0" w:color="808080"/>
              <w:left w:val="nil"/>
              <w:bottom w:val="single" w:sz="4" w:space="0" w:color="808080"/>
              <w:right w:val="single" w:sz="4"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12-2014</w:t>
            </w:r>
          </w:p>
        </w:tc>
        <w:tc>
          <w:tcPr>
            <w:tcW w:w="436" w:type="pct"/>
            <w:tcBorders>
              <w:top w:val="double" w:sz="6" w:space="0" w:color="808080"/>
              <w:left w:val="nil"/>
              <w:bottom w:val="single" w:sz="4" w:space="0" w:color="808080"/>
              <w:right w:val="single" w:sz="4" w:space="0" w:color="auto"/>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 xml:space="preserve">Naturaleza: </w:t>
            </w:r>
          </w:p>
        </w:tc>
        <w:tc>
          <w:tcPr>
            <w:tcW w:w="3488" w:type="pct"/>
            <w:tcBorders>
              <w:top w:val="double" w:sz="6" w:space="0" w:color="808080"/>
              <w:left w:val="nil"/>
              <w:bottom w:val="single" w:sz="4" w:space="0" w:color="808080"/>
              <w:right w:val="double" w:sz="6" w:space="0" w:color="808080"/>
            </w:tcBorders>
            <w:shd w:val="clear" w:color="000000" w:fill="FFFFFF"/>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Riesgo del Sistema</w:t>
            </w:r>
          </w:p>
        </w:tc>
      </w:tr>
      <w:tr w:rsidR="001A0EC4" w:rsidRPr="001A0EC4" w:rsidTr="001A0EC4">
        <w:trPr>
          <w:trHeight w:val="300"/>
        </w:trPr>
        <w:tc>
          <w:tcPr>
            <w:tcW w:w="640" w:type="pct"/>
            <w:tcBorders>
              <w:top w:val="nil"/>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Proceso:</w:t>
            </w:r>
          </w:p>
        </w:tc>
        <w:tc>
          <w:tcPr>
            <w:tcW w:w="4360" w:type="pct"/>
            <w:gridSpan w:val="3"/>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PC04 Gestión del Mantenimiento</w:t>
            </w:r>
          </w:p>
        </w:tc>
      </w:tr>
      <w:tr w:rsidR="001A0EC4" w:rsidRPr="001A0EC4" w:rsidTr="001A0EC4">
        <w:trPr>
          <w:trHeight w:val="300"/>
        </w:trPr>
        <w:tc>
          <w:tcPr>
            <w:tcW w:w="640" w:type="pct"/>
            <w:tcBorders>
              <w:top w:val="nil"/>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Unidad/es:</w:t>
            </w:r>
          </w:p>
        </w:tc>
        <w:tc>
          <w:tcPr>
            <w:tcW w:w="4360" w:type="pct"/>
            <w:gridSpan w:val="3"/>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Unidad Funcional de Técnicos de Laboratorio de Apoyo a Departamentos, Institutos y Centros de Investigación.</w:t>
            </w:r>
          </w:p>
        </w:tc>
      </w:tr>
      <w:tr w:rsidR="001A0EC4" w:rsidRPr="001A0EC4" w:rsidTr="001A0EC4">
        <w:trPr>
          <w:trHeight w:val="750"/>
        </w:trPr>
        <w:tc>
          <w:tcPr>
            <w:tcW w:w="640" w:type="pct"/>
            <w:tcBorders>
              <w:top w:val="nil"/>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Descripción:</w:t>
            </w:r>
          </w:p>
        </w:tc>
        <w:tc>
          <w:tcPr>
            <w:tcW w:w="4360" w:type="pct"/>
            <w:gridSpan w:val="3"/>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La no consideración de los test de calibración de equipos en los planes anuales de mantenimiento podría dificultar la gestión de dichas operaciones según los plazos establecidos.</w:t>
            </w:r>
          </w:p>
        </w:tc>
      </w:tr>
      <w:tr w:rsidR="001A0EC4" w:rsidRPr="001A0EC4" w:rsidTr="001A0EC4">
        <w:trPr>
          <w:trHeight w:val="300"/>
        </w:trPr>
        <w:tc>
          <w:tcPr>
            <w:tcW w:w="1512"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Actuaciones realizadas:</w:t>
            </w:r>
          </w:p>
        </w:tc>
        <w:tc>
          <w:tcPr>
            <w:tcW w:w="3488" w:type="pct"/>
            <w:tcBorders>
              <w:top w:val="single" w:sz="4" w:space="0" w:color="808080"/>
              <w:left w:val="nil"/>
              <w:bottom w:val="single" w:sz="4" w:space="0" w:color="808080"/>
              <w:right w:val="double" w:sz="6" w:space="0" w:color="808080"/>
            </w:tcBorders>
            <w:shd w:val="clear" w:color="auto" w:fill="auto"/>
            <w:vAlign w:val="center"/>
            <w:hideMark/>
          </w:tcPr>
          <w:p w:rsidR="001A0EC4" w:rsidRPr="00C8605B" w:rsidRDefault="001A0EC4" w:rsidP="001A0EC4">
            <w:pPr>
              <w:spacing w:line="240" w:lineRule="auto"/>
              <w:rPr>
                <w:rFonts w:ascii="Calibri" w:eastAsia="Times New Roman" w:hAnsi="Calibri" w:cs="Times New Roman"/>
                <w:lang w:eastAsia="es-ES"/>
              </w:rPr>
            </w:pPr>
            <w:r w:rsidRPr="00C8605B">
              <w:rPr>
                <w:rFonts w:ascii="Calibri" w:eastAsia="Times New Roman" w:hAnsi="Calibri" w:cs="Times New Roman"/>
                <w:lang w:eastAsia="es-ES"/>
              </w:rPr>
              <w:t>Se informa en la reunión del pleno de la unidad, de la necesidad de especificar en la parte de descripción de actividades a realizar los test de calibración en aquellos equipos en los que sea necesario.</w:t>
            </w:r>
          </w:p>
        </w:tc>
      </w:tr>
      <w:tr w:rsidR="001A0EC4" w:rsidRPr="001A0EC4" w:rsidTr="001A0EC4">
        <w:trPr>
          <w:trHeight w:val="300"/>
        </w:trPr>
        <w:tc>
          <w:tcPr>
            <w:tcW w:w="1512"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 xml:space="preserve">Resultados de seguimiento: </w:t>
            </w:r>
          </w:p>
        </w:tc>
        <w:tc>
          <w:tcPr>
            <w:tcW w:w="3488" w:type="pct"/>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7365FA" w:rsidP="001A0EC4">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Se realiza una comunicación en el grupo de trabajo y se comunica al total de la unidad.</w:t>
            </w:r>
          </w:p>
        </w:tc>
      </w:tr>
      <w:tr w:rsidR="001A0EC4" w:rsidRPr="001A0EC4" w:rsidTr="001A0EC4">
        <w:trPr>
          <w:trHeight w:val="315"/>
        </w:trPr>
        <w:tc>
          <w:tcPr>
            <w:tcW w:w="1512"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Verificación, si procede:</w:t>
            </w:r>
          </w:p>
        </w:tc>
        <w:tc>
          <w:tcPr>
            <w:tcW w:w="3488" w:type="pct"/>
            <w:tcBorders>
              <w:top w:val="single" w:sz="4" w:space="0" w:color="808080"/>
              <w:left w:val="nil"/>
              <w:bottom w:val="double" w:sz="6" w:space="0" w:color="808080"/>
              <w:right w:val="double" w:sz="6" w:space="0" w:color="808080"/>
            </w:tcBorders>
            <w:shd w:val="clear" w:color="auto" w:fill="auto"/>
            <w:vAlign w:val="center"/>
            <w:hideMark/>
          </w:tcPr>
          <w:p w:rsidR="001A0EC4" w:rsidRPr="001A0EC4" w:rsidRDefault="007365FA" w:rsidP="007365FA">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Evidencia a través de correo electrónico.</w:t>
            </w:r>
            <w:r w:rsidR="001A0EC4" w:rsidRPr="001A0EC4">
              <w:rPr>
                <w:rFonts w:ascii="Calibri" w:eastAsia="Times New Roman" w:hAnsi="Calibri" w:cs="Times New Roman"/>
                <w:color w:val="000000"/>
                <w:lang w:eastAsia="es-ES"/>
              </w:rPr>
              <w:t> </w:t>
            </w:r>
          </w:p>
        </w:tc>
      </w:tr>
    </w:tbl>
    <w:p w:rsidR="001A0EC4" w:rsidRDefault="001A0EC4" w:rsidP="00E17E70">
      <w:pPr>
        <w:spacing w:line="240" w:lineRule="auto"/>
        <w:rPr>
          <w:b/>
          <w:sz w:val="24"/>
          <w:szCs w:val="24"/>
        </w:rPr>
      </w:pPr>
    </w:p>
    <w:tbl>
      <w:tblPr>
        <w:tblW w:w="5000" w:type="pct"/>
        <w:tblCellMar>
          <w:left w:w="70" w:type="dxa"/>
          <w:right w:w="70" w:type="dxa"/>
        </w:tblCellMar>
        <w:tblLook w:val="04A0" w:firstRow="1" w:lastRow="0" w:firstColumn="1" w:lastColumn="0" w:noHBand="0" w:noVBand="1"/>
      </w:tblPr>
      <w:tblGrid>
        <w:gridCol w:w="1181"/>
        <w:gridCol w:w="778"/>
        <w:gridCol w:w="1116"/>
        <w:gridCol w:w="6817"/>
      </w:tblGrid>
      <w:tr w:rsidR="001A0EC4" w:rsidRPr="001A0EC4" w:rsidTr="001A0EC4">
        <w:trPr>
          <w:trHeight w:val="315"/>
        </w:trPr>
        <w:tc>
          <w:tcPr>
            <w:tcW w:w="640"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Código:</w:t>
            </w:r>
          </w:p>
        </w:tc>
        <w:tc>
          <w:tcPr>
            <w:tcW w:w="436" w:type="pct"/>
            <w:tcBorders>
              <w:top w:val="double" w:sz="6" w:space="0" w:color="808080"/>
              <w:left w:val="nil"/>
              <w:bottom w:val="single" w:sz="4" w:space="0" w:color="808080"/>
              <w:right w:val="single" w:sz="4"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13-2014</w:t>
            </w:r>
          </w:p>
        </w:tc>
        <w:tc>
          <w:tcPr>
            <w:tcW w:w="436" w:type="pct"/>
            <w:tcBorders>
              <w:top w:val="double" w:sz="6" w:space="0" w:color="808080"/>
              <w:left w:val="nil"/>
              <w:bottom w:val="single" w:sz="4" w:space="0" w:color="808080"/>
              <w:right w:val="single" w:sz="4" w:space="0" w:color="auto"/>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 xml:space="preserve">Naturaleza: </w:t>
            </w:r>
          </w:p>
        </w:tc>
        <w:tc>
          <w:tcPr>
            <w:tcW w:w="3488" w:type="pct"/>
            <w:tcBorders>
              <w:top w:val="double" w:sz="6" w:space="0" w:color="808080"/>
              <w:left w:val="nil"/>
              <w:bottom w:val="single" w:sz="4" w:space="0" w:color="808080"/>
              <w:right w:val="double" w:sz="6" w:space="0" w:color="808080"/>
            </w:tcBorders>
            <w:shd w:val="clear" w:color="000000" w:fill="FFFFFF"/>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Oportunidades de mejora</w:t>
            </w:r>
          </w:p>
        </w:tc>
      </w:tr>
      <w:tr w:rsidR="001A0EC4" w:rsidRPr="001A0EC4" w:rsidTr="001A0EC4">
        <w:trPr>
          <w:trHeight w:val="300"/>
        </w:trPr>
        <w:tc>
          <w:tcPr>
            <w:tcW w:w="640" w:type="pct"/>
            <w:tcBorders>
              <w:top w:val="nil"/>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Proceso:</w:t>
            </w:r>
          </w:p>
        </w:tc>
        <w:tc>
          <w:tcPr>
            <w:tcW w:w="4360" w:type="pct"/>
            <w:gridSpan w:val="3"/>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PC04 Gestión del Mantenimiento</w:t>
            </w:r>
          </w:p>
        </w:tc>
      </w:tr>
      <w:tr w:rsidR="001A0EC4" w:rsidRPr="001A0EC4" w:rsidTr="001A0EC4">
        <w:trPr>
          <w:trHeight w:val="300"/>
        </w:trPr>
        <w:tc>
          <w:tcPr>
            <w:tcW w:w="640" w:type="pct"/>
            <w:tcBorders>
              <w:top w:val="nil"/>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Unidad/es:</w:t>
            </w:r>
          </w:p>
        </w:tc>
        <w:tc>
          <w:tcPr>
            <w:tcW w:w="4360" w:type="pct"/>
            <w:gridSpan w:val="3"/>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Unidad Funcional de Técnicos de Laboratorio de Apoyo a Departamentos, Institutos y Centros de Investigación.</w:t>
            </w:r>
          </w:p>
        </w:tc>
      </w:tr>
      <w:tr w:rsidR="001A0EC4" w:rsidRPr="001A0EC4" w:rsidTr="001A0EC4">
        <w:trPr>
          <w:trHeight w:val="720"/>
        </w:trPr>
        <w:tc>
          <w:tcPr>
            <w:tcW w:w="640" w:type="pct"/>
            <w:tcBorders>
              <w:top w:val="nil"/>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Descripción:</w:t>
            </w:r>
          </w:p>
        </w:tc>
        <w:tc>
          <w:tcPr>
            <w:tcW w:w="4360" w:type="pct"/>
            <w:gridSpan w:val="3"/>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 xml:space="preserve">En algún caso podría ser oportuno describir con mayor detalle las operaciones de mantenimiento preventivo a realizar, no limitándose a poner revisión o limpieza (bombas de vacío en A2). </w:t>
            </w:r>
          </w:p>
        </w:tc>
      </w:tr>
      <w:tr w:rsidR="001A0EC4" w:rsidRPr="001A0EC4" w:rsidTr="001A0EC4">
        <w:trPr>
          <w:trHeight w:val="300"/>
        </w:trPr>
        <w:tc>
          <w:tcPr>
            <w:tcW w:w="1512"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Actuaciones realizadas:</w:t>
            </w:r>
          </w:p>
        </w:tc>
        <w:tc>
          <w:tcPr>
            <w:tcW w:w="3488" w:type="pct"/>
            <w:tcBorders>
              <w:top w:val="single" w:sz="4" w:space="0" w:color="808080"/>
              <w:left w:val="nil"/>
              <w:bottom w:val="single" w:sz="4" w:space="0" w:color="808080"/>
              <w:right w:val="double" w:sz="6" w:space="0" w:color="808080"/>
            </w:tcBorders>
            <w:shd w:val="clear" w:color="auto" w:fill="auto"/>
            <w:vAlign w:val="center"/>
            <w:hideMark/>
          </w:tcPr>
          <w:p w:rsidR="001A0EC4" w:rsidRPr="00C8605B" w:rsidRDefault="001A0EC4" w:rsidP="001A0EC4">
            <w:pPr>
              <w:spacing w:line="240" w:lineRule="auto"/>
              <w:rPr>
                <w:rFonts w:ascii="Calibri" w:eastAsia="Times New Roman" w:hAnsi="Calibri" w:cs="Times New Roman"/>
                <w:lang w:eastAsia="es-ES"/>
              </w:rPr>
            </w:pPr>
            <w:r w:rsidRPr="00C8605B">
              <w:rPr>
                <w:rFonts w:ascii="Calibri" w:eastAsia="Times New Roman" w:hAnsi="Calibri" w:cs="Times New Roman"/>
                <w:lang w:eastAsia="es-ES"/>
              </w:rPr>
              <w:t>Aprovechando los canales y vías de comunicación interna de los que consta la Unidad, se informa por medio de un email la necesidad de completar el campo descripción de las actividades a realizar en los mantenimientos preventivos.</w:t>
            </w:r>
          </w:p>
        </w:tc>
      </w:tr>
      <w:tr w:rsidR="001A0EC4" w:rsidRPr="001A0EC4" w:rsidTr="001A0EC4">
        <w:trPr>
          <w:trHeight w:val="300"/>
        </w:trPr>
        <w:tc>
          <w:tcPr>
            <w:tcW w:w="1512"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 xml:space="preserve">Resultados de seguimiento: </w:t>
            </w:r>
          </w:p>
        </w:tc>
        <w:tc>
          <w:tcPr>
            <w:tcW w:w="3488" w:type="pct"/>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7365FA" w:rsidP="001A0EC4">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Se realiza comunicación en el grupo de seguimiento.</w:t>
            </w:r>
          </w:p>
        </w:tc>
      </w:tr>
      <w:tr w:rsidR="001A0EC4" w:rsidRPr="001A0EC4" w:rsidTr="001A0EC4">
        <w:trPr>
          <w:trHeight w:val="315"/>
        </w:trPr>
        <w:tc>
          <w:tcPr>
            <w:tcW w:w="1512"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Verificación, si procede:</w:t>
            </w:r>
          </w:p>
        </w:tc>
        <w:tc>
          <w:tcPr>
            <w:tcW w:w="3488" w:type="pct"/>
            <w:tcBorders>
              <w:top w:val="single" w:sz="4" w:space="0" w:color="808080"/>
              <w:left w:val="nil"/>
              <w:bottom w:val="double" w:sz="6" w:space="0" w:color="808080"/>
              <w:right w:val="double" w:sz="6" w:space="0" w:color="808080"/>
            </w:tcBorders>
            <w:shd w:val="clear" w:color="auto" w:fill="auto"/>
            <w:vAlign w:val="center"/>
            <w:hideMark/>
          </w:tcPr>
          <w:p w:rsidR="001A0EC4" w:rsidRPr="00C8605B" w:rsidRDefault="001A0EC4" w:rsidP="001A0EC4">
            <w:pPr>
              <w:spacing w:line="240" w:lineRule="auto"/>
              <w:rPr>
                <w:rFonts w:ascii="Calibri" w:eastAsia="Times New Roman" w:hAnsi="Calibri" w:cs="Times New Roman"/>
                <w:lang w:eastAsia="es-ES"/>
              </w:rPr>
            </w:pPr>
            <w:r w:rsidRPr="00C8605B">
              <w:rPr>
                <w:rFonts w:ascii="Calibri" w:eastAsia="Times New Roman" w:hAnsi="Calibri" w:cs="Times New Roman"/>
                <w:lang w:eastAsia="es-ES"/>
              </w:rPr>
              <w:t>Correo Unidad</w:t>
            </w:r>
          </w:p>
        </w:tc>
      </w:tr>
    </w:tbl>
    <w:p w:rsidR="001A0EC4" w:rsidRDefault="001A0EC4" w:rsidP="00E17E70">
      <w:pPr>
        <w:spacing w:line="240" w:lineRule="auto"/>
        <w:rPr>
          <w:b/>
          <w:sz w:val="24"/>
          <w:szCs w:val="24"/>
        </w:rPr>
      </w:pPr>
    </w:p>
    <w:p w:rsidR="001A0EC4" w:rsidRDefault="001A0EC4">
      <w:pPr>
        <w:rPr>
          <w:b/>
          <w:sz w:val="24"/>
          <w:szCs w:val="24"/>
        </w:rPr>
      </w:pPr>
      <w:r>
        <w:rPr>
          <w:b/>
          <w:sz w:val="24"/>
          <w:szCs w:val="24"/>
        </w:rPr>
        <w:br w:type="page"/>
      </w:r>
    </w:p>
    <w:tbl>
      <w:tblPr>
        <w:tblW w:w="5000" w:type="pct"/>
        <w:tblCellMar>
          <w:left w:w="70" w:type="dxa"/>
          <w:right w:w="70" w:type="dxa"/>
        </w:tblCellMar>
        <w:tblLook w:val="04A0" w:firstRow="1" w:lastRow="0" w:firstColumn="1" w:lastColumn="0" w:noHBand="0" w:noVBand="1"/>
      </w:tblPr>
      <w:tblGrid>
        <w:gridCol w:w="1180"/>
        <w:gridCol w:w="778"/>
        <w:gridCol w:w="1116"/>
        <w:gridCol w:w="6818"/>
      </w:tblGrid>
      <w:tr w:rsidR="001A0EC4" w:rsidRPr="001A0EC4" w:rsidTr="001A0EC4">
        <w:trPr>
          <w:trHeight w:val="315"/>
        </w:trPr>
        <w:tc>
          <w:tcPr>
            <w:tcW w:w="597"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lastRenderedPageBreak/>
              <w:t>Código:</w:t>
            </w:r>
          </w:p>
        </w:tc>
        <w:tc>
          <w:tcPr>
            <w:tcW w:w="393" w:type="pct"/>
            <w:tcBorders>
              <w:top w:val="double" w:sz="6" w:space="0" w:color="808080"/>
              <w:left w:val="nil"/>
              <w:bottom w:val="single" w:sz="4" w:space="0" w:color="808080"/>
              <w:right w:val="single" w:sz="4"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14-2014</w:t>
            </w:r>
          </w:p>
        </w:tc>
        <w:tc>
          <w:tcPr>
            <w:tcW w:w="564" w:type="pct"/>
            <w:tcBorders>
              <w:top w:val="double" w:sz="6" w:space="0" w:color="808080"/>
              <w:left w:val="nil"/>
              <w:bottom w:val="single" w:sz="4" w:space="0" w:color="808080"/>
              <w:right w:val="single" w:sz="4" w:space="0" w:color="auto"/>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 xml:space="preserve">Naturaleza: </w:t>
            </w:r>
          </w:p>
        </w:tc>
        <w:tc>
          <w:tcPr>
            <w:tcW w:w="3446" w:type="pct"/>
            <w:tcBorders>
              <w:top w:val="double" w:sz="6" w:space="0" w:color="808080"/>
              <w:left w:val="nil"/>
              <w:bottom w:val="single" w:sz="4" w:space="0" w:color="808080"/>
              <w:right w:val="double" w:sz="6" w:space="0" w:color="808080"/>
            </w:tcBorders>
            <w:shd w:val="clear" w:color="000000" w:fill="FFFFFF"/>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Oportunidades de mejora</w:t>
            </w:r>
          </w:p>
        </w:tc>
      </w:tr>
      <w:tr w:rsidR="001A0EC4" w:rsidRPr="001A0EC4" w:rsidTr="001A0EC4">
        <w:trPr>
          <w:trHeight w:val="300"/>
        </w:trPr>
        <w:tc>
          <w:tcPr>
            <w:tcW w:w="597" w:type="pct"/>
            <w:tcBorders>
              <w:top w:val="nil"/>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Proceso:</w:t>
            </w:r>
          </w:p>
        </w:tc>
        <w:tc>
          <w:tcPr>
            <w:tcW w:w="4403" w:type="pct"/>
            <w:gridSpan w:val="3"/>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PC04 Gestión del Mantenimiento</w:t>
            </w:r>
          </w:p>
        </w:tc>
      </w:tr>
      <w:tr w:rsidR="001A0EC4" w:rsidRPr="001A0EC4" w:rsidTr="001A0EC4">
        <w:trPr>
          <w:trHeight w:val="300"/>
        </w:trPr>
        <w:tc>
          <w:tcPr>
            <w:tcW w:w="597" w:type="pct"/>
            <w:tcBorders>
              <w:top w:val="nil"/>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Unidad/es:</w:t>
            </w:r>
          </w:p>
        </w:tc>
        <w:tc>
          <w:tcPr>
            <w:tcW w:w="4403" w:type="pct"/>
            <w:gridSpan w:val="3"/>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Unidad Funcional de Técnicos de Laboratorio de Apoyo a Departamentos, Institutos y Centros de Investigación.</w:t>
            </w:r>
          </w:p>
        </w:tc>
      </w:tr>
      <w:tr w:rsidR="001A0EC4" w:rsidRPr="001A0EC4" w:rsidTr="001A0EC4">
        <w:trPr>
          <w:trHeight w:val="750"/>
        </w:trPr>
        <w:tc>
          <w:tcPr>
            <w:tcW w:w="597" w:type="pct"/>
            <w:tcBorders>
              <w:top w:val="nil"/>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Descripción:</w:t>
            </w:r>
          </w:p>
        </w:tc>
        <w:tc>
          <w:tcPr>
            <w:tcW w:w="4403" w:type="pct"/>
            <w:gridSpan w:val="3"/>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 xml:space="preserve">Podría resultar útil para mejorar el control de reactivos, la inclusión de la fecha de caducidad en el actual inventario de reactivos. </w:t>
            </w:r>
          </w:p>
        </w:tc>
      </w:tr>
      <w:tr w:rsidR="001A0EC4" w:rsidRPr="001A0EC4" w:rsidTr="001A0EC4">
        <w:trPr>
          <w:trHeight w:val="300"/>
        </w:trPr>
        <w:tc>
          <w:tcPr>
            <w:tcW w:w="1554"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Actuaciones realizadas:</w:t>
            </w:r>
          </w:p>
        </w:tc>
        <w:tc>
          <w:tcPr>
            <w:tcW w:w="3446" w:type="pct"/>
            <w:tcBorders>
              <w:top w:val="single" w:sz="4" w:space="0" w:color="808080"/>
              <w:left w:val="nil"/>
              <w:bottom w:val="single" w:sz="4" w:space="0" w:color="808080"/>
              <w:right w:val="double" w:sz="6" w:space="0" w:color="808080"/>
            </w:tcBorders>
            <w:shd w:val="clear" w:color="auto" w:fill="auto"/>
            <w:vAlign w:val="center"/>
            <w:hideMark/>
          </w:tcPr>
          <w:p w:rsidR="001A0EC4" w:rsidRPr="00C8605B" w:rsidRDefault="001A0EC4" w:rsidP="001A0EC4">
            <w:pPr>
              <w:spacing w:line="240" w:lineRule="auto"/>
              <w:rPr>
                <w:rFonts w:ascii="Calibri" w:eastAsia="Times New Roman" w:hAnsi="Calibri" w:cs="Times New Roman"/>
                <w:lang w:eastAsia="es-ES"/>
              </w:rPr>
            </w:pPr>
            <w:r w:rsidRPr="00C8605B">
              <w:rPr>
                <w:rFonts w:ascii="Calibri" w:eastAsia="Times New Roman" w:hAnsi="Calibri" w:cs="Times New Roman"/>
                <w:lang w:eastAsia="es-ES"/>
              </w:rPr>
              <w:t>Esta actuación requeriría la creación de bases de datos de reactivos por parte de los diferentes departamentos integrantes de la unidad. Se discutió acerca de esta posibilidad en la reunión del pleno del 16 de julio no llegándose a  un acuerdo y posponiendo su debate a posteriores reuniones.</w:t>
            </w:r>
          </w:p>
        </w:tc>
      </w:tr>
      <w:tr w:rsidR="001A0EC4" w:rsidRPr="001A0EC4" w:rsidTr="001A0EC4">
        <w:trPr>
          <w:trHeight w:val="300"/>
        </w:trPr>
        <w:tc>
          <w:tcPr>
            <w:tcW w:w="1554"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 xml:space="preserve">Resultados de seguimiento: </w:t>
            </w:r>
          </w:p>
        </w:tc>
        <w:tc>
          <w:tcPr>
            <w:tcW w:w="3446" w:type="pct"/>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 </w:t>
            </w:r>
            <w:r w:rsidR="007365FA">
              <w:rPr>
                <w:rFonts w:ascii="Calibri" w:eastAsia="Times New Roman" w:hAnsi="Calibri" w:cs="Times New Roman"/>
                <w:color w:val="000000"/>
                <w:lang w:eastAsia="es-ES"/>
              </w:rPr>
              <w:t>No se estima. No se ha implantado, pues más del 90% de reactivos no dispone de fecha.</w:t>
            </w:r>
          </w:p>
        </w:tc>
      </w:tr>
      <w:tr w:rsidR="001A0EC4" w:rsidRPr="001A0EC4" w:rsidTr="001A0EC4">
        <w:trPr>
          <w:trHeight w:val="315"/>
        </w:trPr>
        <w:tc>
          <w:tcPr>
            <w:tcW w:w="1554"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Verificación, si procede:</w:t>
            </w:r>
          </w:p>
        </w:tc>
        <w:tc>
          <w:tcPr>
            <w:tcW w:w="3446" w:type="pct"/>
            <w:tcBorders>
              <w:top w:val="single" w:sz="4" w:space="0" w:color="808080"/>
              <w:left w:val="nil"/>
              <w:bottom w:val="double" w:sz="6"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 </w:t>
            </w:r>
            <w:r w:rsidR="007365FA">
              <w:rPr>
                <w:rFonts w:ascii="Calibri" w:eastAsia="Times New Roman" w:hAnsi="Calibri" w:cs="Times New Roman"/>
                <w:color w:val="000000"/>
                <w:lang w:eastAsia="es-ES"/>
              </w:rPr>
              <w:t>Se recoge en el acta 27 de 16/7/2014 de reunión en pleno de la Unidad.</w:t>
            </w:r>
          </w:p>
        </w:tc>
      </w:tr>
    </w:tbl>
    <w:p w:rsidR="002D53AA" w:rsidRDefault="002D53AA" w:rsidP="00E17E70">
      <w:pPr>
        <w:spacing w:line="240" w:lineRule="auto"/>
        <w:rPr>
          <w:b/>
          <w:sz w:val="24"/>
          <w:szCs w:val="24"/>
        </w:rPr>
      </w:pPr>
    </w:p>
    <w:tbl>
      <w:tblPr>
        <w:tblW w:w="5000" w:type="pct"/>
        <w:tblCellMar>
          <w:left w:w="70" w:type="dxa"/>
          <w:right w:w="70" w:type="dxa"/>
        </w:tblCellMar>
        <w:tblLook w:val="04A0" w:firstRow="1" w:lastRow="0" w:firstColumn="1" w:lastColumn="0" w:noHBand="0" w:noVBand="1"/>
      </w:tblPr>
      <w:tblGrid>
        <w:gridCol w:w="1181"/>
        <w:gridCol w:w="778"/>
        <w:gridCol w:w="1116"/>
        <w:gridCol w:w="6817"/>
      </w:tblGrid>
      <w:tr w:rsidR="001A0EC4" w:rsidRPr="001A0EC4" w:rsidTr="001A0EC4">
        <w:trPr>
          <w:trHeight w:val="315"/>
        </w:trPr>
        <w:tc>
          <w:tcPr>
            <w:tcW w:w="640"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Código:</w:t>
            </w:r>
          </w:p>
        </w:tc>
        <w:tc>
          <w:tcPr>
            <w:tcW w:w="436" w:type="pct"/>
            <w:tcBorders>
              <w:top w:val="double" w:sz="6" w:space="0" w:color="808080"/>
              <w:left w:val="nil"/>
              <w:bottom w:val="single" w:sz="4" w:space="0" w:color="808080"/>
              <w:right w:val="single" w:sz="4"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16-2014</w:t>
            </w:r>
          </w:p>
        </w:tc>
        <w:tc>
          <w:tcPr>
            <w:tcW w:w="436" w:type="pct"/>
            <w:tcBorders>
              <w:top w:val="double" w:sz="6" w:space="0" w:color="808080"/>
              <w:left w:val="nil"/>
              <w:bottom w:val="single" w:sz="4" w:space="0" w:color="808080"/>
              <w:right w:val="single" w:sz="4" w:space="0" w:color="auto"/>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 xml:space="preserve">Naturaleza: </w:t>
            </w:r>
          </w:p>
        </w:tc>
        <w:tc>
          <w:tcPr>
            <w:tcW w:w="3488" w:type="pct"/>
            <w:tcBorders>
              <w:top w:val="double" w:sz="6" w:space="0" w:color="808080"/>
              <w:left w:val="nil"/>
              <w:bottom w:val="single" w:sz="4" w:space="0" w:color="808080"/>
              <w:right w:val="double" w:sz="6" w:space="0" w:color="808080"/>
            </w:tcBorders>
            <w:shd w:val="clear" w:color="000000" w:fill="FFFFFF"/>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Observación</w:t>
            </w:r>
          </w:p>
        </w:tc>
      </w:tr>
      <w:tr w:rsidR="001A0EC4" w:rsidRPr="001A0EC4" w:rsidTr="001A0EC4">
        <w:trPr>
          <w:trHeight w:val="300"/>
        </w:trPr>
        <w:tc>
          <w:tcPr>
            <w:tcW w:w="640" w:type="pct"/>
            <w:tcBorders>
              <w:top w:val="nil"/>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Proceso:</w:t>
            </w:r>
          </w:p>
        </w:tc>
        <w:tc>
          <w:tcPr>
            <w:tcW w:w="4360" w:type="pct"/>
            <w:gridSpan w:val="3"/>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PC04 Gestión del Mantenimiento</w:t>
            </w:r>
          </w:p>
        </w:tc>
      </w:tr>
      <w:tr w:rsidR="001A0EC4" w:rsidRPr="001A0EC4" w:rsidTr="001A0EC4">
        <w:trPr>
          <w:trHeight w:val="630"/>
        </w:trPr>
        <w:tc>
          <w:tcPr>
            <w:tcW w:w="640" w:type="pct"/>
            <w:tcBorders>
              <w:top w:val="nil"/>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Unidad/es:</w:t>
            </w:r>
          </w:p>
        </w:tc>
        <w:tc>
          <w:tcPr>
            <w:tcW w:w="4360" w:type="pct"/>
            <w:gridSpan w:val="3"/>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Servicio de Prevención-Unidad Técnica-Unidad Funcional de Técnicos de Laboratorio de Apoyo a Departamentos, Institutos y Centros de Investigación.</w:t>
            </w:r>
          </w:p>
        </w:tc>
      </w:tr>
      <w:tr w:rsidR="001A0EC4" w:rsidRPr="001A0EC4" w:rsidTr="001A0EC4">
        <w:trPr>
          <w:trHeight w:val="1650"/>
        </w:trPr>
        <w:tc>
          <w:tcPr>
            <w:tcW w:w="640" w:type="pct"/>
            <w:tcBorders>
              <w:top w:val="nil"/>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Descripción:</w:t>
            </w:r>
          </w:p>
        </w:tc>
        <w:tc>
          <w:tcPr>
            <w:tcW w:w="4360" w:type="pct"/>
            <w:gridSpan w:val="3"/>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 xml:space="preserve">Sería conveniente planificar las actuaciones de mantenimiento preventivo o normativo no realizadas (caso de instalaciones de gases y aire comprimido, que ha sido analizado y controlado posteriormente por la UT) lo más inmediatamente posible a fin de no ampliar los plazos de control. Para ello es conveniente cerrar con las empresas mantenedoras un programa de actuaciones lo más rápido posible así como con el detalle y concreción oportunas. </w:t>
            </w:r>
          </w:p>
        </w:tc>
      </w:tr>
      <w:tr w:rsidR="001A0EC4" w:rsidRPr="001A0EC4" w:rsidTr="001A0EC4">
        <w:trPr>
          <w:trHeight w:val="300"/>
        </w:trPr>
        <w:tc>
          <w:tcPr>
            <w:tcW w:w="1512"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Actuaciones realizadas:</w:t>
            </w:r>
          </w:p>
        </w:tc>
        <w:tc>
          <w:tcPr>
            <w:tcW w:w="3488" w:type="pct"/>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 </w:t>
            </w:r>
            <w:r w:rsidR="007365FA">
              <w:rPr>
                <w:rFonts w:ascii="Calibri" w:eastAsia="Times New Roman" w:hAnsi="Calibri" w:cs="Times New Roman"/>
                <w:color w:val="000000"/>
                <w:lang w:eastAsia="es-ES"/>
              </w:rPr>
              <w:t>No procede</w:t>
            </w:r>
          </w:p>
        </w:tc>
      </w:tr>
      <w:tr w:rsidR="001A0EC4" w:rsidRPr="001A0EC4" w:rsidTr="001A0EC4">
        <w:trPr>
          <w:trHeight w:val="300"/>
        </w:trPr>
        <w:tc>
          <w:tcPr>
            <w:tcW w:w="1512"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 xml:space="preserve">Resultados de seguimiento: </w:t>
            </w:r>
          </w:p>
        </w:tc>
        <w:tc>
          <w:tcPr>
            <w:tcW w:w="3488" w:type="pct"/>
            <w:tcBorders>
              <w:top w:val="single" w:sz="4" w:space="0" w:color="808080"/>
              <w:left w:val="nil"/>
              <w:bottom w:val="single" w:sz="4"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 </w:t>
            </w:r>
          </w:p>
        </w:tc>
      </w:tr>
      <w:tr w:rsidR="001A0EC4" w:rsidRPr="001A0EC4" w:rsidTr="001A0EC4">
        <w:trPr>
          <w:trHeight w:val="315"/>
        </w:trPr>
        <w:tc>
          <w:tcPr>
            <w:tcW w:w="1512"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1A0EC4" w:rsidRPr="001A0EC4" w:rsidRDefault="001A0EC4" w:rsidP="001A0EC4">
            <w:pPr>
              <w:spacing w:line="240" w:lineRule="auto"/>
              <w:rPr>
                <w:rFonts w:ascii="Calibri" w:eastAsia="Times New Roman" w:hAnsi="Calibri" w:cs="Times New Roman"/>
                <w:b/>
                <w:bCs/>
                <w:i/>
                <w:iCs/>
                <w:color w:val="000000"/>
                <w:sz w:val="20"/>
                <w:szCs w:val="20"/>
                <w:lang w:eastAsia="es-ES"/>
              </w:rPr>
            </w:pPr>
            <w:r w:rsidRPr="001A0EC4">
              <w:rPr>
                <w:rFonts w:ascii="Calibri" w:eastAsia="Times New Roman" w:hAnsi="Calibri" w:cs="Times New Roman"/>
                <w:b/>
                <w:bCs/>
                <w:i/>
                <w:iCs/>
                <w:color w:val="000000"/>
                <w:sz w:val="20"/>
                <w:szCs w:val="20"/>
                <w:lang w:eastAsia="es-ES"/>
              </w:rPr>
              <w:t>Verificación, si procede:</w:t>
            </w:r>
          </w:p>
        </w:tc>
        <w:tc>
          <w:tcPr>
            <w:tcW w:w="3488" w:type="pct"/>
            <w:tcBorders>
              <w:top w:val="single" w:sz="4" w:space="0" w:color="808080"/>
              <w:left w:val="nil"/>
              <w:bottom w:val="double" w:sz="6" w:space="0" w:color="808080"/>
              <w:right w:val="double" w:sz="6" w:space="0" w:color="808080"/>
            </w:tcBorders>
            <w:shd w:val="clear" w:color="auto" w:fill="auto"/>
            <w:vAlign w:val="center"/>
            <w:hideMark/>
          </w:tcPr>
          <w:p w:rsidR="001A0EC4" w:rsidRPr="001A0EC4" w:rsidRDefault="001A0EC4" w:rsidP="001A0EC4">
            <w:pPr>
              <w:spacing w:line="240" w:lineRule="auto"/>
              <w:rPr>
                <w:rFonts w:ascii="Calibri" w:eastAsia="Times New Roman" w:hAnsi="Calibri" w:cs="Times New Roman"/>
                <w:color w:val="000000"/>
                <w:lang w:eastAsia="es-ES"/>
              </w:rPr>
            </w:pPr>
            <w:r w:rsidRPr="001A0EC4">
              <w:rPr>
                <w:rFonts w:ascii="Calibri" w:eastAsia="Times New Roman" w:hAnsi="Calibri" w:cs="Times New Roman"/>
                <w:color w:val="000000"/>
                <w:lang w:eastAsia="es-ES"/>
              </w:rPr>
              <w:t> </w:t>
            </w:r>
          </w:p>
        </w:tc>
      </w:tr>
    </w:tbl>
    <w:p w:rsidR="002D53AA" w:rsidRDefault="002D53AA" w:rsidP="00E17E70">
      <w:pPr>
        <w:spacing w:line="240" w:lineRule="auto"/>
        <w:rPr>
          <w:b/>
          <w:sz w:val="24"/>
          <w:szCs w:val="24"/>
        </w:rPr>
      </w:pPr>
    </w:p>
    <w:p w:rsidR="006740F8" w:rsidRDefault="006740F8" w:rsidP="00E17E70">
      <w:pPr>
        <w:spacing w:line="240" w:lineRule="auto"/>
        <w:rPr>
          <w:b/>
          <w:sz w:val="24"/>
          <w:szCs w:val="24"/>
        </w:rPr>
      </w:pPr>
    </w:p>
    <w:p w:rsidR="002D53AA" w:rsidRDefault="002D53AA" w:rsidP="00E17E70">
      <w:pPr>
        <w:spacing w:line="240" w:lineRule="auto"/>
        <w:rPr>
          <w:b/>
          <w:sz w:val="24"/>
          <w:szCs w:val="24"/>
        </w:rPr>
      </w:pPr>
    </w:p>
    <w:p w:rsidR="001A0EC4" w:rsidRDefault="001A0EC4">
      <w:pPr>
        <w:rPr>
          <w:b/>
          <w:sz w:val="24"/>
          <w:szCs w:val="24"/>
        </w:rPr>
      </w:pPr>
      <w:r>
        <w:rPr>
          <w:b/>
          <w:sz w:val="24"/>
          <w:szCs w:val="24"/>
        </w:rPr>
        <w:br w:type="page"/>
      </w:r>
    </w:p>
    <w:p w:rsidR="00E17E70" w:rsidRDefault="00E17E70" w:rsidP="00E17E70">
      <w:pPr>
        <w:spacing w:line="240" w:lineRule="auto"/>
        <w:rPr>
          <w:b/>
          <w:sz w:val="24"/>
          <w:szCs w:val="24"/>
        </w:rPr>
      </w:pPr>
      <w:r w:rsidRPr="0055112B">
        <w:rPr>
          <w:b/>
          <w:sz w:val="24"/>
          <w:szCs w:val="24"/>
        </w:rPr>
        <w:lastRenderedPageBreak/>
        <w:t xml:space="preserve">SEGUIMIENTO DE ACTUACIONES DEL INFORME DE </w:t>
      </w:r>
      <w:r w:rsidRPr="001A0EC4">
        <w:rPr>
          <w:b/>
          <w:sz w:val="24"/>
          <w:szCs w:val="24"/>
          <w:u w:val="single"/>
        </w:rPr>
        <w:t>AUDITORIA INTERNA 2013</w:t>
      </w:r>
      <w:r>
        <w:rPr>
          <w:b/>
          <w:sz w:val="24"/>
          <w:szCs w:val="24"/>
        </w:rPr>
        <w:t>.</w:t>
      </w:r>
    </w:p>
    <w:p w:rsidR="006740F8" w:rsidRPr="002B4302" w:rsidRDefault="006740F8" w:rsidP="00E17E70">
      <w:pPr>
        <w:spacing w:line="240" w:lineRule="auto"/>
        <w:rPr>
          <w:b/>
          <w:sz w:val="8"/>
          <w:szCs w:val="24"/>
        </w:rPr>
      </w:pPr>
    </w:p>
    <w:tbl>
      <w:tblPr>
        <w:tblW w:w="5000" w:type="pct"/>
        <w:tblCellMar>
          <w:left w:w="70" w:type="dxa"/>
          <w:right w:w="70" w:type="dxa"/>
        </w:tblCellMar>
        <w:tblLook w:val="04A0" w:firstRow="1" w:lastRow="0" w:firstColumn="1" w:lastColumn="0" w:noHBand="0" w:noVBand="1"/>
      </w:tblPr>
      <w:tblGrid>
        <w:gridCol w:w="1150"/>
        <w:gridCol w:w="1331"/>
        <w:gridCol w:w="1276"/>
        <w:gridCol w:w="6135"/>
      </w:tblGrid>
      <w:tr w:rsidR="00833499" w:rsidRPr="00833499" w:rsidTr="00833499">
        <w:trPr>
          <w:trHeight w:val="315"/>
        </w:trPr>
        <w:tc>
          <w:tcPr>
            <w:tcW w:w="581"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Código:</w:t>
            </w:r>
          </w:p>
        </w:tc>
        <w:tc>
          <w:tcPr>
            <w:tcW w:w="673" w:type="pct"/>
            <w:tcBorders>
              <w:top w:val="double" w:sz="6" w:space="0" w:color="808080"/>
              <w:left w:val="nil"/>
              <w:bottom w:val="single" w:sz="4" w:space="0" w:color="808080"/>
              <w:right w:val="single" w:sz="4"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b/>
                <w:bCs/>
                <w:color w:val="000000"/>
                <w:lang w:eastAsia="es-ES"/>
              </w:rPr>
            </w:pPr>
            <w:r w:rsidRPr="00833499">
              <w:rPr>
                <w:rFonts w:ascii="Calibri" w:eastAsia="Times New Roman" w:hAnsi="Calibri" w:cs="Times New Roman"/>
                <w:b/>
                <w:bCs/>
                <w:color w:val="000000"/>
                <w:lang w:eastAsia="es-ES"/>
              </w:rPr>
              <w:t>48-2014-AIS</w:t>
            </w:r>
          </w:p>
        </w:tc>
        <w:tc>
          <w:tcPr>
            <w:tcW w:w="644" w:type="pct"/>
            <w:tcBorders>
              <w:top w:val="double" w:sz="6" w:space="0" w:color="808080"/>
              <w:left w:val="nil"/>
              <w:bottom w:val="single" w:sz="4" w:space="0" w:color="808080"/>
              <w:right w:val="single" w:sz="4" w:space="0" w:color="auto"/>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Naturaleza:</w:t>
            </w:r>
          </w:p>
        </w:tc>
        <w:tc>
          <w:tcPr>
            <w:tcW w:w="3101" w:type="pct"/>
            <w:tcBorders>
              <w:top w:val="double" w:sz="6" w:space="0" w:color="808080"/>
              <w:left w:val="nil"/>
              <w:bottom w:val="single" w:sz="4" w:space="0" w:color="808080"/>
              <w:right w:val="double" w:sz="6" w:space="0" w:color="808080"/>
            </w:tcBorders>
            <w:shd w:val="clear" w:color="000000" w:fill="FFFFFF"/>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Indicadores</w:t>
            </w:r>
          </w:p>
        </w:tc>
      </w:tr>
      <w:tr w:rsidR="00833499" w:rsidRPr="00833499" w:rsidTr="00833499">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Proceso:</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PC 04.11 Gestión del mantenimiento preventivo / normativo.</w:t>
            </w:r>
          </w:p>
        </w:tc>
      </w:tr>
      <w:tr w:rsidR="00833499" w:rsidRPr="00833499" w:rsidTr="00833499">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Unidad/es:</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Unidad Funcional de Técnicos de Laboratorio de Apoyo a Departamentos, Institutos y Centros de Investigación</w:t>
            </w:r>
          </w:p>
        </w:tc>
      </w:tr>
      <w:tr w:rsidR="00833499" w:rsidRPr="00833499" w:rsidTr="00833499">
        <w:trPr>
          <w:trHeight w:val="177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Descripción:</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1. Sobre el Indicador  I</w:t>
            </w:r>
            <w:proofErr w:type="gramStart"/>
            <w:r w:rsidRPr="00833499">
              <w:rPr>
                <w:rFonts w:ascii="Calibri" w:eastAsia="Times New Roman" w:hAnsi="Calibri" w:cs="Times New Roman"/>
                <w:color w:val="000000"/>
                <w:lang w:eastAsia="es-ES"/>
              </w:rPr>
              <w:t>.[</w:t>
            </w:r>
            <w:proofErr w:type="gramEnd"/>
            <w:r w:rsidRPr="00833499">
              <w:rPr>
                <w:rFonts w:ascii="Calibri" w:eastAsia="Times New Roman" w:hAnsi="Calibri" w:cs="Times New Roman"/>
                <w:color w:val="000000"/>
                <w:lang w:eastAsia="es-ES"/>
              </w:rPr>
              <w:t xml:space="preserve"> PC 04.11]-01 Porcentaje del grado de cumplimiento de las actividades programadas en mantenimiento preventivo.</w:t>
            </w:r>
            <w:r w:rsidRPr="00833499">
              <w:rPr>
                <w:rFonts w:ascii="Calibri" w:eastAsia="Times New Roman" w:hAnsi="Calibri" w:cs="Times New Roman"/>
                <w:color w:val="000000"/>
                <w:lang w:eastAsia="es-ES"/>
              </w:rPr>
              <w:br/>
              <w:t>Se recomienda establecer una sistemática para asegurar que el mantenimiento se realiza en la fecha establecida en el programa de mantenimiento preventivo de la UTLA.</w:t>
            </w:r>
          </w:p>
        </w:tc>
      </w:tr>
      <w:tr w:rsidR="00833499" w:rsidRPr="00833499" w:rsidTr="00833499">
        <w:trPr>
          <w:trHeight w:val="300"/>
        </w:trPr>
        <w:tc>
          <w:tcPr>
            <w:tcW w:w="1899"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Actuaciones realizadas:</w:t>
            </w:r>
          </w:p>
        </w:tc>
        <w:tc>
          <w:tcPr>
            <w:tcW w:w="3101" w:type="pct"/>
            <w:tcBorders>
              <w:top w:val="single" w:sz="4" w:space="0" w:color="808080"/>
              <w:left w:val="nil"/>
              <w:bottom w:val="single" w:sz="4" w:space="0" w:color="808080"/>
              <w:right w:val="double" w:sz="6" w:space="0" w:color="808080"/>
            </w:tcBorders>
            <w:shd w:val="clear" w:color="auto" w:fill="auto"/>
            <w:vAlign w:val="center"/>
            <w:hideMark/>
          </w:tcPr>
          <w:p w:rsidR="00833499" w:rsidRPr="00C8605B" w:rsidRDefault="007365FA" w:rsidP="007365FA">
            <w:pPr>
              <w:spacing w:line="240" w:lineRule="auto"/>
              <w:rPr>
                <w:rFonts w:ascii="Calibri" w:eastAsia="Times New Roman" w:hAnsi="Calibri" w:cs="Times New Roman"/>
                <w:lang w:eastAsia="es-ES"/>
              </w:rPr>
            </w:pPr>
            <w:r w:rsidRPr="00C8605B">
              <w:rPr>
                <w:rFonts w:ascii="Calibri" w:eastAsia="Times New Roman" w:hAnsi="Calibri" w:cs="Times New Roman"/>
                <w:lang w:eastAsia="es-ES"/>
              </w:rPr>
              <w:t>Se amplí</w:t>
            </w:r>
            <w:r w:rsidR="00833499" w:rsidRPr="00C8605B">
              <w:rPr>
                <w:rFonts w:ascii="Calibri" w:eastAsia="Times New Roman" w:hAnsi="Calibri" w:cs="Times New Roman"/>
                <w:lang w:eastAsia="es-ES"/>
              </w:rPr>
              <w:t>a el plazo de preav</w:t>
            </w:r>
            <w:r w:rsidRPr="00C8605B">
              <w:rPr>
                <w:rFonts w:ascii="Calibri" w:eastAsia="Times New Roman" w:hAnsi="Calibri" w:cs="Times New Roman"/>
                <w:lang w:eastAsia="es-ES"/>
              </w:rPr>
              <w:t>i</w:t>
            </w:r>
            <w:r w:rsidR="00833499" w:rsidRPr="00C8605B">
              <w:rPr>
                <w:rFonts w:ascii="Calibri" w:eastAsia="Times New Roman" w:hAnsi="Calibri" w:cs="Times New Roman"/>
                <w:lang w:eastAsia="es-ES"/>
              </w:rPr>
              <w:t>so en el Portal Petrus para el mantenimiento preventivo. Recordatorio en reuniones del pleno.</w:t>
            </w:r>
          </w:p>
        </w:tc>
      </w:tr>
      <w:tr w:rsidR="00833499" w:rsidRPr="00833499" w:rsidTr="00833499">
        <w:trPr>
          <w:trHeight w:val="300"/>
        </w:trPr>
        <w:tc>
          <w:tcPr>
            <w:tcW w:w="1899"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 xml:space="preserve">Resultados de seguimiento: </w:t>
            </w:r>
          </w:p>
        </w:tc>
        <w:tc>
          <w:tcPr>
            <w:tcW w:w="3101" w:type="pct"/>
            <w:tcBorders>
              <w:top w:val="single" w:sz="4" w:space="0" w:color="808080"/>
              <w:left w:val="nil"/>
              <w:bottom w:val="single" w:sz="4" w:space="0" w:color="808080"/>
              <w:right w:val="double" w:sz="6" w:space="0" w:color="808080"/>
            </w:tcBorders>
            <w:shd w:val="clear" w:color="auto" w:fill="auto"/>
            <w:vAlign w:val="center"/>
            <w:hideMark/>
          </w:tcPr>
          <w:p w:rsidR="00833499" w:rsidRPr="007365FA" w:rsidRDefault="00833499" w:rsidP="00833499">
            <w:pPr>
              <w:spacing w:line="240" w:lineRule="auto"/>
              <w:rPr>
                <w:rFonts w:ascii="Calibri" w:eastAsia="Times New Roman" w:hAnsi="Calibri" w:cs="Times New Roman"/>
                <w:lang w:eastAsia="es-ES"/>
              </w:rPr>
            </w:pPr>
            <w:r w:rsidRPr="007365FA">
              <w:rPr>
                <w:rFonts w:ascii="Calibri" w:eastAsia="Times New Roman" w:hAnsi="Calibri" w:cs="Times New Roman"/>
                <w:lang w:eastAsia="es-ES"/>
              </w:rPr>
              <w:t> </w:t>
            </w:r>
            <w:r w:rsidR="007365FA" w:rsidRPr="007365FA">
              <w:rPr>
                <w:rFonts w:ascii="Calibri" w:eastAsia="Times New Roman" w:hAnsi="Calibri" w:cs="Times New Roman"/>
                <w:lang w:eastAsia="es-ES"/>
              </w:rPr>
              <w:t>Ahora PETRUS avisa con 20 días de antelación.</w:t>
            </w:r>
          </w:p>
        </w:tc>
      </w:tr>
      <w:tr w:rsidR="00833499" w:rsidRPr="00833499" w:rsidTr="00833499">
        <w:trPr>
          <w:trHeight w:val="315"/>
        </w:trPr>
        <w:tc>
          <w:tcPr>
            <w:tcW w:w="1899"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Verificación, si procede:</w:t>
            </w:r>
          </w:p>
        </w:tc>
        <w:tc>
          <w:tcPr>
            <w:tcW w:w="3101" w:type="pct"/>
            <w:tcBorders>
              <w:top w:val="single" w:sz="4" w:space="0" w:color="808080"/>
              <w:left w:val="nil"/>
              <w:bottom w:val="double" w:sz="6" w:space="0" w:color="808080"/>
              <w:right w:val="double" w:sz="6" w:space="0" w:color="808080"/>
            </w:tcBorders>
            <w:shd w:val="clear" w:color="auto" w:fill="auto"/>
            <w:vAlign w:val="center"/>
            <w:hideMark/>
          </w:tcPr>
          <w:p w:rsidR="00833499" w:rsidRPr="007365FA" w:rsidRDefault="00833499" w:rsidP="00833499">
            <w:pPr>
              <w:spacing w:line="240" w:lineRule="auto"/>
              <w:rPr>
                <w:rFonts w:ascii="Calibri" w:eastAsia="Times New Roman" w:hAnsi="Calibri" w:cs="Times New Roman"/>
                <w:lang w:eastAsia="es-ES"/>
              </w:rPr>
            </w:pPr>
            <w:r w:rsidRPr="007365FA">
              <w:rPr>
                <w:rFonts w:ascii="Calibri" w:eastAsia="Times New Roman" w:hAnsi="Calibri" w:cs="Times New Roman"/>
                <w:lang w:eastAsia="es-ES"/>
              </w:rPr>
              <w:t> </w:t>
            </w:r>
            <w:r w:rsidR="007365FA" w:rsidRPr="007365FA">
              <w:rPr>
                <w:rFonts w:ascii="Calibri" w:eastAsia="Times New Roman" w:hAnsi="Calibri" w:cs="Times New Roman"/>
                <w:lang w:eastAsia="es-ES"/>
              </w:rPr>
              <w:t>Se dispone de listado histórico de avisos en PETRUS</w:t>
            </w:r>
          </w:p>
        </w:tc>
      </w:tr>
    </w:tbl>
    <w:p w:rsidR="00E17E70" w:rsidRDefault="00E17E70" w:rsidP="00E17E70">
      <w:pPr>
        <w:spacing w:line="240" w:lineRule="auto"/>
        <w:rPr>
          <w:rFonts w:ascii="Calibri" w:eastAsia="Times New Roman" w:hAnsi="Calibri" w:cs="Times New Roman"/>
          <w:b/>
          <w:bCs/>
          <w:color w:val="000000"/>
          <w:sz w:val="24"/>
          <w:szCs w:val="24"/>
          <w:lang w:eastAsia="es-ES"/>
        </w:rPr>
      </w:pPr>
    </w:p>
    <w:tbl>
      <w:tblPr>
        <w:tblW w:w="5000" w:type="pct"/>
        <w:tblLayout w:type="fixed"/>
        <w:tblCellMar>
          <w:left w:w="70" w:type="dxa"/>
          <w:right w:w="70" w:type="dxa"/>
        </w:tblCellMar>
        <w:tblLook w:val="04A0" w:firstRow="1" w:lastRow="0" w:firstColumn="1" w:lastColumn="0" w:noHBand="0" w:noVBand="1"/>
      </w:tblPr>
      <w:tblGrid>
        <w:gridCol w:w="1149"/>
        <w:gridCol w:w="1614"/>
        <w:gridCol w:w="1417"/>
        <w:gridCol w:w="5712"/>
      </w:tblGrid>
      <w:tr w:rsidR="00833499" w:rsidRPr="00833499" w:rsidTr="00833499">
        <w:trPr>
          <w:trHeight w:val="315"/>
        </w:trPr>
        <w:tc>
          <w:tcPr>
            <w:tcW w:w="581"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Código:</w:t>
            </w:r>
          </w:p>
        </w:tc>
        <w:tc>
          <w:tcPr>
            <w:tcW w:w="816" w:type="pct"/>
            <w:tcBorders>
              <w:top w:val="double" w:sz="6" w:space="0" w:color="808080"/>
              <w:left w:val="nil"/>
              <w:bottom w:val="single" w:sz="4" w:space="0" w:color="808080"/>
              <w:right w:val="single" w:sz="4"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b/>
                <w:bCs/>
                <w:color w:val="000000"/>
                <w:lang w:eastAsia="es-ES"/>
              </w:rPr>
            </w:pPr>
            <w:r w:rsidRPr="00833499">
              <w:rPr>
                <w:rFonts w:ascii="Calibri" w:eastAsia="Times New Roman" w:hAnsi="Calibri" w:cs="Times New Roman"/>
                <w:b/>
                <w:bCs/>
                <w:color w:val="000000"/>
                <w:lang w:eastAsia="es-ES"/>
              </w:rPr>
              <w:t>49-2014-AIS</w:t>
            </w:r>
          </w:p>
        </w:tc>
        <w:tc>
          <w:tcPr>
            <w:tcW w:w="716" w:type="pct"/>
            <w:tcBorders>
              <w:top w:val="double" w:sz="6" w:space="0" w:color="808080"/>
              <w:left w:val="nil"/>
              <w:bottom w:val="single" w:sz="4" w:space="0" w:color="808080"/>
              <w:right w:val="single" w:sz="4" w:space="0" w:color="auto"/>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Naturaleza:</w:t>
            </w:r>
          </w:p>
        </w:tc>
        <w:tc>
          <w:tcPr>
            <w:tcW w:w="2887" w:type="pct"/>
            <w:tcBorders>
              <w:top w:val="double" w:sz="6" w:space="0" w:color="808080"/>
              <w:left w:val="nil"/>
              <w:bottom w:val="single" w:sz="4" w:space="0" w:color="808080"/>
              <w:right w:val="double" w:sz="6" w:space="0" w:color="808080"/>
            </w:tcBorders>
            <w:shd w:val="clear" w:color="000000" w:fill="FFFFFF"/>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Indicadores</w:t>
            </w:r>
          </w:p>
        </w:tc>
      </w:tr>
      <w:tr w:rsidR="00833499" w:rsidRPr="00833499" w:rsidTr="00833499">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Proceso:</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PC 04.13 Ejecución del mantenimiento.</w:t>
            </w:r>
          </w:p>
        </w:tc>
      </w:tr>
      <w:tr w:rsidR="00833499" w:rsidRPr="00833499" w:rsidTr="00833499">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Unidad/es:</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Unidad Funcional de Técnicos de Laboratorio de Apoyo a Departamentos, Institutos y Centros de Investigación</w:t>
            </w:r>
          </w:p>
        </w:tc>
      </w:tr>
      <w:tr w:rsidR="00833499" w:rsidRPr="00833499" w:rsidTr="00833499">
        <w:trPr>
          <w:trHeight w:val="177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Descripción:</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2. Sobre el indicador I</w:t>
            </w:r>
            <w:proofErr w:type="gramStart"/>
            <w:r w:rsidRPr="00833499">
              <w:rPr>
                <w:rFonts w:ascii="Calibri" w:eastAsia="Times New Roman" w:hAnsi="Calibri" w:cs="Times New Roman"/>
                <w:color w:val="000000"/>
                <w:lang w:eastAsia="es-ES"/>
              </w:rPr>
              <w:t>.[</w:t>
            </w:r>
            <w:proofErr w:type="gramEnd"/>
            <w:r w:rsidRPr="00833499">
              <w:rPr>
                <w:rFonts w:ascii="Calibri" w:eastAsia="Times New Roman" w:hAnsi="Calibri" w:cs="Times New Roman"/>
                <w:color w:val="000000"/>
                <w:lang w:eastAsia="es-ES"/>
              </w:rPr>
              <w:t xml:space="preserve"> PC 04.13]-15 Porcentaje de partes de trabajo de mantenimiento  correctivo finalizados desde su tramitación, en los siguientes plazos: 2 días hábiles, 5 días hábiles, 10 días hábiles, 20 días hábiles.</w:t>
            </w:r>
            <w:r w:rsidRPr="00833499">
              <w:rPr>
                <w:rFonts w:ascii="Calibri" w:eastAsia="Times New Roman" w:hAnsi="Calibri" w:cs="Times New Roman"/>
                <w:color w:val="000000"/>
                <w:lang w:eastAsia="es-ES"/>
              </w:rPr>
              <w:br/>
            </w:r>
            <w:r w:rsidRPr="00833499">
              <w:rPr>
                <w:rFonts w:ascii="Calibri" w:eastAsia="Times New Roman" w:hAnsi="Calibri" w:cs="Times New Roman"/>
                <w:color w:val="000000"/>
                <w:lang w:eastAsia="es-ES"/>
              </w:rPr>
              <w:br/>
              <w:t>Se recomienda adaptar la Nota sobre desagregación del indicador que se indica en la ficha del indicador a las especificidades de la UTLA.</w:t>
            </w:r>
          </w:p>
        </w:tc>
      </w:tr>
      <w:tr w:rsidR="00833499" w:rsidRPr="00833499" w:rsidTr="00833499">
        <w:trPr>
          <w:trHeight w:val="300"/>
        </w:trPr>
        <w:tc>
          <w:tcPr>
            <w:tcW w:w="2113"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Actuaciones realizadas:</w:t>
            </w:r>
          </w:p>
        </w:tc>
        <w:tc>
          <w:tcPr>
            <w:tcW w:w="2887" w:type="pct"/>
            <w:tcBorders>
              <w:top w:val="single" w:sz="4" w:space="0" w:color="808080"/>
              <w:left w:val="nil"/>
              <w:bottom w:val="single" w:sz="4" w:space="0" w:color="808080"/>
              <w:right w:val="double" w:sz="6" w:space="0" w:color="808080"/>
            </w:tcBorders>
            <w:shd w:val="clear" w:color="auto" w:fill="auto"/>
            <w:vAlign w:val="center"/>
            <w:hideMark/>
          </w:tcPr>
          <w:p w:rsidR="00833499" w:rsidRPr="00C8605B" w:rsidRDefault="00833499" w:rsidP="00833499">
            <w:pPr>
              <w:spacing w:line="240" w:lineRule="auto"/>
              <w:rPr>
                <w:rFonts w:ascii="Calibri" w:eastAsia="Times New Roman" w:hAnsi="Calibri" w:cs="Times New Roman"/>
                <w:lang w:eastAsia="es-ES"/>
              </w:rPr>
            </w:pPr>
            <w:r w:rsidRPr="00C8605B">
              <w:rPr>
                <w:rFonts w:ascii="Calibri" w:eastAsia="Times New Roman" w:hAnsi="Calibri" w:cs="Times New Roman"/>
                <w:lang w:eastAsia="es-ES"/>
              </w:rPr>
              <w:t>Eliminación de la Nota sobre desagregación, no corresponde con la Unidad.</w:t>
            </w:r>
          </w:p>
        </w:tc>
      </w:tr>
      <w:tr w:rsidR="00833499" w:rsidRPr="00833499" w:rsidTr="00833499">
        <w:trPr>
          <w:trHeight w:val="300"/>
        </w:trPr>
        <w:tc>
          <w:tcPr>
            <w:tcW w:w="2113"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 xml:space="preserve">Resultados de seguimiento: </w:t>
            </w:r>
          </w:p>
        </w:tc>
        <w:tc>
          <w:tcPr>
            <w:tcW w:w="2887" w:type="pct"/>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w:t>
            </w:r>
            <w:r w:rsidR="007365FA">
              <w:rPr>
                <w:rFonts w:ascii="Calibri" w:eastAsia="Times New Roman" w:hAnsi="Calibri" w:cs="Times New Roman"/>
                <w:color w:val="000000"/>
                <w:lang w:eastAsia="es-ES"/>
              </w:rPr>
              <w:t>Se elimina.</w:t>
            </w:r>
          </w:p>
        </w:tc>
      </w:tr>
      <w:tr w:rsidR="00833499" w:rsidRPr="00833499" w:rsidTr="00833499">
        <w:trPr>
          <w:trHeight w:val="315"/>
        </w:trPr>
        <w:tc>
          <w:tcPr>
            <w:tcW w:w="2113"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Verificación, si procede:</w:t>
            </w:r>
          </w:p>
        </w:tc>
        <w:tc>
          <w:tcPr>
            <w:tcW w:w="2887" w:type="pct"/>
            <w:tcBorders>
              <w:top w:val="single" w:sz="4" w:space="0" w:color="808080"/>
              <w:left w:val="nil"/>
              <w:bottom w:val="double" w:sz="6"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w:t>
            </w:r>
            <w:r w:rsidR="007365FA">
              <w:rPr>
                <w:rFonts w:ascii="Calibri" w:eastAsia="Times New Roman" w:hAnsi="Calibri" w:cs="Times New Roman"/>
                <w:color w:val="000000"/>
                <w:lang w:eastAsia="es-ES"/>
              </w:rPr>
              <w:t>Se verifica en PETRUS.</w:t>
            </w:r>
          </w:p>
        </w:tc>
      </w:tr>
    </w:tbl>
    <w:p w:rsidR="006740F8" w:rsidRDefault="006740F8"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p w:rsidR="00C8605B" w:rsidRDefault="00C8605B" w:rsidP="00E17E70">
      <w:pPr>
        <w:spacing w:line="240" w:lineRule="auto"/>
        <w:rPr>
          <w:rFonts w:ascii="Calibri" w:eastAsia="Times New Roman" w:hAnsi="Calibri" w:cs="Times New Roman"/>
          <w:b/>
          <w:bCs/>
          <w:color w:val="000000"/>
          <w:sz w:val="24"/>
          <w:szCs w:val="24"/>
          <w:lang w:eastAsia="es-ES"/>
        </w:rPr>
      </w:pPr>
    </w:p>
    <w:tbl>
      <w:tblPr>
        <w:tblW w:w="5000" w:type="pct"/>
        <w:tblLayout w:type="fixed"/>
        <w:tblCellMar>
          <w:left w:w="70" w:type="dxa"/>
          <w:right w:w="70" w:type="dxa"/>
        </w:tblCellMar>
        <w:tblLook w:val="04A0" w:firstRow="1" w:lastRow="0" w:firstColumn="1" w:lastColumn="0" w:noHBand="0" w:noVBand="1"/>
      </w:tblPr>
      <w:tblGrid>
        <w:gridCol w:w="1150"/>
        <w:gridCol w:w="1330"/>
        <w:gridCol w:w="142"/>
        <w:gridCol w:w="1276"/>
        <w:gridCol w:w="142"/>
        <w:gridCol w:w="5852"/>
      </w:tblGrid>
      <w:tr w:rsidR="00833499" w:rsidRPr="00833499" w:rsidTr="00833499">
        <w:trPr>
          <w:trHeight w:val="315"/>
        </w:trPr>
        <w:tc>
          <w:tcPr>
            <w:tcW w:w="581"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Código:</w:t>
            </w:r>
          </w:p>
        </w:tc>
        <w:tc>
          <w:tcPr>
            <w:tcW w:w="672" w:type="pct"/>
            <w:tcBorders>
              <w:top w:val="double" w:sz="6" w:space="0" w:color="808080"/>
              <w:left w:val="nil"/>
              <w:bottom w:val="single" w:sz="4" w:space="0" w:color="808080"/>
              <w:right w:val="single" w:sz="4"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b/>
                <w:bCs/>
                <w:color w:val="000000"/>
                <w:lang w:eastAsia="es-ES"/>
              </w:rPr>
            </w:pPr>
            <w:r w:rsidRPr="00833499">
              <w:rPr>
                <w:rFonts w:ascii="Calibri" w:eastAsia="Times New Roman" w:hAnsi="Calibri" w:cs="Times New Roman"/>
                <w:b/>
                <w:bCs/>
                <w:color w:val="000000"/>
                <w:lang w:eastAsia="es-ES"/>
              </w:rPr>
              <w:t>50-2014-AIS</w:t>
            </w:r>
          </w:p>
        </w:tc>
        <w:tc>
          <w:tcPr>
            <w:tcW w:w="789" w:type="pct"/>
            <w:gridSpan w:val="3"/>
            <w:tcBorders>
              <w:top w:val="double" w:sz="6" w:space="0" w:color="808080"/>
              <w:left w:val="nil"/>
              <w:bottom w:val="single" w:sz="4" w:space="0" w:color="808080"/>
              <w:right w:val="single" w:sz="4" w:space="0" w:color="auto"/>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Naturaleza:</w:t>
            </w:r>
          </w:p>
        </w:tc>
        <w:tc>
          <w:tcPr>
            <w:tcW w:w="2958" w:type="pct"/>
            <w:tcBorders>
              <w:top w:val="double" w:sz="6" w:space="0" w:color="808080"/>
              <w:left w:val="nil"/>
              <w:bottom w:val="single" w:sz="4" w:space="0" w:color="808080"/>
              <w:right w:val="double" w:sz="6" w:space="0" w:color="808080"/>
            </w:tcBorders>
            <w:shd w:val="clear" w:color="000000" w:fill="FFFFFF"/>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xml:space="preserve">Encuestas post-servicios </w:t>
            </w:r>
          </w:p>
        </w:tc>
      </w:tr>
      <w:tr w:rsidR="00833499" w:rsidRPr="00833499" w:rsidTr="00833499">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Proceso:</w:t>
            </w:r>
          </w:p>
        </w:tc>
        <w:tc>
          <w:tcPr>
            <w:tcW w:w="4419" w:type="pct"/>
            <w:gridSpan w:val="5"/>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PC 04. Gestión del mantenimiento.</w:t>
            </w:r>
          </w:p>
        </w:tc>
      </w:tr>
      <w:tr w:rsidR="00833499" w:rsidRPr="00833499" w:rsidTr="00833499">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Unidad/es:</w:t>
            </w:r>
          </w:p>
        </w:tc>
        <w:tc>
          <w:tcPr>
            <w:tcW w:w="4419" w:type="pct"/>
            <w:gridSpan w:val="5"/>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Unidad Funcional de Técnicos de Laboratorio de Apoyo a Departamentos, Institutos y Centros de Investigación</w:t>
            </w:r>
          </w:p>
        </w:tc>
      </w:tr>
      <w:tr w:rsidR="00833499" w:rsidRPr="00833499" w:rsidTr="00833499">
        <w:trPr>
          <w:trHeight w:val="885"/>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Descripción:</w:t>
            </w:r>
          </w:p>
        </w:tc>
        <w:tc>
          <w:tcPr>
            <w:tcW w:w="4419" w:type="pct"/>
            <w:gridSpan w:val="5"/>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Se recomienda alinear los ítems con los factores de calidad del servicio prestado y disponer de segmentación por unidades de gestión,  de forma que permita establecer mejoras.</w:t>
            </w:r>
          </w:p>
        </w:tc>
      </w:tr>
      <w:tr w:rsidR="00833499" w:rsidRPr="00833499" w:rsidTr="00833499">
        <w:trPr>
          <w:trHeight w:val="300"/>
        </w:trPr>
        <w:tc>
          <w:tcPr>
            <w:tcW w:w="1970"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Actuaciones realizadas:</w:t>
            </w:r>
          </w:p>
        </w:tc>
        <w:tc>
          <w:tcPr>
            <w:tcW w:w="3030" w:type="pct"/>
            <w:gridSpan w:val="2"/>
            <w:tcBorders>
              <w:top w:val="single" w:sz="4" w:space="0" w:color="808080"/>
              <w:left w:val="nil"/>
              <w:bottom w:val="single" w:sz="4" w:space="0" w:color="808080"/>
              <w:right w:val="double" w:sz="6" w:space="0" w:color="808080"/>
            </w:tcBorders>
            <w:shd w:val="clear" w:color="auto" w:fill="auto"/>
            <w:vAlign w:val="center"/>
            <w:hideMark/>
          </w:tcPr>
          <w:p w:rsidR="00833499" w:rsidRPr="00C8605B" w:rsidRDefault="00833499" w:rsidP="00833499">
            <w:pPr>
              <w:spacing w:line="240" w:lineRule="auto"/>
              <w:rPr>
                <w:rFonts w:ascii="Calibri" w:eastAsia="Times New Roman" w:hAnsi="Calibri" w:cs="Times New Roman"/>
                <w:lang w:eastAsia="es-ES"/>
              </w:rPr>
            </w:pPr>
            <w:r w:rsidRPr="00C8605B">
              <w:rPr>
                <w:rFonts w:ascii="Calibri" w:eastAsia="Times New Roman" w:hAnsi="Calibri" w:cs="Times New Roman"/>
                <w:lang w:eastAsia="es-ES"/>
              </w:rPr>
              <w:t>Se expone y se propone al GM  la alineación de los ítems con los Factores de Calidad, quedando en estudio.</w:t>
            </w:r>
          </w:p>
        </w:tc>
      </w:tr>
      <w:tr w:rsidR="00833499" w:rsidRPr="00833499" w:rsidTr="00833499">
        <w:trPr>
          <w:trHeight w:val="300"/>
        </w:trPr>
        <w:tc>
          <w:tcPr>
            <w:tcW w:w="1970"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 xml:space="preserve">Resultados de seguimiento: </w:t>
            </w:r>
          </w:p>
        </w:tc>
        <w:tc>
          <w:tcPr>
            <w:tcW w:w="3030" w:type="pct"/>
            <w:gridSpan w:val="2"/>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w:t>
            </w:r>
            <w:r w:rsidR="007365FA">
              <w:rPr>
                <w:rFonts w:ascii="Calibri" w:eastAsia="Times New Roman" w:hAnsi="Calibri" w:cs="Times New Roman"/>
                <w:color w:val="000000"/>
                <w:lang w:eastAsia="es-ES"/>
              </w:rPr>
              <w:t>La responsable de la unidad informa de que esta recomendación será estudiada en el futuro. En este sentido indica que, no se le han comunicado los factores de calidad establecidos durante el periodo de gestión del responsable de calidad anterior.</w:t>
            </w:r>
          </w:p>
        </w:tc>
      </w:tr>
      <w:tr w:rsidR="00833499" w:rsidRPr="00833499" w:rsidTr="00CB238F">
        <w:trPr>
          <w:trHeight w:val="315"/>
        </w:trPr>
        <w:tc>
          <w:tcPr>
            <w:tcW w:w="1970" w:type="pct"/>
            <w:gridSpan w:val="4"/>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Verificación, si procede:</w:t>
            </w:r>
          </w:p>
        </w:tc>
        <w:tc>
          <w:tcPr>
            <w:tcW w:w="3030" w:type="pct"/>
            <w:gridSpan w:val="2"/>
            <w:tcBorders>
              <w:top w:val="single" w:sz="4" w:space="0" w:color="808080"/>
              <w:left w:val="nil"/>
              <w:bottom w:val="double" w:sz="6"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w:t>
            </w:r>
          </w:p>
        </w:tc>
      </w:tr>
      <w:tr w:rsidR="00CB238F" w:rsidRPr="00833499" w:rsidTr="00CB238F">
        <w:trPr>
          <w:trHeight w:val="315"/>
        </w:trPr>
        <w:tc>
          <w:tcPr>
            <w:tcW w:w="1970" w:type="pct"/>
            <w:gridSpan w:val="4"/>
            <w:tcBorders>
              <w:top w:val="double" w:sz="6" w:space="0" w:color="808080"/>
              <w:bottom w:val="double" w:sz="6" w:space="0" w:color="808080"/>
            </w:tcBorders>
            <w:shd w:val="clear" w:color="auto" w:fill="FFFFFF" w:themeFill="background1"/>
            <w:vAlign w:val="center"/>
          </w:tcPr>
          <w:p w:rsidR="002B4302" w:rsidRPr="00833499" w:rsidRDefault="002B4302" w:rsidP="00833499">
            <w:pPr>
              <w:spacing w:line="240" w:lineRule="auto"/>
              <w:rPr>
                <w:rFonts w:ascii="Calibri" w:eastAsia="Times New Roman" w:hAnsi="Calibri" w:cs="Times New Roman"/>
                <w:b/>
                <w:bCs/>
                <w:i/>
                <w:iCs/>
                <w:color w:val="000000"/>
                <w:sz w:val="20"/>
                <w:szCs w:val="20"/>
                <w:lang w:eastAsia="es-ES"/>
              </w:rPr>
            </w:pPr>
          </w:p>
        </w:tc>
        <w:tc>
          <w:tcPr>
            <w:tcW w:w="3030" w:type="pct"/>
            <w:gridSpan w:val="2"/>
            <w:tcBorders>
              <w:top w:val="double" w:sz="6" w:space="0" w:color="808080"/>
              <w:bottom w:val="double" w:sz="6" w:space="0" w:color="808080"/>
            </w:tcBorders>
            <w:shd w:val="clear" w:color="auto" w:fill="FFFFFF" w:themeFill="background1"/>
            <w:vAlign w:val="center"/>
          </w:tcPr>
          <w:p w:rsidR="00CB238F" w:rsidRDefault="00CB238F" w:rsidP="00833499">
            <w:pPr>
              <w:spacing w:line="240" w:lineRule="auto"/>
              <w:rPr>
                <w:rFonts w:ascii="Calibri" w:eastAsia="Times New Roman" w:hAnsi="Calibri" w:cs="Times New Roman"/>
                <w:color w:val="000000"/>
                <w:lang w:eastAsia="es-ES"/>
              </w:rPr>
            </w:pPr>
          </w:p>
          <w:p w:rsidR="00CB238F" w:rsidRDefault="00CB238F" w:rsidP="00833499">
            <w:pPr>
              <w:spacing w:line="240" w:lineRule="auto"/>
              <w:rPr>
                <w:rFonts w:ascii="Calibri" w:eastAsia="Times New Roman" w:hAnsi="Calibri" w:cs="Times New Roman"/>
                <w:color w:val="000000"/>
                <w:lang w:eastAsia="es-ES"/>
              </w:rPr>
            </w:pPr>
          </w:p>
          <w:p w:rsidR="00CB238F" w:rsidRDefault="00CB238F" w:rsidP="00833499">
            <w:pPr>
              <w:spacing w:line="240" w:lineRule="auto"/>
              <w:rPr>
                <w:rFonts w:ascii="Calibri" w:eastAsia="Times New Roman" w:hAnsi="Calibri" w:cs="Times New Roman"/>
                <w:color w:val="000000"/>
                <w:lang w:eastAsia="es-ES"/>
              </w:rPr>
            </w:pPr>
          </w:p>
          <w:p w:rsidR="00CB238F" w:rsidRPr="00833499" w:rsidRDefault="00CB238F" w:rsidP="00833499">
            <w:pPr>
              <w:spacing w:line="240" w:lineRule="auto"/>
              <w:rPr>
                <w:rFonts w:ascii="Calibri" w:eastAsia="Times New Roman" w:hAnsi="Calibri" w:cs="Times New Roman"/>
                <w:color w:val="000000"/>
                <w:lang w:eastAsia="es-ES"/>
              </w:rPr>
            </w:pPr>
          </w:p>
        </w:tc>
      </w:tr>
      <w:tr w:rsidR="00833499" w:rsidRPr="00833499" w:rsidTr="00833499">
        <w:trPr>
          <w:trHeight w:val="315"/>
        </w:trPr>
        <w:tc>
          <w:tcPr>
            <w:tcW w:w="581"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Código:</w:t>
            </w:r>
          </w:p>
        </w:tc>
        <w:tc>
          <w:tcPr>
            <w:tcW w:w="744" w:type="pct"/>
            <w:gridSpan w:val="2"/>
            <w:tcBorders>
              <w:top w:val="double" w:sz="6" w:space="0" w:color="808080"/>
              <w:left w:val="nil"/>
              <w:bottom w:val="single" w:sz="4" w:space="0" w:color="808080"/>
              <w:right w:val="single" w:sz="4"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b/>
                <w:bCs/>
                <w:color w:val="000000"/>
                <w:lang w:eastAsia="es-ES"/>
              </w:rPr>
            </w:pPr>
            <w:r w:rsidRPr="00833499">
              <w:rPr>
                <w:rFonts w:ascii="Calibri" w:eastAsia="Times New Roman" w:hAnsi="Calibri" w:cs="Times New Roman"/>
                <w:b/>
                <w:bCs/>
                <w:color w:val="000000"/>
                <w:lang w:eastAsia="es-ES"/>
              </w:rPr>
              <w:t>51-2014-AIS</w:t>
            </w:r>
          </w:p>
        </w:tc>
        <w:tc>
          <w:tcPr>
            <w:tcW w:w="645" w:type="pct"/>
            <w:tcBorders>
              <w:top w:val="double" w:sz="6" w:space="0" w:color="808080"/>
              <w:left w:val="nil"/>
              <w:bottom w:val="single" w:sz="4" w:space="0" w:color="808080"/>
              <w:right w:val="single" w:sz="4" w:space="0" w:color="auto"/>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Naturaleza:</w:t>
            </w:r>
          </w:p>
        </w:tc>
        <w:tc>
          <w:tcPr>
            <w:tcW w:w="3030" w:type="pct"/>
            <w:gridSpan w:val="2"/>
            <w:tcBorders>
              <w:top w:val="double" w:sz="6" w:space="0" w:color="808080"/>
              <w:left w:val="nil"/>
              <w:bottom w:val="single" w:sz="4" w:space="0" w:color="808080"/>
              <w:right w:val="double" w:sz="6" w:space="0" w:color="808080"/>
            </w:tcBorders>
            <w:shd w:val="clear" w:color="000000" w:fill="FFFFFF"/>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Plan de Comunicación del SIGC-SUA.</w:t>
            </w:r>
          </w:p>
        </w:tc>
      </w:tr>
      <w:tr w:rsidR="00833499" w:rsidRPr="00833499" w:rsidTr="00833499">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Proceso:</w:t>
            </w:r>
          </w:p>
        </w:tc>
        <w:tc>
          <w:tcPr>
            <w:tcW w:w="4419" w:type="pct"/>
            <w:gridSpan w:val="5"/>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PC 04. Gestión del mantenimiento.</w:t>
            </w:r>
          </w:p>
        </w:tc>
      </w:tr>
      <w:tr w:rsidR="00833499" w:rsidRPr="00833499" w:rsidTr="00833499">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Unidad/es:</w:t>
            </w:r>
          </w:p>
        </w:tc>
        <w:tc>
          <w:tcPr>
            <w:tcW w:w="4419" w:type="pct"/>
            <w:gridSpan w:val="5"/>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Unidad Funcional de Técnicos de Laboratorio de Apoyo a Departamentos, Institutos y Centros de Investigación</w:t>
            </w:r>
          </w:p>
        </w:tc>
      </w:tr>
      <w:tr w:rsidR="00833499" w:rsidRPr="00833499" w:rsidTr="00833499">
        <w:trPr>
          <w:trHeight w:val="9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Descripción:</w:t>
            </w:r>
          </w:p>
        </w:tc>
        <w:tc>
          <w:tcPr>
            <w:tcW w:w="4419" w:type="pct"/>
            <w:gridSpan w:val="5"/>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xml:space="preserve">Con carácter general, se recomienda una sistematización del control de las evidencias de las comunicaciones y su ajuste a las fichas de comunicación. </w:t>
            </w:r>
          </w:p>
        </w:tc>
      </w:tr>
      <w:tr w:rsidR="00833499" w:rsidRPr="00833499" w:rsidTr="00833499">
        <w:trPr>
          <w:trHeight w:val="300"/>
        </w:trPr>
        <w:tc>
          <w:tcPr>
            <w:tcW w:w="2042" w:type="pct"/>
            <w:gridSpan w:val="5"/>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Actuaciones realizadas:</w:t>
            </w:r>
          </w:p>
        </w:tc>
        <w:tc>
          <w:tcPr>
            <w:tcW w:w="2958" w:type="pct"/>
            <w:tcBorders>
              <w:top w:val="single" w:sz="4" w:space="0" w:color="808080"/>
              <w:left w:val="nil"/>
              <w:bottom w:val="single" w:sz="4" w:space="0" w:color="808080"/>
              <w:right w:val="double" w:sz="6" w:space="0" w:color="808080"/>
            </w:tcBorders>
            <w:shd w:val="clear" w:color="auto" w:fill="auto"/>
            <w:vAlign w:val="center"/>
            <w:hideMark/>
          </w:tcPr>
          <w:p w:rsidR="00833499" w:rsidRPr="00C8605B" w:rsidRDefault="00833499" w:rsidP="00833499">
            <w:pPr>
              <w:spacing w:line="240" w:lineRule="auto"/>
              <w:rPr>
                <w:rFonts w:ascii="Calibri" w:eastAsia="Times New Roman" w:hAnsi="Calibri" w:cs="Times New Roman"/>
                <w:lang w:eastAsia="es-ES"/>
              </w:rPr>
            </w:pPr>
            <w:r w:rsidRPr="00C8605B">
              <w:rPr>
                <w:rFonts w:ascii="Calibri" w:eastAsia="Times New Roman" w:hAnsi="Calibri" w:cs="Times New Roman"/>
                <w:lang w:eastAsia="es-ES"/>
              </w:rPr>
              <w:t>Se impulsó y facilitó la participación de todos los miembros de la Unidad a través  de los  canales y medios de los que se dispone</w:t>
            </w:r>
            <w:proofErr w:type="gramStart"/>
            <w:r w:rsidRPr="00C8605B">
              <w:rPr>
                <w:rFonts w:ascii="Calibri" w:eastAsia="Times New Roman" w:hAnsi="Calibri" w:cs="Times New Roman"/>
                <w:lang w:eastAsia="es-ES"/>
              </w:rPr>
              <w:t>:  Actas</w:t>
            </w:r>
            <w:proofErr w:type="gramEnd"/>
            <w:r w:rsidRPr="00C8605B">
              <w:rPr>
                <w:rFonts w:ascii="Calibri" w:eastAsia="Times New Roman" w:hAnsi="Calibri" w:cs="Times New Roman"/>
                <w:lang w:eastAsia="es-ES"/>
              </w:rPr>
              <w:t xml:space="preserve"> de reuniones de Grupos Internos, reuniones internas de la Unidad , email , listas de correos y reuniones del pleno de la Unidad, con la finalidad de dar cumplimiento a los Objetivos Prioritarios  que se han establecido en las correspondientes fichas de comunicación. </w:t>
            </w:r>
          </w:p>
        </w:tc>
      </w:tr>
      <w:tr w:rsidR="00833499" w:rsidRPr="00833499" w:rsidTr="00833499">
        <w:trPr>
          <w:trHeight w:val="300"/>
        </w:trPr>
        <w:tc>
          <w:tcPr>
            <w:tcW w:w="2042" w:type="pct"/>
            <w:gridSpan w:val="5"/>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 xml:space="preserve">Resultados de seguimiento: </w:t>
            </w:r>
          </w:p>
        </w:tc>
        <w:tc>
          <w:tcPr>
            <w:tcW w:w="2958" w:type="pct"/>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w:t>
            </w:r>
            <w:r w:rsidR="007365FA">
              <w:rPr>
                <w:rFonts w:ascii="Calibri" w:eastAsia="Times New Roman" w:hAnsi="Calibri" w:cs="Times New Roman"/>
                <w:color w:val="000000"/>
                <w:lang w:eastAsia="es-ES"/>
              </w:rPr>
              <w:t>Reflejo en las actas.</w:t>
            </w:r>
          </w:p>
        </w:tc>
      </w:tr>
      <w:tr w:rsidR="00833499" w:rsidRPr="00833499" w:rsidTr="00833499">
        <w:trPr>
          <w:trHeight w:val="315"/>
        </w:trPr>
        <w:tc>
          <w:tcPr>
            <w:tcW w:w="2042" w:type="pct"/>
            <w:gridSpan w:val="5"/>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Verificación, si procede:</w:t>
            </w:r>
          </w:p>
        </w:tc>
        <w:tc>
          <w:tcPr>
            <w:tcW w:w="2958" w:type="pct"/>
            <w:tcBorders>
              <w:top w:val="single" w:sz="4" w:space="0" w:color="808080"/>
              <w:left w:val="nil"/>
              <w:bottom w:val="double" w:sz="6" w:space="0" w:color="808080"/>
              <w:right w:val="double" w:sz="6" w:space="0" w:color="808080"/>
            </w:tcBorders>
            <w:shd w:val="clear" w:color="auto" w:fill="auto"/>
            <w:vAlign w:val="center"/>
            <w:hideMark/>
          </w:tcPr>
          <w:p w:rsidR="00833499" w:rsidRPr="00C8605B" w:rsidRDefault="00833499" w:rsidP="00833499">
            <w:pPr>
              <w:spacing w:line="240" w:lineRule="auto"/>
              <w:rPr>
                <w:rFonts w:ascii="Calibri" w:eastAsia="Times New Roman" w:hAnsi="Calibri" w:cs="Times New Roman"/>
                <w:lang w:eastAsia="es-ES"/>
              </w:rPr>
            </w:pPr>
            <w:r w:rsidRPr="00C8605B">
              <w:rPr>
                <w:rFonts w:ascii="Calibri" w:eastAsia="Times New Roman" w:hAnsi="Calibri" w:cs="Times New Roman"/>
                <w:lang w:eastAsia="es-ES"/>
              </w:rPr>
              <w:t>Actas Grupos Internos, correos internos, etc.</w:t>
            </w:r>
          </w:p>
        </w:tc>
      </w:tr>
    </w:tbl>
    <w:p w:rsidR="006740F8" w:rsidRDefault="006740F8" w:rsidP="00E17E70">
      <w:pPr>
        <w:spacing w:line="240" w:lineRule="auto"/>
        <w:rPr>
          <w:rFonts w:ascii="Calibri" w:eastAsia="Times New Roman" w:hAnsi="Calibri" w:cs="Times New Roman"/>
          <w:b/>
          <w:bCs/>
          <w:color w:val="000000"/>
          <w:sz w:val="24"/>
          <w:szCs w:val="24"/>
          <w:lang w:eastAsia="es-ES"/>
        </w:rPr>
      </w:pPr>
    </w:p>
    <w:tbl>
      <w:tblPr>
        <w:tblW w:w="5000" w:type="pct"/>
        <w:tblLayout w:type="fixed"/>
        <w:tblCellMar>
          <w:left w:w="70" w:type="dxa"/>
          <w:right w:w="70" w:type="dxa"/>
        </w:tblCellMar>
        <w:tblLook w:val="04A0" w:firstRow="1" w:lastRow="0" w:firstColumn="1" w:lastColumn="0" w:noHBand="0" w:noVBand="1"/>
      </w:tblPr>
      <w:tblGrid>
        <w:gridCol w:w="1150"/>
        <w:gridCol w:w="1331"/>
        <w:gridCol w:w="1699"/>
        <w:gridCol w:w="5712"/>
      </w:tblGrid>
      <w:tr w:rsidR="00833499" w:rsidRPr="00833499" w:rsidTr="00833499">
        <w:trPr>
          <w:trHeight w:val="315"/>
        </w:trPr>
        <w:tc>
          <w:tcPr>
            <w:tcW w:w="581"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Código:</w:t>
            </w:r>
          </w:p>
        </w:tc>
        <w:tc>
          <w:tcPr>
            <w:tcW w:w="673" w:type="pct"/>
            <w:tcBorders>
              <w:top w:val="double" w:sz="6" w:space="0" w:color="808080"/>
              <w:left w:val="nil"/>
              <w:bottom w:val="single" w:sz="4" w:space="0" w:color="808080"/>
              <w:right w:val="single" w:sz="4"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b/>
                <w:bCs/>
                <w:color w:val="000000"/>
                <w:lang w:eastAsia="es-ES"/>
              </w:rPr>
            </w:pPr>
            <w:r w:rsidRPr="00833499">
              <w:rPr>
                <w:rFonts w:ascii="Calibri" w:eastAsia="Times New Roman" w:hAnsi="Calibri" w:cs="Times New Roman"/>
                <w:b/>
                <w:bCs/>
                <w:color w:val="000000"/>
                <w:lang w:eastAsia="es-ES"/>
              </w:rPr>
              <w:t>52-2014-AIA</w:t>
            </w:r>
          </w:p>
        </w:tc>
        <w:tc>
          <w:tcPr>
            <w:tcW w:w="859" w:type="pct"/>
            <w:tcBorders>
              <w:top w:val="double" w:sz="6" w:space="0" w:color="808080"/>
              <w:left w:val="nil"/>
              <w:bottom w:val="single" w:sz="4" w:space="0" w:color="808080"/>
              <w:right w:val="single" w:sz="4" w:space="0" w:color="auto"/>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Naturaleza:</w:t>
            </w:r>
          </w:p>
        </w:tc>
        <w:tc>
          <w:tcPr>
            <w:tcW w:w="2887" w:type="pct"/>
            <w:tcBorders>
              <w:top w:val="double" w:sz="6" w:space="0" w:color="808080"/>
              <w:left w:val="nil"/>
              <w:bottom w:val="single" w:sz="4" w:space="0" w:color="808080"/>
              <w:right w:val="double" w:sz="6" w:space="0" w:color="808080"/>
            </w:tcBorders>
            <w:shd w:val="clear" w:color="000000" w:fill="FFFFFF"/>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Proceso</w:t>
            </w:r>
          </w:p>
        </w:tc>
      </w:tr>
      <w:tr w:rsidR="00833499" w:rsidRPr="00833499" w:rsidTr="00833499">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Proceso:</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PC.04.11. Gestión del Mantenimiento Preventivo/Normativo.</w:t>
            </w:r>
          </w:p>
        </w:tc>
      </w:tr>
      <w:tr w:rsidR="00833499" w:rsidRPr="00833499" w:rsidTr="00833499">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Unidad/es:</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Unidad Funcional de Técnicos de Laboratorio de Apoyo a Departamentos, Institutos y Centros de Investigación</w:t>
            </w:r>
          </w:p>
        </w:tc>
      </w:tr>
      <w:tr w:rsidR="00833499" w:rsidRPr="00833499" w:rsidTr="00833499">
        <w:trPr>
          <w:trHeight w:val="9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Descripción:</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Se propone que se estudie  la revisión del flujograma correspondiente al proceso PC 04.11, en el sentido de completar la conexión de la comunicación a los usuarios, en el caso de actuaciones a realizar que influyan en la actividad universitaria, con la interrelación al proceso de PC04.13 de ejecución.</w:t>
            </w:r>
          </w:p>
        </w:tc>
      </w:tr>
      <w:tr w:rsidR="00833499" w:rsidRPr="00833499" w:rsidTr="00833499">
        <w:trPr>
          <w:trHeight w:val="300"/>
        </w:trPr>
        <w:tc>
          <w:tcPr>
            <w:tcW w:w="2113"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Actuaciones realizadas:</w:t>
            </w:r>
          </w:p>
        </w:tc>
        <w:tc>
          <w:tcPr>
            <w:tcW w:w="2887" w:type="pct"/>
            <w:tcBorders>
              <w:top w:val="single" w:sz="4" w:space="0" w:color="808080"/>
              <w:left w:val="nil"/>
              <w:bottom w:val="single" w:sz="4" w:space="0" w:color="808080"/>
              <w:right w:val="double" w:sz="6" w:space="0" w:color="808080"/>
            </w:tcBorders>
            <w:shd w:val="clear" w:color="auto" w:fill="auto"/>
            <w:vAlign w:val="center"/>
            <w:hideMark/>
          </w:tcPr>
          <w:p w:rsidR="00833499" w:rsidRPr="00C8605B" w:rsidRDefault="00833499" w:rsidP="00833499">
            <w:pPr>
              <w:spacing w:line="240" w:lineRule="auto"/>
              <w:rPr>
                <w:rFonts w:ascii="Calibri" w:eastAsia="Times New Roman" w:hAnsi="Calibri" w:cs="Times New Roman"/>
                <w:lang w:eastAsia="es-ES"/>
              </w:rPr>
            </w:pPr>
            <w:r w:rsidRPr="00C8605B">
              <w:rPr>
                <w:rFonts w:ascii="Calibri" w:eastAsia="Times New Roman" w:hAnsi="Calibri" w:cs="Times New Roman"/>
                <w:lang w:eastAsia="es-ES"/>
              </w:rPr>
              <w:t xml:space="preserve">Una vez estudiado y revisado el flujograma correspondiente al proceso PC04.11 en el caso de actuaciones a realizar que influyan en la actividad universitaria por parte del Grupo de Indicadores Procesos y </w:t>
            </w:r>
            <w:r w:rsidR="00EE5FDE" w:rsidRPr="00C8605B">
              <w:rPr>
                <w:rFonts w:ascii="Calibri" w:eastAsia="Times New Roman" w:hAnsi="Calibri" w:cs="Times New Roman"/>
                <w:lang w:eastAsia="es-ES"/>
              </w:rPr>
              <w:t>Análisis</w:t>
            </w:r>
            <w:r w:rsidRPr="00C8605B">
              <w:rPr>
                <w:rFonts w:ascii="Calibri" w:eastAsia="Times New Roman" w:hAnsi="Calibri" w:cs="Times New Roman"/>
                <w:lang w:eastAsia="es-ES"/>
              </w:rPr>
              <w:t xml:space="preserve"> (GIPA) se  llega a las siguientes </w:t>
            </w:r>
            <w:r w:rsidRPr="00C8605B">
              <w:rPr>
                <w:rFonts w:ascii="Calibri" w:eastAsia="Times New Roman" w:hAnsi="Calibri" w:cs="Times New Roman"/>
                <w:lang w:eastAsia="es-ES"/>
              </w:rPr>
              <w:lastRenderedPageBreak/>
              <w:t xml:space="preserve">actuaciones: Reestructuración del </w:t>
            </w:r>
            <w:proofErr w:type="gramStart"/>
            <w:r w:rsidRPr="00C8605B">
              <w:rPr>
                <w:rFonts w:ascii="Calibri" w:eastAsia="Times New Roman" w:hAnsi="Calibri" w:cs="Times New Roman"/>
                <w:lang w:eastAsia="es-ES"/>
              </w:rPr>
              <w:t>flujograma(</w:t>
            </w:r>
            <w:proofErr w:type="gramEnd"/>
            <w:r w:rsidRPr="00C8605B">
              <w:rPr>
                <w:rFonts w:ascii="Calibri" w:eastAsia="Times New Roman" w:hAnsi="Calibri" w:cs="Times New Roman"/>
                <w:lang w:eastAsia="es-ES"/>
              </w:rPr>
              <w:t xml:space="preserve">ya que dicho caso no se da nunca, por el adelantamiento de la programación del mantenimiento preventivo )y creación de la Instrucción Técnica. </w:t>
            </w:r>
          </w:p>
        </w:tc>
      </w:tr>
      <w:tr w:rsidR="00833499" w:rsidRPr="00833499" w:rsidTr="00833499">
        <w:trPr>
          <w:trHeight w:val="300"/>
        </w:trPr>
        <w:tc>
          <w:tcPr>
            <w:tcW w:w="2113"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lastRenderedPageBreak/>
              <w:t xml:space="preserve">Resultados de seguimiento: </w:t>
            </w:r>
          </w:p>
        </w:tc>
        <w:tc>
          <w:tcPr>
            <w:tcW w:w="2887" w:type="pct"/>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w:t>
            </w:r>
            <w:r w:rsidR="007365FA">
              <w:rPr>
                <w:rFonts w:ascii="Calibri" w:eastAsia="Times New Roman" w:hAnsi="Calibri" w:cs="Times New Roman"/>
                <w:color w:val="000000"/>
                <w:lang w:eastAsia="es-ES"/>
              </w:rPr>
              <w:t>Se ha creado una instrucción técnica y se ha enviado para su publicación. Se publicarán en PETRUS. Se ha revisado y reestructurado el flujograma eliminando la responsabilidad de la Unidad sobre el registro R</w:t>
            </w:r>
            <w:proofErr w:type="gramStart"/>
            <w:r w:rsidR="007365FA">
              <w:rPr>
                <w:rFonts w:ascii="Calibri" w:eastAsia="Times New Roman" w:hAnsi="Calibri" w:cs="Times New Roman"/>
                <w:color w:val="000000"/>
                <w:lang w:eastAsia="es-ES"/>
              </w:rPr>
              <w:t>.[</w:t>
            </w:r>
            <w:proofErr w:type="gramEnd"/>
            <w:r w:rsidR="007365FA">
              <w:rPr>
                <w:rFonts w:ascii="Calibri" w:eastAsia="Times New Roman" w:hAnsi="Calibri" w:cs="Times New Roman"/>
                <w:color w:val="000000"/>
                <w:lang w:eastAsia="es-ES"/>
              </w:rPr>
              <w:t>PC 04.11]-02.</w:t>
            </w:r>
          </w:p>
        </w:tc>
      </w:tr>
      <w:tr w:rsidR="00833499" w:rsidRPr="00833499" w:rsidTr="00833499">
        <w:trPr>
          <w:trHeight w:val="315"/>
        </w:trPr>
        <w:tc>
          <w:tcPr>
            <w:tcW w:w="2113"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Verificación, si procede:</w:t>
            </w:r>
          </w:p>
        </w:tc>
        <w:tc>
          <w:tcPr>
            <w:tcW w:w="2887" w:type="pct"/>
            <w:tcBorders>
              <w:top w:val="single" w:sz="4" w:space="0" w:color="808080"/>
              <w:left w:val="nil"/>
              <w:bottom w:val="double" w:sz="6" w:space="0" w:color="808080"/>
              <w:right w:val="double" w:sz="6" w:space="0" w:color="808080"/>
            </w:tcBorders>
            <w:shd w:val="clear" w:color="auto" w:fill="auto"/>
            <w:vAlign w:val="center"/>
            <w:hideMark/>
          </w:tcPr>
          <w:p w:rsidR="00833499" w:rsidRPr="00C8605B" w:rsidRDefault="00833499" w:rsidP="00833499">
            <w:pPr>
              <w:spacing w:line="240" w:lineRule="auto"/>
              <w:rPr>
                <w:rFonts w:ascii="Calibri" w:eastAsia="Times New Roman" w:hAnsi="Calibri" w:cs="Times New Roman"/>
                <w:lang w:eastAsia="es-ES"/>
              </w:rPr>
            </w:pPr>
            <w:r w:rsidRPr="00C8605B">
              <w:rPr>
                <w:rFonts w:ascii="Calibri" w:eastAsia="Times New Roman" w:hAnsi="Calibri" w:cs="Times New Roman"/>
                <w:lang w:eastAsia="es-ES"/>
              </w:rPr>
              <w:t>Instrucción Técnica</w:t>
            </w:r>
          </w:p>
        </w:tc>
      </w:tr>
    </w:tbl>
    <w:p w:rsidR="006740F8" w:rsidRDefault="006740F8" w:rsidP="00E17E70">
      <w:pPr>
        <w:spacing w:line="240" w:lineRule="auto"/>
        <w:rPr>
          <w:rFonts w:ascii="Calibri" w:eastAsia="Times New Roman" w:hAnsi="Calibri" w:cs="Times New Roman"/>
          <w:b/>
          <w:bCs/>
          <w:color w:val="000000"/>
          <w:sz w:val="24"/>
          <w:szCs w:val="24"/>
          <w:lang w:eastAsia="es-ES"/>
        </w:rPr>
      </w:pPr>
    </w:p>
    <w:p w:rsidR="006B3ABE" w:rsidRDefault="006B3ABE" w:rsidP="00E17E70">
      <w:pPr>
        <w:spacing w:line="240" w:lineRule="auto"/>
        <w:rPr>
          <w:rFonts w:ascii="Calibri" w:eastAsia="Times New Roman" w:hAnsi="Calibri" w:cs="Times New Roman"/>
          <w:b/>
          <w:bCs/>
          <w:color w:val="000000"/>
          <w:sz w:val="24"/>
          <w:szCs w:val="24"/>
          <w:lang w:eastAsia="es-ES"/>
        </w:rPr>
      </w:pPr>
    </w:p>
    <w:p w:rsidR="006740F8" w:rsidRDefault="006740F8" w:rsidP="00E17E70">
      <w:pPr>
        <w:spacing w:line="240" w:lineRule="auto"/>
        <w:rPr>
          <w:rFonts w:ascii="Calibri" w:eastAsia="Times New Roman" w:hAnsi="Calibri" w:cs="Times New Roman"/>
          <w:b/>
          <w:bCs/>
          <w:color w:val="000000"/>
          <w:sz w:val="24"/>
          <w:szCs w:val="24"/>
          <w:lang w:eastAsia="es-ES"/>
        </w:rPr>
      </w:pPr>
    </w:p>
    <w:p w:rsidR="006740F8" w:rsidRDefault="006740F8" w:rsidP="00E17E70">
      <w:pPr>
        <w:spacing w:line="240" w:lineRule="auto"/>
        <w:rPr>
          <w:rFonts w:ascii="Calibri" w:eastAsia="Times New Roman" w:hAnsi="Calibri" w:cs="Times New Roman"/>
          <w:b/>
          <w:bCs/>
          <w:color w:val="000000"/>
          <w:sz w:val="24"/>
          <w:szCs w:val="24"/>
          <w:lang w:eastAsia="es-ES"/>
        </w:rPr>
      </w:pPr>
    </w:p>
    <w:p w:rsidR="006740F8" w:rsidRDefault="006740F8" w:rsidP="00E17E70">
      <w:pPr>
        <w:spacing w:line="240" w:lineRule="auto"/>
        <w:rPr>
          <w:rFonts w:ascii="Calibri" w:eastAsia="Times New Roman" w:hAnsi="Calibri" w:cs="Times New Roman"/>
          <w:b/>
          <w:bCs/>
          <w:color w:val="000000"/>
          <w:sz w:val="24"/>
          <w:szCs w:val="24"/>
          <w:lang w:eastAsia="es-ES"/>
        </w:rPr>
      </w:pPr>
    </w:p>
    <w:p w:rsidR="00833499" w:rsidRDefault="00833499">
      <w:pPr>
        <w:rPr>
          <w:rFonts w:ascii="Calibri" w:eastAsia="Times New Roman" w:hAnsi="Calibri" w:cs="Times New Roman"/>
          <w:b/>
          <w:bCs/>
          <w:color w:val="000000"/>
          <w:sz w:val="24"/>
          <w:szCs w:val="24"/>
          <w:lang w:eastAsia="es-ES"/>
        </w:rPr>
      </w:pPr>
      <w:r>
        <w:rPr>
          <w:rFonts w:ascii="Calibri" w:eastAsia="Times New Roman" w:hAnsi="Calibri" w:cs="Times New Roman"/>
          <w:b/>
          <w:bCs/>
          <w:color w:val="000000"/>
          <w:sz w:val="24"/>
          <w:szCs w:val="24"/>
          <w:lang w:eastAsia="es-ES"/>
        </w:rPr>
        <w:br w:type="page"/>
      </w:r>
    </w:p>
    <w:p w:rsidR="00E17E70" w:rsidRDefault="00E17E70" w:rsidP="00E17E70">
      <w:pPr>
        <w:spacing w:line="240" w:lineRule="auto"/>
        <w:rPr>
          <w:rFonts w:ascii="Calibri" w:eastAsia="Times New Roman" w:hAnsi="Calibri" w:cs="Times New Roman"/>
          <w:b/>
          <w:bCs/>
          <w:color w:val="000000"/>
          <w:sz w:val="24"/>
          <w:szCs w:val="24"/>
          <w:lang w:eastAsia="es-ES"/>
        </w:rPr>
      </w:pPr>
      <w:r w:rsidRPr="00801CBF">
        <w:rPr>
          <w:rFonts w:ascii="Calibri" w:eastAsia="Times New Roman" w:hAnsi="Calibri" w:cs="Times New Roman"/>
          <w:b/>
          <w:bCs/>
          <w:color w:val="000000"/>
          <w:sz w:val="24"/>
          <w:szCs w:val="24"/>
          <w:lang w:eastAsia="es-ES"/>
        </w:rPr>
        <w:lastRenderedPageBreak/>
        <w:t xml:space="preserve">FICHAS DE MEJORAS PROPUESTAS. IMPLANTACIÓN DE MEJORAS DE LOS PROCESOS. </w:t>
      </w:r>
    </w:p>
    <w:p w:rsidR="006740F8" w:rsidRDefault="006740F8" w:rsidP="00E17E70">
      <w:pPr>
        <w:spacing w:line="240" w:lineRule="auto"/>
        <w:rPr>
          <w:rFonts w:ascii="Calibri" w:eastAsia="Times New Roman" w:hAnsi="Calibri" w:cs="Times New Roman"/>
          <w:b/>
          <w:bCs/>
          <w:color w:val="000000"/>
          <w:sz w:val="24"/>
          <w:szCs w:val="24"/>
          <w:lang w:eastAsia="es-ES"/>
        </w:rPr>
      </w:pPr>
    </w:p>
    <w:tbl>
      <w:tblPr>
        <w:tblW w:w="5000" w:type="pct"/>
        <w:tblCellMar>
          <w:left w:w="70" w:type="dxa"/>
          <w:right w:w="70" w:type="dxa"/>
        </w:tblCellMar>
        <w:tblLook w:val="04A0" w:firstRow="1" w:lastRow="0" w:firstColumn="1" w:lastColumn="0" w:noHBand="0" w:noVBand="1"/>
      </w:tblPr>
      <w:tblGrid>
        <w:gridCol w:w="1239"/>
        <w:gridCol w:w="779"/>
        <w:gridCol w:w="778"/>
        <w:gridCol w:w="783"/>
        <w:gridCol w:w="1676"/>
        <w:gridCol w:w="1173"/>
        <w:gridCol w:w="3464"/>
      </w:tblGrid>
      <w:tr w:rsidR="00833499" w:rsidRPr="00833499" w:rsidTr="007365FA">
        <w:trPr>
          <w:trHeight w:val="315"/>
        </w:trPr>
        <w:tc>
          <w:tcPr>
            <w:tcW w:w="626"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Código:</w:t>
            </w:r>
          </w:p>
        </w:tc>
        <w:tc>
          <w:tcPr>
            <w:tcW w:w="394" w:type="pct"/>
            <w:tcBorders>
              <w:top w:val="double" w:sz="6" w:space="0" w:color="808080"/>
              <w:left w:val="nil"/>
              <w:bottom w:val="single" w:sz="4" w:space="0" w:color="808080"/>
              <w:right w:val="single" w:sz="4"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26-2014</w:t>
            </w:r>
          </w:p>
        </w:tc>
        <w:tc>
          <w:tcPr>
            <w:tcW w:w="789" w:type="pct"/>
            <w:gridSpan w:val="2"/>
            <w:tcBorders>
              <w:top w:val="double" w:sz="6" w:space="0" w:color="808080"/>
              <w:left w:val="nil"/>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Naturaleza de la mejora:</w:t>
            </w:r>
          </w:p>
        </w:tc>
        <w:tc>
          <w:tcPr>
            <w:tcW w:w="3191" w:type="pct"/>
            <w:gridSpan w:val="3"/>
            <w:tcBorders>
              <w:top w:val="double" w:sz="6"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Recursos.</w:t>
            </w:r>
          </w:p>
        </w:tc>
      </w:tr>
      <w:tr w:rsidR="00833499" w:rsidRPr="00833499" w:rsidTr="007365FA">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Proceso:</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xml:space="preserve">PC04. Gestión del Mantenimiento  </w:t>
            </w:r>
          </w:p>
        </w:tc>
      </w:tr>
      <w:tr w:rsidR="00833499" w:rsidRPr="00833499" w:rsidTr="007365FA">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Unidad/es:</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Unidad Funcional de Técnicos de Laboratorio de Apoyo a Departamentos, Institutos y Centros de Investigación.</w:t>
            </w:r>
          </w:p>
        </w:tc>
      </w:tr>
      <w:tr w:rsidR="00833499" w:rsidRPr="00833499" w:rsidTr="007365FA">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Descripción:</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xml:space="preserve">Comunicación recursos externos  </w:t>
            </w:r>
          </w:p>
        </w:tc>
      </w:tr>
      <w:tr w:rsidR="00833499" w:rsidRPr="00833499" w:rsidTr="007365FA">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Causa:</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xml:space="preserve">Recomendación auditoría interna 2013  </w:t>
            </w:r>
          </w:p>
        </w:tc>
      </w:tr>
      <w:tr w:rsidR="00833499" w:rsidRPr="00833499" w:rsidTr="007365FA">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Objetivo:</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xml:space="preserve">Informar del número de MC que requieren de recursos externos en plataforma PETRUS.  </w:t>
            </w:r>
          </w:p>
        </w:tc>
      </w:tr>
      <w:tr w:rsidR="00833499" w:rsidRPr="00833499" w:rsidTr="007365FA">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Recursos:</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xml:space="preserve">Reuniones de grupo de PETRUS  </w:t>
            </w:r>
          </w:p>
        </w:tc>
      </w:tr>
      <w:tr w:rsidR="00833499" w:rsidRPr="00833499" w:rsidTr="007365FA">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Responsable:</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xml:space="preserve">UTLA  </w:t>
            </w:r>
          </w:p>
        </w:tc>
      </w:tr>
      <w:tr w:rsidR="00833499" w:rsidRPr="00833499" w:rsidTr="007365FA">
        <w:trPr>
          <w:trHeight w:val="51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Previsión de resultados:</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 </w:t>
            </w:r>
          </w:p>
        </w:tc>
      </w:tr>
      <w:tr w:rsidR="00833499" w:rsidRPr="00833499" w:rsidTr="007365FA">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Prioridad:</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Alta</w:t>
            </w:r>
          </w:p>
        </w:tc>
      </w:tr>
      <w:tr w:rsidR="00833499" w:rsidRPr="00833499" w:rsidTr="007365FA">
        <w:trPr>
          <w:trHeight w:val="300"/>
        </w:trPr>
        <w:tc>
          <w:tcPr>
            <w:tcW w:w="1413"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Fecha de Autorización de la Gerencia:</w:t>
            </w:r>
          </w:p>
        </w:tc>
        <w:tc>
          <w:tcPr>
            <w:tcW w:w="3587" w:type="pct"/>
            <w:gridSpan w:val="4"/>
            <w:tcBorders>
              <w:top w:val="single" w:sz="4" w:space="0" w:color="808080"/>
              <w:left w:val="nil"/>
              <w:bottom w:val="single" w:sz="4" w:space="0" w:color="808080"/>
              <w:right w:val="double" w:sz="6" w:space="0" w:color="808080"/>
            </w:tcBorders>
            <w:shd w:val="clear" w:color="auto" w:fill="auto"/>
            <w:vAlign w:val="center"/>
            <w:hideMark/>
          </w:tcPr>
          <w:p w:rsidR="00833499" w:rsidRPr="00833499" w:rsidRDefault="00833499" w:rsidP="00833499">
            <w:pPr>
              <w:spacing w:line="240" w:lineRule="auto"/>
              <w:rPr>
                <w:rFonts w:ascii="Calibri" w:eastAsia="Times New Roman" w:hAnsi="Calibri" w:cs="Times New Roman"/>
                <w:color w:val="000000"/>
                <w:lang w:eastAsia="es-ES"/>
              </w:rPr>
            </w:pPr>
            <w:r w:rsidRPr="00833499">
              <w:rPr>
                <w:rFonts w:ascii="Calibri" w:eastAsia="Times New Roman" w:hAnsi="Calibri" w:cs="Times New Roman"/>
                <w:color w:val="000000"/>
                <w:lang w:eastAsia="es-ES"/>
              </w:rPr>
              <w:t>Abril 2014</w:t>
            </w:r>
          </w:p>
        </w:tc>
      </w:tr>
      <w:tr w:rsidR="00833499" w:rsidRPr="00833499" w:rsidTr="007365FA">
        <w:trPr>
          <w:trHeight w:val="300"/>
        </w:trPr>
        <w:tc>
          <w:tcPr>
            <w:tcW w:w="1413" w:type="pct"/>
            <w:gridSpan w:val="3"/>
            <w:tcBorders>
              <w:top w:val="single" w:sz="4" w:space="0" w:color="808080"/>
              <w:left w:val="double" w:sz="6" w:space="0" w:color="808080"/>
              <w:bottom w:val="nil"/>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 xml:space="preserve">Desarrollo temporal: </w:t>
            </w:r>
          </w:p>
        </w:tc>
        <w:tc>
          <w:tcPr>
            <w:tcW w:w="395" w:type="pct"/>
            <w:tcBorders>
              <w:top w:val="nil"/>
              <w:left w:val="nil"/>
              <w:bottom w:val="nil"/>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Inicio:</w:t>
            </w:r>
          </w:p>
        </w:tc>
        <w:tc>
          <w:tcPr>
            <w:tcW w:w="847" w:type="pct"/>
            <w:tcBorders>
              <w:top w:val="single" w:sz="4" w:space="0" w:color="808080"/>
              <w:left w:val="nil"/>
              <w:bottom w:val="nil"/>
              <w:right w:val="single" w:sz="4" w:space="0" w:color="808080"/>
            </w:tcBorders>
            <w:shd w:val="clear" w:color="auto" w:fill="auto"/>
            <w:vAlign w:val="center"/>
            <w:hideMark/>
          </w:tcPr>
          <w:p w:rsidR="00833499" w:rsidRPr="00C8605B" w:rsidRDefault="00833499" w:rsidP="00833499">
            <w:pPr>
              <w:spacing w:line="240" w:lineRule="auto"/>
              <w:rPr>
                <w:rFonts w:ascii="Calibri" w:eastAsia="Times New Roman" w:hAnsi="Calibri" w:cs="Times New Roman"/>
                <w:lang w:eastAsia="es-ES"/>
              </w:rPr>
            </w:pPr>
            <w:r w:rsidRPr="00C8605B">
              <w:rPr>
                <w:rFonts w:ascii="Calibri" w:eastAsia="Times New Roman" w:hAnsi="Calibri" w:cs="Times New Roman"/>
                <w:lang w:eastAsia="es-ES"/>
              </w:rPr>
              <w:t>01/01/2014</w:t>
            </w:r>
          </w:p>
        </w:tc>
        <w:tc>
          <w:tcPr>
            <w:tcW w:w="593" w:type="pct"/>
            <w:tcBorders>
              <w:top w:val="nil"/>
              <w:left w:val="nil"/>
              <w:bottom w:val="nil"/>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Finalización:</w:t>
            </w:r>
          </w:p>
        </w:tc>
        <w:tc>
          <w:tcPr>
            <w:tcW w:w="1751" w:type="pct"/>
            <w:tcBorders>
              <w:top w:val="single" w:sz="4" w:space="0" w:color="808080"/>
              <w:left w:val="nil"/>
              <w:bottom w:val="nil"/>
              <w:right w:val="double" w:sz="6" w:space="0" w:color="808080"/>
            </w:tcBorders>
            <w:shd w:val="clear" w:color="auto" w:fill="auto"/>
            <w:vAlign w:val="center"/>
            <w:hideMark/>
          </w:tcPr>
          <w:p w:rsidR="00833499" w:rsidRPr="00C8605B" w:rsidRDefault="00833499" w:rsidP="00833499">
            <w:pPr>
              <w:spacing w:line="240" w:lineRule="auto"/>
              <w:rPr>
                <w:rFonts w:ascii="Calibri" w:eastAsia="Times New Roman" w:hAnsi="Calibri" w:cs="Times New Roman"/>
                <w:lang w:eastAsia="es-ES"/>
              </w:rPr>
            </w:pPr>
            <w:r w:rsidRPr="00C8605B">
              <w:rPr>
                <w:rFonts w:ascii="Calibri" w:eastAsia="Times New Roman" w:hAnsi="Calibri" w:cs="Times New Roman"/>
                <w:lang w:eastAsia="es-ES"/>
              </w:rPr>
              <w:t>31/12/2014</w:t>
            </w:r>
          </w:p>
        </w:tc>
      </w:tr>
      <w:tr w:rsidR="00833499" w:rsidRPr="00833499" w:rsidTr="007365FA">
        <w:trPr>
          <w:trHeight w:val="300"/>
        </w:trPr>
        <w:tc>
          <w:tcPr>
            <w:tcW w:w="1413"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833499" w:rsidRPr="00833499" w:rsidRDefault="00833499"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Descripción de resultados obtenidos:</w:t>
            </w:r>
          </w:p>
        </w:tc>
        <w:tc>
          <w:tcPr>
            <w:tcW w:w="3587" w:type="pct"/>
            <w:gridSpan w:val="4"/>
            <w:tcBorders>
              <w:top w:val="single" w:sz="4" w:space="0" w:color="808080"/>
              <w:left w:val="nil"/>
              <w:bottom w:val="single" w:sz="4" w:space="0" w:color="808080"/>
              <w:right w:val="double" w:sz="6" w:space="0" w:color="808080"/>
            </w:tcBorders>
            <w:shd w:val="clear" w:color="auto" w:fill="auto"/>
            <w:vAlign w:val="center"/>
            <w:hideMark/>
          </w:tcPr>
          <w:p w:rsidR="00833499" w:rsidRPr="00C8605B" w:rsidRDefault="00833499" w:rsidP="007365FA">
            <w:pPr>
              <w:spacing w:line="240" w:lineRule="auto"/>
              <w:jc w:val="both"/>
              <w:rPr>
                <w:rFonts w:ascii="Calibri" w:eastAsia="Times New Roman" w:hAnsi="Calibri" w:cs="Times New Roman"/>
                <w:b/>
                <w:bCs/>
                <w:i/>
                <w:iCs/>
                <w:sz w:val="20"/>
                <w:szCs w:val="20"/>
                <w:lang w:eastAsia="es-ES"/>
              </w:rPr>
            </w:pPr>
            <w:r w:rsidRPr="00C8605B">
              <w:rPr>
                <w:rFonts w:ascii="Calibri" w:eastAsia="Times New Roman" w:hAnsi="Calibri" w:cs="Times New Roman"/>
                <w:b/>
                <w:bCs/>
                <w:i/>
                <w:iCs/>
                <w:sz w:val="20"/>
                <w:szCs w:val="20"/>
                <w:lang w:eastAsia="es-ES"/>
              </w:rPr>
              <w:t>Inclusión en el Portal Petrus de una casilla etiquetada con el nombre Nº MC con ayuda externa en la zona de datos para indicadores.       46</w:t>
            </w:r>
          </w:p>
        </w:tc>
      </w:tr>
      <w:tr w:rsidR="007365FA" w:rsidRPr="00833499" w:rsidTr="007365FA">
        <w:trPr>
          <w:trHeight w:val="450"/>
        </w:trPr>
        <w:tc>
          <w:tcPr>
            <w:tcW w:w="1413" w:type="pct"/>
            <w:gridSpan w:val="3"/>
            <w:tcBorders>
              <w:top w:val="nil"/>
              <w:left w:val="double" w:sz="6" w:space="0" w:color="808080"/>
              <w:bottom w:val="double" w:sz="6" w:space="0" w:color="808080"/>
              <w:right w:val="single" w:sz="4" w:space="0" w:color="808080"/>
            </w:tcBorders>
            <w:shd w:val="clear" w:color="000000" w:fill="F2F2F2"/>
            <w:vAlign w:val="center"/>
            <w:hideMark/>
          </w:tcPr>
          <w:p w:rsidR="007365FA" w:rsidRPr="00833499" w:rsidRDefault="007365FA" w:rsidP="00833499">
            <w:pPr>
              <w:spacing w:line="240" w:lineRule="auto"/>
              <w:rPr>
                <w:rFonts w:ascii="Calibri" w:eastAsia="Times New Roman" w:hAnsi="Calibri" w:cs="Times New Roman"/>
                <w:b/>
                <w:bCs/>
                <w:i/>
                <w:iCs/>
                <w:color w:val="000000"/>
                <w:sz w:val="20"/>
                <w:szCs w:val="20"/>
                <w:lang w:eastAsia="es-ES"/>
              </w:rPr>
            </w:pPr>
            <w:r w:rsidRPr="00833499">
              <w:rPr>
                <w:rFonts w:ascii="Calibri" w:eastAsia="Times New Roman" w:hAnsi="Calibri" w:cs="Times New Roman"/>
                <w:b/>
                <w:bCs/>
                <w:i/>
                <w:iCs/>
                <w:color w:val="000000"/>
                <w:sz w:val="20"/>
                <w:szCs w:val="20"/>
                <w:lang w:eastAsia="es-ES"/>
              </w:rPr>
              <w:t>Verificación de resultados en auditoría, si procede:</w:t>
            </w:r>
          </w:p>
        </w:tc>
        <w:tc>
          <w:tcPr>
            <w:tcW w:w="3587" w:type="pct"/>
            <w:gridSpan w:val="4"/>
            <w:tcBorders>
              <w:top w:val="nil"/>
              <w:left w:val="nil"/>
              <w:bottom w:val="double" w:sz="6" w:space="0" w:color="808080"/>
              <w:right w:val="double" w:sz="6" w:space="0" w:color="808080"/>
            </w:tcBorders>
            <w:shd w:val="clear" w:color="auto" w:fill="auto"/>
            <w:vAlign w:val="center"/>
            <w:hideMark/>
          </w:tcPr>
          <w:p w:rsidR="007365FA" w:rsidRPr="00833499" w:rsidRDefault="007365FA" w:rsidP="005D2CFB">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Se verifica en PETRUS. Se han realizado un total de 46 mantenimientos correctivos con ayuda externa.</w:t>
            </w:r>
          </w:p>
        </w:tc>
      </w:tr>
    </w:tbl>
    <w:p w:rsidR="00833499" w:rsidRDefault="00833499" w:rsidP="00E17E70">
      <w:pPr>
        <w:spacing w:line="240" w:lineRule="auto"/>
        <w:rPr>
          <w:rFonts w:ascii="Calibri" w:eastAsia="Times New Roman" w:hAnsi="Calibri" w:cs="Times New Roman"/>
          <w:b/>
          <w:bCs/>
          <w:color w:val="000000"/>
          <w:sz w:val="24"/>
          <w:szCs w:val="24"/>
          <w:lang w:eastAsia="es-ES"/>
        </w:rPr>
      </w:pPr>
    </w:p>
    <w:p w:rsidR="006B3ABE" w:rsidRDefault="006B3ABE" w:rsidP="004C4266">
      <w:pPr>
        <w:pStyle w:val="Prrafodelista"/>
        <w:spacing w:line="240" w:lineRule="auto"/>
        <w:ind w:left="360"/>
        <w:jc w:val="both"/>
        <w:rPr>
          <w:color w:val="365F91" w:themeColor="accent1" w:themeShade="BF"/>
        </w:rPr>
      </w:pPr>
    </w:p>
    <w:p w:rsidR="006B3ABE" w:rsidRDefault="006B3ABE" w:rsidP="004C4266">
      <w:pPr>
        <w:pStyle w:val="Prrafodelista"/>
        <w:spacing w:line="240" w:lineRule="auto"/>
        <w:ind w:left="360"/>
        <w:jc w:val="both"/>
        <w:rPr>
          <w:color w:val="365F91" w:themeColor="accent1" w:themeShade="BF"/>
        </w:rPr>
      </w:pPr>
    </w:p>
    <w:p w:rsidR="006B3ABE" w:rsidRDefault="006B3ABE" w:rsidP="004C4266">
      <w:pPr>
        <w:pStyle w:val="Prrafodelista"/>
        <w:spacing w:line="240" w:lineRule="auto"/>
        <w:ind w:left="360"/>
        <w:jc w:val="both"/>
        <w:rPr>
          <w:color w:val="365F91" w:themeColor="accent1" w:themeShade="BF"/>
        </w:rPr>
      </w:pPr>
    </w:p>
    <w:p w:rsidR="006B3ABE" w:rsidRDefault="006B3ABE" w:rsidP="004C4266">
      <w:pPr>
        <w:pStyle w:val="Prrafodelista"/>
        <w:spacing w:line="240" w:lineRule="auto"/>
        <w:ind w:left="360"/>
        <w:jc w:val="both"/>
        <w:rPr>
          <w:color w:val="365F91" w:themeColor="accent1" w:themeShade="BF"/>
        </w:rPr>
      </w:pPr>
    </w:p>
    <w:p w:rsidR="006B3ABE" w:rsidRDefault="006B3ABE" w:rsidP="004C4266">
      <w:pPr>
        <w:pStyle w:val="Prrafodelista"/>
        <w:spacing w:line="240" w:lineRule="auto"/>
        <w:ind w:left="360"/>
        <w:jc w:val="both"/>
        <w:rPr>
          <w:color w:val="365F91" w:themeColor="accent1" w:themeShade="BF"/>
        </w:rPr>
      </w:pPr>
    </w:p>
    <w:p w:rsidR="006B3ABE" w:rsidRDefault="006B3ABE" w:rsidP="004C4266">
      <w:pPr>
        <w:pStyle w:val="Prrafodelista"/>
        <w:spacing w:line="240" w:lineRule="auto"/>
        <w:ind w:left="360"/>
        <w:jc w:val="both"/>
        <w:rPr>
          <w:color w:val="365F91" w:themeColor="accent1" w:themeShade="BF"/>
        </w:rPr>
      </w:pPr>
    </w:p>
    <w:p w:rsidR="006B3ABE" w:rsidRPr="00E17E70" w:rsidRDefault="006B3ABE" w:rsidP="004C4266">
      <w:pPr>
        <w:pStyle w:val="Prrafodelista"/>
        <w:spacing w:line="240" w:lineRule="auto"/>
        <w:ind w:left="360"/>
        <w:jc w:val="both"/>
        <w:rPr>
          <w:color w:val="365F91" w:themeColor="accent1" w:themeShade="BF"/>
        </w:rPr>
      </w:pPr>
    </w:p>
    <w:p w:rsidR="00E17E70" w:rsidRDefault="00E17E70"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6740F8" w:rsidRDefault="006740F8" w:rsidP="004C4266">
      <w:pPr>
        <w:pStyle w:val="Prrafodelista"/>
        <w:spacing w:line="240" w:lineRule="auto"/>
        <w:ind w:left="360"/>
        <w:jc w:val="both"/>
        <w:rPr>
          <w:color w:val="365F91" w:themeColor="accent1" w:themeShade="BF"/>
          <w:lang w:val="es-ES_tradnl"/>
        </w:rPr>
      </w:pPr>
    </w:p>
    <w:p w:rsidR="004C4266" w:rsidRDefault="004C4266" w:rsidP="004C4266">
      <w:pPr>
        <w:spacing w:line="240" w:lineRule="auto"/>
        <w:jc w:val="both"/>
        <w:rPr>
          <w:b/>
        </w:rPr>
      </w:pPr>
      <w:r>
        <w:rPr>
          <w:b/>
        </w:rPr>
        <w:lastRenderedPageBreak/>
        <w:t>5.2. ANÁLISIS DE LOS SERVICIOS/UNIDADES ADMINISTRATIVAS SOBRE EL SEGUIMIENTO DE LOS PROCESOS Y SU RELACIÓN CON LAS MEJORAS IMPLANTADAS O A REALIZAR.</w:t>
      </w:r>
    </w:p>
    <w:p w:rsidR="004C4266" w:rsidRDefault="004C4266" w:rsidP="00B0405F">
      <w:pPr>
        <w:spacing w:line="240" w:lineRule="auto"/>
      </w:pPr>
    </w:p>
    <w:tbl>
      <w:tblPr>
        <w:tblStyle w:val="Tablaconcuadrcula"/>
        <w:tblW w:w="9889" w:type="dxa"/>
        <w:tblLayout w:type="fixed"/>
        <w:tblLook w:val="04A0" w:firstRow="1" w:lastRow="0" w:firstColumn="1" w:lastColumn="0" w:noHBand="0" w:noVBand="1"/>
      </w:tblPr>
      <w:tblGrid>
        <w:gridCol w:w="9889"/>
      </w:tblGrid>
      <w:tr w:rsidR="00F66688" w:rsidRPr="006E0748" w:rsidTr="00430939">
        <w:trPr>
          <w:trHeight w:val="423"/>
        </w:trPr>
        <w:tc>
          <w:tcPr>
            <w:tcW w:w="9889" w:type="dxa"/>
            <w:tcBorders>
              <w:bottom w:val="single" w:sz="4" w:space="0" w:color="auto"/>
            </w:tcBorders>
            <w:shd w:val="clear" w:color="auto" w:fill="F2F2F2" w:themeFill="background1" w:themeFillShade="F2"/>
          </w:tcPr>
          <w:p w:rsidR="00F66688" w:rsidRPr="006E0748" w:rsidRDefault="00F66688" w:rsidP="00B0405F">
            <w:pPr>
              <w:jc w:val="center"/>
              <w:rPr>
                <w:color w:val="365F91" w:themeColor="accent1" w:themeShade="BF"/>
              </w:rPr>
            </w:pPr>
            <w:r>
              <w:rPr>
                <w:b/>
              </w:rPr>
              <w:t>OBJETIVOS DE AUDITORÍA  AUDITADOS</w:t>
            </w:r>
          </w:p>
        </w:tc>
      </w:tr>
      <w:tr w:rsidR="00F66688" w:rsidRPr="006E0748" w:rsidTr="00430939">
        <w:trPr>
          <w:trHeight w:val="423"/>
        </w:trPr>
        <w:tc>
          <w:tcPr>
            <w:tcW w:w="9889" w:type="dxa"/>
          </w:tcPr>
          <w:p w:rsidR="00144CCD" w:rsidRPr="00144CCD" w:rsidRDefault="00E17E70" w:rsidP="00B0405F">
            <w:pPr>
              <w:jc w:val="center"/>
              <w:rPr>
                <w:b/>
                <w:color w:val="365F91" w:themeColor="accent1" w:themeShade="BF"/>
              </w:rPr>
            </w:pPr>
            <w:r>
              <w:rPr>
                <w:b/>
              </w:rPr>
              <w:t>Análisis de las Unidades sobre el seguimiento de los procesos: indicadores, encuestas, quejas y sugerencias, otros sistemas de información y su relación con las mejoras implantadas o a realizar</w:t>
            </w:r>
          </w:p>
        </w:tc>
      </w:tr>
    </w:tbl>
    <w:p w:rsidR="00F66688" w:rsidRDefault="00F66688" w:rsidP="00B0405F">
      <w:pPr>
        <w:spacing w:line="240" w:lineRule="auto"/>
      </w:pPr>
    </w:p>
    <w:tbl>
      <w:tblPr>
        <w:tblStyle w:val="Tablaconcuadrcula"/>
        <w:tblW w:w="10682" w:type="dxa"/>
        <w:jc w:val="center"/>
        <w:tblLayout w:type="fixed"/>
        <w:tblLook w:val="04A0" w:firstRow="1" w:lastRow="0" w:firstColumn="1" w:lastColumn="0" w:noHBand="0" w:noVBand="1"/>
      </w:tblPr>
      <w:tblGrid>
        <w:gridCol w:w="2518"/>
        <w:gridCol w:w="8164"/>
      </w:tblGrid>
      <w:tr w:rsidR="005311E3" w:rsidTr="00074EB6">
        <w:trPr>
          <w:jc w:val="center"/>
        </w:trPr>
        <w:tc>
          <w:tcPr>
            <w:tcW w:w="2518" w:type="dxa"/>
            <w:shd w:val="clear" w:color="auto" w:fill="D9D9D9" w:themeFill="background1" w:themeFillShade="D9"/>
            <w:vAlign w:val="center"/>
          </w:tcPr>
          <w:p w:rsidR="005311E3" w:rsidRPr="00847DD5" w:rsidRDefault="005311E3" w:rsidP="00074EB6">
            <w:pPr>
              <w:rPr>
                <w:b/>
                <w:sz w:val="20"/>
                <w:szCs w:val="20"/>
              </w:rPr>
            </w:pPr>
            <w:r w:rsidRPr="00847DD5">
              <w:rPr>
                <w:b/>
                <w:sz w:val="20"/>
                <w:szCs w:val="20"/>
              </w:rPr>
              <w:t>Proceso</w:t>
            </w:r>
          </w:p>
        </w:tc>
        <w:tc>
          <w:tcPr>
            <w:tcW w:w="8164" w:type="dxa"/>
            <w:vAlign w:val="center"/>
          </w:tcPr>
          <w:p w:rsidR="005311E3" w:rsidRDefault="006740F8" w:rsidP="00074EB6">
            <w:r w:rsidRPr="006740F8">
              <w:rPr>
                <w:rFonts w:ascii="Calibri" w:eastAsia="Times New Roman" w:hAnsi="Calibri" w:cs="Times New Roman"/>
                <w:color w:val="000000"/>
                <w:lang w:eastAsia="es-ES"/>
              </w:rPr>
              <w:t xml:space="preserve">PC04. Gestión del Mantenimiento  </w:t>
            </w:r>
          </w:p>
        </w:tc>
      </w:tr>
      <w:tr w:rsidR="005311E3" w:rsidTr="00074EB6">
        <w:trPr>
          <w:jc w:val="center"/>
        </w:trPr>
        <w:tc>
          <w:tcPr>
            <w:tcW w:w="2518" w:type="dxa"/>
            <w:shd w:val="clear" w:color="auto" w:fill="D9D9D9" w:themeFill="background1" w:themeFillShade="D9"/>
            <w:vAlign w:val="center"/>
          </w:tcPr>
          <w:p w:rsidR="005311E3" w:rsidRPr="00847DD5" w:rsidRDefault="005311E3" w:rsidP="00074EB6">
            <w:pPr>
              <w:rPr>
                <w:b/>
                <w:sz w:val="20"/>
                <w:szCs w:val="20"/>
              </w:rPr>
            </w:pPr>
            <w:r w:rsidRPr="00847DD5">
              <w:rPr>
                <w:b/>
                <w:sz w:val="20"/>
                <w:szCs w:val="20"/>
              </w:rPr>
              <w:t>Servicio/Unidad</w:t>
            </w:r>
            <w:r>
              <w:rPr>
                <w:b/>
                <w:sz w:val="20"/>
                <w:szCs w:val="20"/>
              </w:rPr>
              <w:t xml:space="preserve"> SIGC-SUA</w:t>
            </w:r>
          </w:p>
        </w:tc>
        <w:tc>
          <w:tcPr>
            <w:tcW w:w="8164" w:type="dxa"/>
            <w:vAlign w:val="center"/>
          </w:tcPr>
          <w:p w:rsidR="005311E3" w:rsidRDefault="006740F8" w:rsidP="00074EB6">
            <w:r w:rsidRPr="006740F8">
              <w:rPr>
                <w:rFonts w:ascii="Calibri" w:eastAsia="Times New Roman" w:hAnsi="Calibri" w:cs="Times New Roman"/>
                <w:color w:val="000000"/>
                <w:lang w:eastAsia="es-ES"/>
              </w:rPr>
              <w:t>Unidad Funcional de Técnicos de Laboratorio de Apoyo a Departamentos, Institutos y Centros de Investigación.</w:t>
            </w:r>
          </w:p>
        </w:tc>
      </w:tr>
      <w:tr w:rsidR="005311E3" w:rsidTr="002B4302">
        <w:trPr>
          <w:trHeight w:val="120"/>
          <w:jc w:val="center"/>
        </w:trPr>
        <w:tc>
          <w:tcPr>
            <w:tcW w:w="2518" w:type="dxa"/>
            <w:shd w:val="clear" w:color="auto" w:fill="D9D9D9" w:themeFill="background1" w:themeFillShade="D9"/>
            <w:vAlign w:val="center"/>
          </w:tcPr>
          <w:p w:rsidR="005311E3" w:rsidRPr="00847DD5" w:rsidRDefault="001D7A94" w:rsidP="001D7A94">
            <w:pPr>
              <w:rPr>
                <w:b/>
                <w:sz w:val="20"/>
                <w:szCs w:val="20"/>
              </w:rPr>
            </w:pPr>
            <w:r>
              <w:rPr>
                <w:b/>
                <w:sz w:val="20"/>
                <w:szCs w:val="20"/>
              </w:rPr>
              <w:t>Desde el punto de vista de la Unidad, c</w:t>
            </w:r>
            <w:r w:rsidR="00B40C23">
              <w:rPr>
                <w:b/>
                <w:sz w:val="20"/>
                <w:szCs w:val="20"/>
              </w:rPr>
              <w:t xml:space="preserve">ómo </w:t>
            </w:r>
            <w:r>
              <w:rPr>
                <w:b/>
                <w:sz w:val="20"/>
                <w:szCs w:val="20"/>
              </w:rPr>
              <w:t>la implantación de las propuestas de mejora, observaciones de auditoría interna y externa del ciclo anterior 2013 han tenido impacto en los resultados del ciclo actual (2014).</w:t>
            </w:r>
          </w:p>
        </w:tc>
        <w:tc>
          <w:tcPr>
            <w:tcW w:w="8164" w:type="dxa"/>
            <w:vAlign w:val="center"/>
          </w:tcPr>
          <w:p w:rsidR="005311E3" w:rsidRPr="002B4302" w:rsidRDefault="002B4302" w:rsidP="002B4302">
            <w:r w:rsidRPr="002B4302">
              <w:t>Se han abordado prácticamente la totalidad de las propuestas recibidas y se han implementado dentro de las posibilidades de la Unidad. En este sentido, se han experimentado mejoras sustanciales en la accesibilidad de la plataforma PETRUS así como la información que se obtiene y visualiza. Ahora se dispone de mayor control de las evidencias de las comunicaciones y acuerdos que se adoptan en la unidad, de forma que todo es mucho más intuitivo.</w:t>
            </w:r>
          </w:p>
        </w:tc>
      </w:tr>
      <w:tr w:rsidR="005311E3" w:rsidRPr="007A015C" w:rsidTr="002B4302">
        <w:trPr>
          <w:jc w:val="center"/>
        </w:trPr>
        <w:tc>
          <w:tcPr>
            <w:tcW w:w="2518" w:type="dxa"/>
            <w:shd w:val="clear" w:color="auto" w:fill="D9D9D9" w:themeFill="background1" w:themeFillShade="D9"/>
            <w:vAlign w:val="center"/>
          </w:tcPr>
          <w:p w:rsidR="005311E3" w:rsidRPr="007A015C" w:rsidRDefault="00B40C23" w:rsidP="001D7A94">
            <w:pPr>
              <w:rPr>
                <w:b/>
                <w:sz w:val="18"/>
                <w:szCs w:val="20"/>
              </w:rPr>
            </w:pPr>
            <w:r>
              <w:rPr>
                <w:b/>
                <w:sz w:val="18"/>
                <w:szCs w:val="20"/>
              </w:rPr>
              <w:t xml:space="preserve">Cómo la Unidad </w:t>
            </w:r>
            <w:r w:rsidR="001D7A94">
              <w:rPr>
                <w:b/>
                <w:sz w:val="18"/>
                <w:szCs w:val="20"/>
              </w:rPr>
              <w:t>alinea</w:t>
            </w:r>
            <w:r>
              <w:rPr>
                <w:b/>
                <w:sz w:val="18"/>
                <w:szCs w:val="20"/>
              </w:rPr>
              <w:t xml:space="preserve"> su sistema de información (indicadores, encuestas, </w:t>
            </w:r>
            <w:r w:rsidR="001D7A94">
              <w:rPr>
                <w:b/>
                <w:sz w:val="18"/>
                <w:szCs w:val="20"/>
              </w:rPr>
              <w:t>quejas y sugerencias, grupos focales, etc.) para realizar propuestas de mejora a lo largo del presente ciclo (2014) o para el siguiente (2015, a través del informe de seguimiento de procesos).</w:t>
            </w:r>
          </w:p>
        </w:tc>
        <w:tc>
          <w:tcPr>
            <w:tcW w:w="8164" w:type="dxa"/>
            <w:vAlign w:val="center"/>
          </w:tcPr>
          <w:p w:rsidR="005311E3" w:rsidRPr="002B4302" w:rsidRDefault="002B4302" w:rsidP="002B4302">
            <w:r>
              <w:t>Por medio del Grupo de Mejora se está intentando conseguir establecer unos objetivos entre los subgrupos de mejora internos y, en este sentido, poco a poco se están implantando en el tiempo y se espera su disponibilidad para el siguiente ciclo de gestión.</w:t>
            </w:r>
          </w:p>
        </w:tc>
      </w:tr>
      <w:tr w:rsidR="005311E3" w:rsidTr="002B4302">
        <w:trPr>
          <w:trHeight w:val="857"/>
          <w:jc w:val="center"/>
        </w:trPr>
        <w:tc>
          <w:tcPr>
            <w:tcW w:w="2518" w:type="dxa"/>
            <w:shd w:val="clear" w:color="auto" w:fill="D9D9D9" w:themeFill="background1" w:themeFillShade="D9"/>
            <w:vAlign w:val="center"/>
          </w:tcPr>
          <w:p w:rsidR="005311E3" w:rsidRPr="00847DD5" w:rsidRDefault="005311E3" w:rsidP="00074EB6">
            <w:pPr>
              <w:rPr>
                <w:b/>
                <w:sz w:val="20"/>
                <w:szCs w:val="20"/>
              </w:rPr>
            </w:pPr>
            <w:r w:rsidRPr="00847DD5">
              <w:rPr>
                <w:b/>
                <w:sz w:val="20"/>
                <w:szCs w:val="20"/>
              </w:rPr>
              <w:t>Valoración de auditoría</w:t>
            </w:r>
          </w:p>
        </w:tc>
        <w:tc>
          <w:tcPr>
            <w:tcW w:w="8164" w:type="dxa"/>
            <w:vAlign w:val="center"/>
          </w:tcPr>
          <w:p w:rsidR="005311E3" w:rsidRPr="002B4302" w:rsidRDefault="002B4302" w:rsidP="002B4302">
            <w:r>
              <w:t>Se verifica el ánimo de mejora continua en la unidad y se anima a sus integrantes a que se realicen informes con los grupos focales que puedan pasar a los objetivos del ciclo siguiente.</w:t>
            </w:r>
          </w:p>
        </w:tc>
      </w:tr>
    </w:tbl>
    <w:p w:rsidR="00B0405F" w:rsidRDefault="00B0405F" w:rsidP="001D7A94">
      <w:pPr>
        <w:spacing w:line="240" w:lineRule="auto"/>
        <w:rPr>
          <w:rFonts w:ascii="Calibri" w:eastAsia="Times New Roman" w:hAnsi="Calibri" w:cs="Times New Roman"/>
          <w:b/>
          <w:bCs/>
          <w:color w:val="000000"/>
          <w:sz w:val="24"/>
          <w:szCs w:val="24"/>
          <w:lang w:eastAsia="es-ES"/>
        </w:rPr>
      </w:pPr>
    </w:p>
    <w:sectPr w:rsidR="00B0405F" w:rsidSect="006740F8">
      <w:headerReference w:type="default" r:id="rId9"/>
      <w:footerReference w:type="default" r:id="rId10"/>
      <w:pgSz w:w="11906" w:h="16838" w:code="9"/>
      <w:pgMar w:top="851" w:right="1077" w:bottom="851"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08" w:rsidRDefault="000E6608" w:rsidP="00323545">
      <w:pPr>
        <w:spacing w:line="240" w:lineRule="auto"/>
      </w:pPr>
      <w:r>
        <w:separator/>
      </w:r>
    </w:p>
  </w:endnote>
  <w:endnote w:type="continuationSeparator" w:id="0">
    <w:p w:rsidR="000E6608" w:rsidRDefault="000E6608" w:rsidP="00323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645" w:rsidRDefault="00C77645" w:rsidP="00255A3F">
    <w:r w:rsidRPr="00945A44">
      <w:rPr>
        <w:i/>
        <w:color w:val="808080"/>
        <w:sz w:val="16"/>
        <w:szCs w:val="16"/>
      </w:rPr>
      <w:t>Sistema Integrado de Gestión de la Calidad de los Servicios y Unidades Administrativas de la Universidad de Jaén.</w:t>
    </w:r>
    <w:r>
      <w:rPr>
        <w:i/>
        <w:color w:val="808080"/>
        <w:sz w:val="16"/>
        <w:szCs w:val="16"/>
      </w:rPr>
      <w:t xml:space="preserve">   </w:t>
    </w:r>
    <w:r>
      <w:t xml:space="preserve">Página </w:t>
    </w:r>
    <w:r>
      <w:fldChar w:fldCharType="begin"/>
    </w:r>
    <w:r>
      <w:instrText xml:space="preserve"> PAGE </w:instrText>
    </w:r>
    <w:r>
      <w:fldChar w:fldCharType="separate"/>
    </w:r>
    <w:r w:rsidR="00DC1B18">
      <w:rPr>
        <w:noProof/>
      </w:rPr>
      <w:t>2</w:t>
    </w:r>
    <w:r>
      <w:rPr>
        <w:noProof/>
      </w:rPr>
      <w:fldChar w:fldCharType="end"/>
    </w:r>
    <w:r>
      <w:t xml:space="preserve"> de </w:t>
    </w:r>
    <w:fldSimple w:instr=" NUMPAGES  ">
      <w:r w:rsidR="00DC1B18">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08" w:rsidRDefault="000E6608" w:rsidP="00323545">
      <w:pPr>
        <w:spacing w:line="240" w:lineRule="auto"/>
      </w:pPr>
      <w:r>
        <w:separator/>
      </w:r>
    </w:p>
  </w:footnote>
  <w:footnote w:type="continuationSeparator" w:id="0">
    <w:p w:rsidR="000E6608" w:rsidRDefault="000E6608" w:rsidP="003235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467"/>
      <w:gridCol w:w="2469"/>
      <w:gridCol w:w="4758"/>
    </w:tblGrid>
    <w:tr w:rsidR="00C77645" w:rsidTr="00B97F47">
      <w:trPr>
        <w:trHeight w:val="480"/>
        <w:jc w:val="center"/>
      </w:trPr>
      <w:tc>
        <w:tcPr>
          <w:tcW w:w="2467" w:type="dxa"/>
          <w:vMerge w:val="restart"/>
          <w:tcBorders>
            <w:top w:val="single" w:sz="8" w:space="0" w:color="A6A6A6"/>
            <w:left w:val="nil"/>
            <w:bottom w:val="single" w:sz="8" w:space="0" w:color="A6A6A6"/>
            <w:right w:val="nil"/>
          </w:tcBorders>
        </w:tcPr>
        <w:p w:rsidR="00C77645" w:rsidRDefault="00C77645" w:rsidP="00B97F47">
          <w:pPr>
            <w:pStyle w:val="Encabezado"/>
          </w:pPr>
          <w:r w:rsidRPr="00EA013B">
            <w:rPr>
              <w:rFonts w:ascii="Eras Bold ITC" w:hAnsi="Eras Bold ITC"/>
              <w:color w:val="808080"/>
            </w:rPr>
            <w:t>SIGC-SUA</w:t>
          </w:r>
          <w:r>
            <w:rPr>
              <w:noProof/>
            </w:rPr>
            <w:t xml:space="preserve"> </w:t>
          </w:r>
          <w:r>
            <w:rPr>
              <w:noProof/>
            </w:rPr>
            <w:drawing>
              <wp:inline distT="0" distB="0" distL="0" distR="0" wp14:anchorId="6D4A7EA8" wp14:editId="5DE9E54C">
                <wp:extent cx="1247775" cy="390525"/>
                <wp:effectExtent l="19050" t="0" r="9525" b="0"/>
                <wp:docPr id="3"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247775" cy="390525"/>
                        </a:xfrm>
                        <a:prstGeom prst="rect">
                          <a:avLst/>
                        </a:prstGeom>
                        <a:noFill/>
                        <a:ln w="9525">
                          <a:noFill/>
                          <a:miter lim="800000"/>
                          <a:headEnd/>
                          <a:tailEnd/>
                        </a:ln>
                      </pic:spPr>
                    </pic:pic>
                  </a:graphicData>
                </a:graphic>
              </wp:inline>
            </w:drawing>
          </w:r>
        </w:p>
      </w:tc>
      <w:tc>
        <w:tcPr>
          <w:tcW w:w="2469" w:type="dxa"/>
          <w:vMerge w:val="restart"/>
          <w:tcBorders>
            <w:top w:val="single" w:sz="8" w:space="0" w:color="A6A6A6"/>
            <w:left w:val="nil"/>
          </w:tcBorders>
          <w:vAlign w:val="center"/>
        </w:tcPr>
        <w:p w:rsidR="00C77645" w:rsidRPr="00EA013B" w:rsidRDefault="00C77645" w:rsidP="00B97F47">
          <w:pPr>
            <w:pStyle w:val="Encabezado"/>
            <w:jc w:val="center"/>
            <w:rPr>
              <w:color w:val="808080"/>
            </w:rPr>
          </w:pPr>
          <w:r>
            <w:rPr>
              <w:noProof/>
            </w:rPr>
            <w:drawing>
              <wp:inline distT="0" distB="0" distL="0" distR="0" wp14:anchorId="710E6E98" wp14:editId="51B5C331">
                <wp:extent cx="819150" cy="657225"/>
                <wp:effectExtent l="0" t="0" r="0" b="0"/>
                <wp:docPr id="4" name="Imagen 1" descr="UJA_letras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JA_letras_transparente"/>
                        <pic:cNvPicPr>
                          <a:picLocks noChangeAspect="1" noChangeArrowheads="1"/>
                        </pic:cNvPicPr>
                      </pic:nvPicPr>
                      <pic:blipFill>
                        <a:blip r:embed="rId2">
                          <a:grayscl/>
                        </a:blip>
                        <a:srcRect/>
                        <a:stretch>
                          <a:fillRect/>
                        </a:stretch>
                      </pic:blipFill>
                      <pic:spPr bwMode="auto">
                        <a:xfrm>
                          <a:off x="0" y="0"/>
                          <a:ext cx="819150" cy="657225"/>
                        </a:xfrm>
                        <a:prstGeom prst="rect">
                          <a:avLst/>
                        </a:prstGeom>
                        <a:noFill/>
                        <a:ln w="9525">
                          <a:noFill/>
                          <a:miter lim="800000"/>
                          <a:headEnd/>
                          <a:tailEnd/>
                        </a:ln>
                      </pic:spPr>
                    </pic:pic>
                  </a:graphicData>
                </a:graphic>
              </wp:inline>
            </w:drawing>
          </w:r>
        </w:p>
      </w:tc>
      <w:tc>
        <w:tcPr>
          <w:tcW w:w="4758" w:type="dxa"/>
          <w:tcBorders>
            <w:top w:val="single" w:sz="8" w:space="0" w:color="A6A6A6"/>
            <w:bottom w:val="single" w:sz="8" w:space="0" w:color="A6A6A6"/>
            <w:right w:val="nil"/>
          </w:tcBorders>
        </w:tcPr>
        <w:p w:rsidR="00C77645" w:rsidRPr="00EA013B" w:rsidRDefault="00C77645" w:rsidP="00BD0834">
          <w:pPr>
            <w:jc w:val="both"/>
            <w:rPr>
              <w:b/>
              <w:noProof/>
              <w:color w:val="808080"/>
              <w:sz w:val="20"/>
              <w:szCs w:val="20"/>
            </w:rPr>
          </w:pPr>
          <w:r>
            <w:rPr>
              <w:b/>
              <w:noProof/>
              <w:color w:val="808080"/>
              <w:sz w:val="20"/>
              <w:szCs w:val="20"/>
            </w:rPr>
            <w:t>Auditoría Interna Anual. Ciclo de Gestión 2014</w:t>
          </w:r>
        </w:p>
      </w:tc>
    </w:tr>
    <w:tr w:rsidR="00C77645" w:rsidRPr="006A30E0" w:rsidTr="00B97F47">
      <w:trPr>
        <w:trHeight w:val="198"/>
        <w:jc w:val="center"/>
      </w:trPr>
      <w:tc>
        <w:tcPr>
          <w:tcW w:w="2467" w:type="dxa"/>
          <w:vMerge/>
          <w:tcBorders>
            <w:top w:val="nil"/>
            <w:left w:val="nil"/>
            <w:bottom w:val="single" w:sz="8" w:space="0" w:color="A6A6A6"/>
            <w:right w:val="nil"/>
          </w:tcBorders>
        </w:tcPr>
        <w:p w:rsidR="00C77645" w:rsidRDefault="00C77645" w:rsidP="00B97F47">
          <w:pPr>
            <w:pStyle w:val="Encabezado"/>
            <w:rPr>
              <w:noProof/>
            </w:rPr>
          </w:pPr>
        </w:p>
      </w:tc>
      <w:tc>
        <w:tcPr>
          <w:tcW w:w="2469" w:type="dxa"/>
          <w:vMerge/>
          <w:tcBorders>
            <w:left w:val="nil"/>
            <w:bottom w:val="single" w:sz="8" w:space="0" w:color="A6A6A6"/>
          </w:tcBorders>
          <w:vAlign w:val="center"/>
        </w:tcPr>
        <w:p w:rsidR="00C77645" w:rsidRPr="00EA013B" w:rsidRDefault="00C77645" w:rsidP="00B97F47">
          <w:pPr>
            <w:pStyle w:val="Encabezado"/>
            <w:rPr>
              <w:b/>
              <w:color w:val="808080"/>
            </w:rPr>
          </w:pPr>
        </w:p>
      </w:tc>
      <w:tc>
        <w:tcPr>
          <w:tcW w:w="4758" w:type="dxa"/>
          <w:tcBorders>
            <w:top w:val="single" w:sz="8" w:space="0" w:color="A6A6A6"/>
            <w:bottom w:val="single" w:sz="8" w:space="0" w:color="A6A6A6"/>
            <w:right w:val="nil"/>
          </w:tcBorders>
          <w:vAlign w:val="center"/>
        </w:tcPr>
        <w:p w:rsidR="00C77645" w:rsidRPr="006A30E0" w:rsidRDefault="00C77645" w:rsidP="00BD0834">
          <w:pPr>
            <w:rPr>
              <w:b/>
              <w:noProof/>
              <w:color w:val="808080"/>
              <w:sz w:val="20"/>
              <w:szCs w:val="20"/>
              <w:lang w:val="en-US"/>
            </w:rPr>
          </w:pPr>
          <w:r>
            <w:rPr>
              <w:b/>
              <w:noProof/>
              <w:color w:val="808080"/>
              <w:sz w:val="20"/>
              <w:szCs w:val="20"/>
              <w:lang w:val="en-US"/>
            </w:rPr>
            <w:t>Enero 2015</w:t>
          </w:r>
        </w:p>
      </w:tc>
    </w:tr>
  </w:tbl>
  <w:p w:rsidR="00C77645" w:rsidRDefault="00C776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4BF"/>
    <w:multiLevelType w:val="hybridMultilevel"/>
    <w:tmpl w:val="3BF4898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3917798"/>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E31360"/>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4A47A5"/>
    <w:multiLevelType w:val="hybridMultilevel"/>
    <w:tmpl w:val="9C8E88B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C3F56AC"/>
    <w:multiLevelType w:val="hybridMultilevel"/>
    <w:tmpl w:val="97924CFC"/>
    <w:lvl w:ilvl="0" w:tplc="D2C8FE2A">
      <w:start w:val="1"/>
      <w:numFmt w:val="bullet"/>
      <w:lvlText w:val=""/>
      <w:lvlJc w:val="left"/>
      <w:pPr>
        <w:ind w:left="360" w:hanging="360"/>
      </w:pPr>
      <w:rPr>
        <w:rFonts w:ascii="Wingdings" w:hAnsi="Wingdings" w:hint="default"/>
        <w:b/>
        <w:i w:val="0"/>
        <w:color w:val="auto"/>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07B49C6"/>
    <w:multiLevelType w:val="hybridMultilevel"/>
    <w:tmpl w:val="A5E27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E30CDD"/>
    <w:multiLevelType w:val="hybridMultilevel"/>
    <w:tmpl w:val="7B04AA20"/>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CF60CA5"/>
    <w:multiLevelType w:val="hybridMultilevel"/>
    <w:tmpl w:val="21D42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9615C6"/>
    <w:multiLevelType w:val="hybridMultilevel"/>
    <w:tmpl w:val="6A5812A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3ABD274B"/>
    <w:multiLevelType w:val="hybridMultilevel"/>
    <w:tmpl w:val="AFF8563A"/>
    <w:lvl w:ilvl="0" w:tplc="56B0371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34576A8"/>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6612B1D"/>
    <w:multiLevelType w:val="hybridMultilevel"/>
    <w:tmpl w:val="7250FE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78A3371"/>
    <w:multiLevelType w:val="hybridMultilevel"/>
    <w:tmpl w:val="412CC306"/>
    <w:lvl w:ilvl="0" w:tplc="1F1CF416">
      <w:start w:val="1"/>
      <w:numFmt w:val="bullet"/>
      <w:lvlText w:val=""/>
      <w:lvlJc w:val="left"/>
      <w:pPr>
        <w:ind w:left="360" w:hanging="360"/>
      </w:pPr>
      <w:rPr>
        <w:rFonts w:ascii="Wingdings" w:hAnsi="Wingdings" w:hint="default"/>
        <w:b/>
        <w:i w:val="0"/>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4DC94AA2"/>
    <w:multiLevelType w:val="hybridMultilevel"/>
    <w:tmpl w:val="D93098D8"/>
    <w:lvl w:ilvl="0" w:tplc="E7705AAE">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09059DF"/>
    <w:multiLevelType w:val="hybridMultilevel"/>
    <w:tmpl w:val="A5E275E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AAB17B1"/>
    <w:multiLevelType w:val="hybridMultilevel"/>
    <w:tmpl w:val="78F6091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4903B32"/>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16C048C"/>
    <w:multiLevelType w:val="multilevel"/>
    <w:tmpl w:val="AC0616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3206DE3"/>
    <w:multiLevelType w:val="hybridMultilevel"/>
    <w:tmpl w:val="BD1693E0"/>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7A5D1148"/>
    <w:multiLevelType w:val="hybridMultilevel"/>
    <w:tmpl w:val="D19E142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1"/>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2"/>
  </w:num>
  <w:num w:numId="7">
    <w:abstractNumId w:val="18"/>
  </w:num>
  <w:num w:numId="8">
    <w:abstractNumId w:val="4"/>
  </w:num>
  <w:num w:numId="9">
    <w:abstractNumId w:val="7"/>
  </w:num>
  <w:num w:numId="10">
    <w:abstractNumId w:val="10"/>
  </w:num>
  <w:num w:numId="11">
    <w:abstractNumId w:val="16"/>
  </w:num>
  <w:num w:numId="12">
    <w:abstractNumId w:val="14"/>
  </w:num>
  <w:num w:numId="13">
    <w:abstractNumId w:val="19"/>
  </w:num>
  <w:num w:numId="14">
    <w:abstractNumId w:val="5"/>
  </w:num>
  <w:num w:numId="15">
    <w:abstractNumId w:val="2"/>
  </w:num>
  <w:num w:numId="16">
    <w:abstractNumId w:val="1"/>
  </w:num>
  <w:num w:numId="17">
    <w:abstractNumId w:val="17"/>
  </w:num>
  <w:num w:numId="18">
    <w:abstractNumId w:val="15"/>
  </w:num>
  <w:num w:numId="19">
    <w:abstractNumId w:val="0"/>
  </w:num>
  <w:num w:numId="20">
    <w:abstractNumId w:val="3"/>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FE"/>
    <w:rsid w:val="00002270"/>
    <w:rsid w:val="000026C2"/>
    <w:rsid w:val="000040C5"/>
    <w:rsid w:val="000048B5"/>
    <w:rsid w:val="00006F3F"/>
    <w:rsid w:val="000119A1"/>
    <w:rsid w:val="00015A86"/>
    <w:rsid w:val="00015C32"/>
    <w:rsid w:val="000214F9"/>
    <w:rsid w:val="00027DAE"/>
    <w:rsid w:val="0005139A"/>
    <w:rsid w:val="00051409"/>
    <w:rsid w:val="000609A1"/>
    <w:rsid w:val="0006332B"/>
    <w:rsid w:val="000638F2"/>
    <w:rsid w:val="00065B74"/>
    <w:rsid w:val="00071EE3"/>
    <w:rsid w:val="00072A35"/>
    <w:rsid w:val="000746B7"/>
    <w:rsid w:val="00074EB6"/>
    <w:rsid w:val="000808FE"/>
    <w:rsid w:val="00081245"/>
    <w:rsid w:val="00082EA3"/>
    <w:rsid w:val="000836F0"/>
    <w:rsid w:val="000862CC"/>
    <w:rsid w:val="000909B0"/>
    <w:rsid w:val="000A0C0A"/>
    <w:rsid w:val="000A4696"/>
    <w:rsid w:val="000A66D4"/>
    <w:rsid w:val="000B112B"/>
    <w:rsid w:val="000B166E"/>
    <w:rsid w:val="000B5E1A"/>
    <w:rsid w:val="000B6DCC"/>
    <w:rsid w:val="000C19A4"/>
    <w:rsid w:val="000D147D"/>
    <w:rsid w:val="000D6B84"/>
    <w:rsid w:val="000E2197"/>
    <w:rsid w:val="000E2812"/>
    <w:rsid w:val="000E6608"/>
    <w:rsid w:val="000F2F92"/>
    <w:rsid w:val="000F576E"/>
    <w:rsid w:val="000F6D2B"/>
    <w:rsid w:val="00101E8B"/>
    <w:rsid w:val="00103D3A"/>
    <w:rsid w:val="00107039"/>
    <w:rsid w:val="001103D9"/>
    <w:rsid w:val="0011152F"/>
    <w:rsid w:val="00134545"/>
    <w:rsid w:val="00144CCD"/>
    <w:rsid w:val="00144FFE"/>
    <w:rsid w:val="00147EED"/>
    <w:rsid w:val="0015424D"/>
    <w:rsid w:val="0015544D"/>
    <w:rsid w:val="00160F09"/>
    <w:rsid w:val="00171F8D"/>
    <w:rsid w:val="00172819"/>
    <w:rsid w:val="00175B20"/>
    <w:rsid w:val="00176173"/>
    <w:rsid w:val="00177D12"/>
    <w:rsid w:val="00190731"/>
    <w:rsid w:val="0019613A"/>
    <w:rsid w:val="001A0EC4"/>
    <w:rsid w:val="001A2BD5"/>
    <w:rsid w:val="001A3EED"/>
    <w:rsid w:val="001A56AE"/>
    <w:rsid w:val="001B0BC5"/>
    <w:rsid w:val="001B35DC"/>
    <w:rsid w:val="001C3240"/>
    <w:rsid w:val="001C7FBC"/>
    <w:rsid w:val="001D3CAC"/>
    <w:rsid w:val="001D7A94"/>
    <w:rsid w:val="001D7AF3"/>
    <w:rsid w:val="001E5033"/>
    <w:rsid w:val="001E6474"/>
    <w:rsid w:val="001F5975"/>
    <w:rsid w:val="001F5D77"/>
    <w:rsid w:val="001F66D7"/>
    <w:rsid w:val="00210BBF"/>
    <w:rsid w:val="00212C53"/>
    <w:rsid w:val="002151D9"/>
    <w:rsid w:val="00216806"/>
    <w:rsid w:val="00216ED3"/>
    <w:rsid w:val="002238A7"/>
    <w:rsid w:val="00243173"/>
    <w:rsid w:val="00245084"/>
    <w:rsid w:val="00252C56"/>
    <w:rsid w:val="002538D4"/>
    <w:rsid w:val="00255A3F"/>
    <w:rsid w:val="00261873"/>
    <w:rsid w:val="00264371"/>
    <w:rsid w:val="00272653"/>
    <w:rsid w:val="0028158B"/>
    <w:rsid w:val="00284402"/>
    <w:rsid w:val="00285724"/>
    <w:rsid w:val="00285DEE"/>
    <w:rsid w:val="00290E0A"/>
    <w:rsid w:val="0029316A"/>
    <w:rsid w:val="00295A2A"/>
    <w:rsid w:val="002A18F7"/>
    <w:rsid w:val="002B039C"/>
    <w:rsid w:val="002B0613"/>
    <w:rsid w:val="002B4302"/>
    <w:rsid w:val="002B4D63"/>
    <w:rsid w:val="002B72BF"/>
    <w:rsid w:val="002C5FAB"/>
    <w:rsid w:val="002C63CE"/>
    <w:rsid w:val="002D53AA"/>
    <w:rsid w:val="002D614D"/>
    <w:rsid w:val="002E3F44"/>
    <w:rsid w:val="002F2E32"/>
    <w:rsid w:val="002F5F54"/>
    <w:rsid w:val="002F6FF3"/>
    <w:rsid w:val="002F7651"/>
    <w:rsid w:val="003075EC"/>
    <w:rsid w:val="00310E1F"/>
    <w:rsid w:val="00323545"/>
    <w:rsid w:val="003341C3"/>
    <w:rsid w:val="0033546F"/>
    <w:rsid w:val="003360C7"/>
    <w:rsid w:val="00340EFD"/>
    <w:rsid w:val="00350D5A"/>
    <w:rsid w:val="00351B8E"/>
    <w:rsid w:val="003521A9"/>
    <w:rsid w:val="00352E82"/>
    <w:rsid w:val="00353EC4"/>
    <w:rsid w:val="003550BC"/>
    <w:rsid w:val="00380065"/>
    <w:rsid w:val="00383B6D"/>
    <w:rsid w:val="00387969"/>
    <w:rsid w:val="00397F1B"/>
    <w:rsid w:val="003A13E5"/>
    <w:rsid w:val="003A3ACE"/>
    <w:rsid w:val="003A47C6"/>
    <w:rsid w:val="003B1BDB"/>
    <w:rsid w:val="003B38F2"/>
    <w:rsid w:val="003B445B"/>
    <w:rsid w:val="003B7991"/>
    <w:rsid w:val="003C4CDA"/>
    <w:rsid w:val="003C5805"/>
    <w:rsid w:val="003C6F29"/>
    <w:rsid w:val="003C7C7D"/>
    <w:rsid w:val="003D546F"/>
    <w:rsid w:val="003E0E4B"/>
    <w:rsid w:val="003E5C00"/>
    <w:rsid w:val="003E763B"/>
    <w:rsid w:val="00404317"/>
    <w:rsid w:val="00404559"/>
    <w:rsid w:val="00405BD8"/>
    <w:rsid w:val="004062B7"/>
    <w:rsid w:val="00406487"/>
    <w:rsid w:val="00412B22"/>
    <w:rsid w:val="00413E76"/>
    <w:rsid w:val="00414E9E"/>
    <w:rsid w:val="00415128"/>
    <w:rsid w:val="00423F68"/>
    <w:rsid w:val="004247B6"/>
    <w:rsid w:val="00430939"/>
    <w:rsid w:val="00441644"/>
    <w:rsid w:val="00442D05"/>
    <w:rsid w:val="00443FBF"/>
    <w:rsid w:val="004447B5"/>
    <w:rsid w:val="00446225"/>
    <w:rsid w:val="004509B8"/>
    <w:rsid w:val="0045290D"/>
    <w:rsid w:val="00454F0C"/>
    <w:rsid w:val="00465EFA"/>
    <w:rsid w:val="00471319"/>
    <w:rsid w:val="004727D4"/>
    <w:rsid w:val="0047406E"/>
    <w:rsid w:val="004747D9"/>
    <w:rsid w:val="004767E9"/>
    <w:rsid w:val="00481EEA"/>
    <w:rsid w:val="00490070"/>
    <w:rsid w:val="00491C42"/>
    <w:rsid w:val="004B4C29"/>
    <w:rsid w:val="004B6142"/>
    <w:rsid w:val="004B7534"/>
    <w:rsid w:val="004C39E7"/>
    <w:rsid w:val="004C3D97"/>
    <w:rsid w:val="004C4266"/>
    <w:rsid w:val="004D1FEB"/>
    <w:rsid w:val="004D6190"/>
    <w:rsid w:val="004D67CF"/>
    <w:rsid w:val="004E1371"/>
    <w:rsid w:val="004E218D"/>
    <w:rsid w:val="004E7C63"/>
    <w:rsid w:val="004E7FF5"/>
    <w:rsid w:val="00504E42"/>
    <w:rsid w:val="00507586"/>
    <w:rsid w:val="00511847"/>
    <w:rsid w:val="0051370C"/>
    <w:rsid w:val="0051419E"/>
    <w:rsid w:val="00520443"/>
    <w:rsid w:val="005211A9"/>
    <w:rsid w:val="00525072"/>
    <w:rsid w:val="005278EC"/>
    <w:rsid w:val="005311E3"/>
    <w:rsid w:val="005344B4"/>
    <w:rsid w:val="00540F91"/>
    <w:rsid w:val="0055112B"/>
    <w:rsid w:val="005577E6"/>
    <w:rsid w:val="00557CCB"/>
    <w:rsid w:val="0056420D"/>
    <w:rsid w:val="0056531F"/>
    <w:rsid w:val="00570C30"/>
    <w:rsid w:val="00571854"/>
    <w:rsid w:val="0057449E"/>
    <w:rsid w:val="00583765"/>
    <w:rsid w:val="0058677C"/>
    <w:rsid w:val="005871C3"/>
    <w:rsid w:val="00587354"/>
    <w:rsid w:val="00594065"/>
    <w:rsid w:val="005A19B8"/>
    <w:rsid w:val="005A25B4"/>
    <w:rsid w:val="005A6B3C"/>
    <w:rsid w:val="005A76DA"/>
    <w:rsid w:val="005B1A91"/>
    <w:rsid w:val="005B4745"/>
    <w:rsid w:val="005B4802"/>
    <w:rsid w:val="005B5DCA"/>
    <w:rsid w:val="005C0BA4"/>
    <w:rsid w:val="005C2C38"/>
    <w:rsid w:val="005D2531"/>
    <w:rsid w:val="005D2CFB"/>
    <w:rsid w:val="005F098B"/>
    <w:rsid w:val="00605661"/>
    <w:rsid w:val="00613151"/>
    <w:rsid w:val="0061334C"/>
    <w:rsid w:val="00613711"/>
    <w:rsid w:val="006149BD"/>
    <w:rsid w:val="00615209"/>
    <w:rsid w:val="00616F9F"/>
    <w:rsid w:val="00623401"/>
    <w:rsid w:val="0063039C"/>
    <w:rsid w:val="0063405B"/>
    <w:rsid w:val="00636651"/>
    <w:rsid w:val="00637672"/>
    <w:rsid w:val="00647B4A"/>
    <w:rsid w:val="00657D87"/>
    <w:rsid w:val="00661171"/>
    <w:rsid w:val="00662EF3"/>
    <w:rsid w:val="00663601"/>
    <w:rsid w:val="006740F8"/>
    <w:rsid w:val="006761FB"/>
    <w:rsid w:val="00677E13"/>
    <w:rsid w:val="006806C7"/>
    <w:rsid w:val="006866BD"/>
    <w:rsid w:val="00691453"/>
    <w:rsid w:val="006950BF"/>
    <w:rsid w:val="006A068B"/>
    <w:rsid w:val="006A57C9"/>
    <w:rsid w:val="006B273C"/>
    <w:rsid w:val="006B3ABE"/>
    <w:rsid w:val="006C3672"/>
    <w:rsid w:val="006C389C"/>
    <w:rsid w:val="006C5480"/>
    <w:rsid w:val="006D6896"/>
    <w:rsid w:val="006D7B26"/>
    <w:rsid w:val="006E0215"/>
    <w:rsid w:val="006E0748"/>
    <w:rsid w:val="006E2735"/>
    <w:rsid w:val="006E2913"/>
    <w:rsid w:val="006E7C39"/>
    <w:rsid w:val="006F3D62"/>
    <w:rsid w:val="006F629D"/>
    <w:rsid w:val="00703152"/>
    <w:rsid w:val="00705E66"/>
    <w:rsid w:val="00706E20"/>
    <w:rsid w:val="0070740D"/>
    <w:rsid w:val="00712433"/>
    <w:rsid w:val="00725933"/>
    <w:rsid w:val="007365FA"/>
    <w:rsid w:val="00740413"/>
    <w:rsid w:val="00746C4E"/>
    <w:rsid w:val="00747FCE"/>
    <w:rsid w:val="007605CA"/>
    <w:rsid w:val="0076111F"/>
    <w:rsid w:val="00761E60"/>
    <w:rsid w:val="00767F3B"/>
    <w:rsid w:val="00772B5D"/>
    <w:rsid w:val="00772E88"/>
    <w:rsid w:val="00774659"/>
    <w:rsid w:val="00781ED6"/>
    <w:rsid w:val="0078217A"/>
    <w:rsid w:val="00786512"/>
    <w:rsid w:val="00786AD1"/>
    <w:rsid w:val="00786B8A"/>
    <w:rsid w:val="007924BD"/>
    <w:rsid w:val="00796ABA"/>
    <w:rsid w:val="007A015C"/>
    <w:rsid w:val="007A1208"/>
    <w:rsid w:val="007A15D0"/>
    <w:rsid w:val="007A20CE"/>
    <w:rsid w:val="007B3213"/>
    <w:rsid w:val="007B7DEE"/>
    <w:rsid w:val="007C0D5B"/>
    <w:rsid w:val="007C66A3"/>
    <w:rsid w:val="007D2024"/>
    <w:rsid w:val="007D49B2"/>
    <w:rsid w:val="007E23E8"/>
    <w:rsid w:val="007E3530"/>
    <w:rsid w:val="007E7B5F"/>
    <w:rsid w:val="007F2F21"/>
    <w:rsid w:val="00801CBF"/>
    <w:rsid w:val="00804E0D"/>
    <w:rsid w:val="00827A12"/>
    <w:rsid w:val="00833499"/>
    <w:rsid w:val="00833F18"/>
    <w:rsid w:val="0083665D"/>
    <w:rsid w:val="00841DCE"/>
    <w:rsid w:val="0084494C"/>
    <w:rsid w:val="008564ED"/>
    <w:rsid w:val="00856F2A"/>
    <w:rsid w:val="00861895"/>
    <w:rsid w:val="00863435"/>
    <w:rsid w:val="00863A80"/>
    <w:rsid w:val="00864A79"/>
    <w:rsid w:val="00871F13"/>
    <w:rsid w:val="0089350D"/>
    <w:rsid w:val="00894A11"/>
    <w:rsid w:val="00895AE2"/>
    <w:rsid w:val="008A5274"/>
    <w:rsid w:val="008A5A64"/>
    <w:rsid w:val="008B5C67"/>
    <w:rsid w:val="008C2A46"/>
    <w:rsid w:val="008D1A57"/>
    <w:rsid w:val="008D22D5"/>
    <w:rsid w:val="008D26D5"/>
    <w:rsid w:val="008D47A9"/>
    <w:rsid w:val="008E2D8C"/>
    <w:rsid w:val="008E4503"/>
    <w:rsid w:val="008E616E"/>
    <w:rsid w:val="008E6563"/>
    <w:rsid w:val="008E7ABB"/>
    <w:rsid w:val="008E7F5C"/>
    <w:rsid w:val="008F3647"/>
    <w:rsid w:val="008F5DF6"/>
    <w:rsid w:val="00900CFA"/>
    <w:rsid w:val="0090190A"/>
    <w:rsid w:val="00905C0B"/>
    <w:rsid w:val="0090655B"/>
    <w:rsid w:val="0090696D"/>
    <w:rsid w:val="0091011F"/>
    <w:rsid w:val="00912DAA"/>
    <w:rsid w:val="009270A9"/>
    <w:rsid w:val="0093353F"/>
    <w:rsid w:val="00937566"/>
    <w:rsid w:val="00941D35"/>
    <w:rsid w:val="009443A8"/>
    <w:rsid w:val="00951632"/>
    <w:rsid w:val="00952DD2"/>
    <w:rsid w:val="009556A9"/>
    <w:rsid w:val="00966328"/>
    <w:rsid w:val="00976D4E"/>
    <w:rsid w:val="0099480A"/>
    <w:rsid w:val="00995F70"/>
    <w:rsid w:val="00996C64"/>
    <w:rsid w:val="009A32DE"/>
    <w:rsid w:val="009A3D58"/>
    <w:rsid w:val="009B689A"/>
    <w:rsid w:val="009C3E57"/>
    <w:rsid w:val="009C6180"/>
    <w:rsid w:val="009D3EC0"/>
    <w:rsid w:val="009D5BD3"/>
    <w:rsid w:val="009E0121"/>
    <w:rsid w:val="009E1036"/>
    <w:rsid w:val="009E1FDD"/>
    <w:rsid w:val="009E256E"/>
    <w:rsid w:val="009F08E0"/>
    <w:rsid w:val="009F214F"/>
    <w:rsid w:val="00A0323D"/>
    <w:rsid w:val="00A1006C"/>
    <w:rsid w:val="00A10554"/>
    <w:rsid w:val="00A20198"/>
    <w:rsid w:val="00A2712C"/>
    <w:rsid w:val="00A32857"/>
    <w:rsid w:val="00A4379F"/>
    <w:rsid w:val="00A44B3F"/>
    <w:rsid w:val="00A4746D"/>
    <w:rsid w:val="00A47C1D"/>
    <w:rsid w:val="00A514B4"/>
    <w:rsid w:val="00A549F6"/>
    <w:rsid w:val="00A551C5"/>
    <w:rsid w:val="00A62671"/>
    <w:rsid w:val="00A643FB"/>
    <w:rsid w:val="00A66E72"/>
    <w:rsid w:val="00A67418"/>
    <w:rsid w:val="00A73803"/>
    <w:rsid w:val="00A75A29"/>
    <w:rsid w:val="00A81D88"/>
    <w:rsid w:val="00A81F39"/>
    <w:rsid w:val="00A90A94"/>
    <w:rsid w:val="00A9766C"/>
    <w:rsid w:val="00AA3D0F"/>
    <w:rsid w:val="00AA4B46"/>
    <w:rsid w:val="00AA658E"/>
    <w:rsid w:val="00AC05EB"/>
    <w:rsid w:val="00AC162D"/>
    <w:rsid w:val="00AC1F6D"/>
    <w:rsid w:val="00AF5097"/>
    <w:rsid w:val="00B02A7A"/>
    <w:rsid w:val="00B0405F"/>
    <w:rsid w:val="00B04CAC"/>
    <w:rsid w:val="00B12C78"/>
    <w:rsid w:val="00B12D86"/>
    <w:rsid w:val="00B14CF0"/>
    <w:rsid w:val="00B20100"/>
    <w:rsid w:val="00B2282C"/>
    <w:rsid w:val="00B2642B"/>
    <w:rsid w:val="00B308F5"/>
    <w:rsid w:val="00B31819"/>
    <w:rsid w:val="00B40C23"/>
    <w:rsid w:val="00B41229"/>
    <w:rsid w:val="00B43766"/>
    <w:rsid w:val="00B456C9"/>
    <w:rsid w:val="00B472CF"/>
    <w:rsid w:val="00B507A0"/>
    <w:rsid w:val="00B527D3"/>
    <w:rsid w:val="00B633ED"/>
    <w:rsid w:val="00B74726"/>
    <w:rsid w:val="00B94645"/>
    <w:rsid w:val="00B97F47"/>
    <w:rsid w:val="00BA080D"/>
    <w:rsid w:val="00BA5877"/>
    <w:rsid w:val="00BB0252"/>
    <w:rsid w:val="00BC2241"/>
    <w:rsid w:val="00BC29AE"/>
    <w:rsid w:val="00BD0834"/>
    <w:rsid w:val="00BD1F34"/>
    <w:rsid w:val="00BE6B7E"/>
    <w:rsid w:val="00BE7E52"/>
    <w:rsid w:val="00BF3FF6"/>
    <w:rsid w:val="00BF7890"/>
    <w:rsid w:val="00BF7DBA"/>
    <w:rsid w:val="00C00A8E"/>
    <w:rsid w:val="00C11BCA"/>
    <w:rsid w:val="00C150D1"/>
    <w:rsid w:val="00C157CF"/>
    <w:rsid w:val="00C163C1"/>
    <w:rsid w:val="00C25E54"/>
    <w:rsid w:val="00C30E68"/>
    <w:rsid w:val="00C34162"/>
    <w:rsid w:val="00C34244"/>
    <w:rsid w:val="00C37E70"/>
    <w:rsid w:val="00C46D3E"/>
    <w:rsid w:val="00C46F84"/>
    <w:rsid w:val="00C47598"/>
    <w:rsid w:val="00C50B5F"/>
    <w:rsid w:val="00C57FB4"/>
    <w:rsid w:val="00C77645"/>
    <w:rsid w:val="00C8346C"/>
    <w:rsid w:val="00C8605B"/>
    <w:rsid w:val="00C947B6"/>
    <w:rsid w:val="00C96F42"/>
    <w:rsid w:val="00CA2D63"/>
    <w:rsid w:val="00CB238F"/>
    <w:rsid w:val="00CB486F"/>
    <w:rsid w:val="00CB6D94"/>
    <w:rsid w:val="00CC79EB"/>
    <w:rsid w:val="00CD13EA"/>
    <w:rsid w:val="00CD2CCE"/>
    <w:rsid w:val="00CD3402"/>
    <w:rsid w:val="00CD3753"/>
    <w:rsid w:val="00CF0939"/>
    <w:rsid w:val="00CF6B0E"/>
    <w:rsid w:val="00CF74D4"/>
    <w:rsid w:val="00D01DDB"/>
    <w:rsid w:val="00D05C2F"/>
    <w:rsid w:val="00D12469"/>
    <w:rsid w:val="00D15095"/>
    <w:rsid w:val="00D239E9"/>
    <w:rsid w:val="00D262F8"/>
    <w:rsid w:val="00D2634B"/>
    <w:rsid w:val="00D31F49"/>
    <w:rsid w:val="00D42CB1"/>
    <w:rsid w:val="00D45785"/>
    <w:rsid w:val="00D47249"/>
    <w:rsid w:val="00D55D11"/>
    <w:rsid w:val="00D56EDF"/>
    <w:rsid w:val="00D607E8"/>
    <w:rsid w:val="00D6493D"/>
    <w:rsid w:val="00D64F7E"/>
    <w:rsid w:val="00D734DA"/>
    <w:rsid w:val="00D7474F"/>
    <w:rsid w:val="00D752B8"/>
    <w:rsid w:val="00D77388"/>
    <w:rsid w:val="00D80F23"/>
    <w:rsid w:val="00D81C15"/>
    <w:rsid w:val="00D8681A"/>
    <w:rsid w:val="00D90DDF"/>
    <w:rsid w:val="00D9147E"/>
    <w:rsid w:val="00DA0C35"/>
    <w:rsid w:val="00DA2373"/>
    <w:rsid w:val="00DA588B"/>
    <w:rsid w:val="00DB5D2D"/>
    <w:rsid w:val="00DC0ED5"/>
    <w:rsid w:val="00DC1B18"/>
    <w:rsid w:val="00DC7819"/>
    <w:rsid w:val="00DD164F"/>
    <w:rsid w:val="00DD2E68"/>
    <w:rsid w:val="00DD2EBC"/>
    <w:rsid w:val="00DE1887"/>
    <w:rsid w:val="00DE496D"/>
    <w:rsid w:val="00DF0C3F"/>
    <w:rsid w:val="00DF3BD5"/>
    <w:rsid w:val="00DF7DBD"/>
    <w:rsid w:val="00E04976"/>
    <w:rsid w:val="00E104CF"/>
    <w:rsid w:val="00E10D7E"/>
    <w:rsid w:val="00E133CC"/>
    <w:rsid w:val="00E17E70"/>
    <w:rsid w:val="00E27C80"/>
    <w:rsid w:val="00E31E46"/>
    <w:rsid w:val="00E3397C"/>
    <w:rsid w:val="00E34BCB"/>
    <w:rsid w:val="00E355CB"/>
    <w:rsid w:val="00E41EC7"/>
    <w:rsid w:val="00E452AB"/>
    <w:rsid w:val="00E45B56"/>
    <w:rsid w:val="00E47011"/>
    <w:rsid w:val="00E50D91"/>
    <w:rsid w:val="00E570D0"/>
    <w:rsid w:val="00E73410"/>
    <w:rsid w:val="00E76265"/>
    <w:rsid w:val="00E81F30"/>
    <w:rsid w:val="00E902F1"/>
    <w:rsid w:val="00EA541E"/>
    <w:rsid w:val="00EA6F94"/>
    <w:rsid w:val="00EB1D11"/>
    <w:rsid w:val="00EB52A8"/>
    <w:rsid w:val="00EC13B6"/>
    <w:rsid w:val="00ED0053"/>
    <w:rsid w:val="00ED1F37"/>
    <w:rsid w:val="00ED711E"/>
    <w:rsid w:val="00EE5E78"/>
    <w:rsid w:val="00EE5FDE"/>
    <w:rsid w:val="00EF4C7F"/>
    <w:rsid w:val="00EF7A21"/>
    <w:rsid w:val="00F00F06"/>
    <w:rsid w:val="00F058BE"/>
    <w:rsid w:val="00F13EAE"/>
    <w:rsid w:val="00F23CFD"/>
    <w:rsid w:val="00F24CA0"/>
    <w:rsid w:val="00F25576"/>
    <w:rsid w:val="00F30150"/>
    <w:rsid w:val="00F30DAB"/>
    <w:rsid w:val="00F33880"/>
    <w:rsid w:val="00F3390E"/>
    <w:rsid w:val="00F37FD7"/>
    <w:rsid w:val="00F40DD8"/>
    <w:rsid w:val="00F410FA"/>
    <w:rsid w:val="00F4176D"/>
    <w:rsid w:val="00F4412B"/>
    <w:rsid w:val="00F456AC"/>
    <w:rsid w:val="00F53593"/>
    <w:rsid w:val="00F56099"/>
    <w:rsid w:val="00F56C53"/>
    <w:rsid w:val="00F60D36"/>
    <w:rsid w:val="00F66688"/>
    <w:rsid w:val="00F728AE"/>
    <w:rsid w:val="00F77DD6"/>
    <w:rsid w:val="00F813F6"/>
    <w:rsid w:val="00F94166"/>
    <w:rsid w:val="00FA1E60"/>
    <w:rsid w:val="00FA3992"/>
    <w:rsid w:val="00FA4D64"/>
    <w:rsid w:val="00FB2C4D"/>
    <w:rsid w:val="00FB319B"/>
    <w:rsid w:val="00FB6B82"/>
    <w:rsid w:val="00FC292C"/>
    <w:rsid w:val="00FC5B95"/>
    <w:rsid w:val="00FD1B2D"/>
    <w:rsid w:val="00FE089D"/>
    <w:rsid w:val="00FE2201"/>
    <w:rsid w:val="00FE3D30"/>
    <w:rsid w:val="00FE51FF"/>
    <w:rsid w:val="00FE6364"/>
    <w:rsid w:val="00FE6B17"/>
    <w:rsid w:val="00FF07E1"/>
    <w:rsid w:val="00FF2602"/>
    <w:rsid w:val="00FF5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A"/>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aliases w:val="BOE"/>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aliases w:val="BOE Car"/>
    <w:link w:val="Prrafodelista"/>
    <w:uiPriority w:val="34"/>
    <w:rsid w:val="00476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A"/>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aliases w:val="BOE"/>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aliases w:val="BOE Car"/>
    <w:link w:val="Prrafodelista"/>
    <w:uiPriority w:val="34"/>
    <w:rsid w:val="00476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368">
      <w:bodyDiv w:val="1"/>
      <w:marLeft w:val="0"/>
      <w:marRight w:val="0"/>
      <w:marTop w:val="0"/>
      <w:marBottom w:val="0"/>
      <w:divBdr>
        <w:top w:val="none" w:sz="0" w:space="0" w:color="auto"/>
        <w:left w:val="none" w:sz="0" w:space="0" w:color="auto"/>
        <w:bottom w:val="none" w:sz="0" w:space="0" w:color="auto"/>
        <w:right w:val="none" w:sz="0" w:space="0" w:color="auto"/>
      </w:divBdr>
    </w:div>
    <w:div w:id="53281926">
      <w:bodyDiv w:val="1"/>
      <w:marLeft w:val="0"/>
      <w:marRight w:val="0"/>
      <w:marTop w:val="0"/>
      <w:marBottom w:val="0"/>
      <w:divBdr>
        <w:top w:val="none" w:sz="0" w:space="0" w:color="auto"/>
        <w:left w:val="none" w:sz="0" w:space="0" w:color="auto"/>
        <w:bottom w:val="none" w:sz="0" w:space="0" w:color="auto"/>
        <w:right w:val="none" w:sz="0" w:space="0" w:color="auto"/>
      </w:divBdr>
    </w:div>
    <w:div w:id="137846975">
      <w:bodyDiv w:val="1"/>
      <w:marLeft w:val="0"/>
      <w:marRight w:val="0"/>
      <w:marTop w:val="0"/>
      <w:marBottom w:val="0"/>
      <w:divBdr>
        <w:top w:val="none" w:sz="0" w:space="0" w:color="auto"/>
        <w:left w:val="none" w:sz="0" w:space="0" w:color="auto"/>
        <w:bottom w:val="none" w:sz="0" w:space="0" w:color="auto"/>
        <w:right w:val="none" w:sz="0" w:space="0" w:color="auto"/>
      </w:divBdr>
    </w:div>
    <w:div w:id="158236103">
      <w:bodyDiv w:val="1"/>
      <w:marLeft w:val="0"/>
      <w:marRight w:val="0"/>
      <w:marTop w:val="0"/>
      <w:marBottom w:val="0"/>
      <w:divBdr>
        <w:top w:val="none" w:sz="0" w:space="0" w:color="auto"/>
        <w:left w:val="none" w:sz="0" w:space="0" w:color="auto"/>
        <w:bottom w:val="none" w:sz="0" w:space="0" w:color="auto"/>
        <w:right w:val="none" w:sz="0" w:space="0" w:color="auto"/>
      </w:divBdr>
    </w:div>
    <w:div w:id="194077690">
      <w:bodyDiv w:val="1"/>
      <w:marLeft w:val="0"/>
      <w:marRight w:val="0"/>
      <w:marTop w:val="0"/>
      <w:marBottom w:val="0"/>
      <w:divBdr>
        <w:top w:val="none" w:sz="0" w:space="0" w:color="auto"/>
        <w:left w:val="none" w:sz="0" w:space="0" w:color="auto"/>
        <w:bottom w:val="none" w:sz="0" w:space="0" w:color="auto"/>
        <w:right w:val="none" w:sz="0" w:space="0" w:color="auto"/>
      </w:divBdr>
    </w:div>
    <w:div w:id="225996885">
      <w:bodyDiv w:val="1"/>
      <w:marLeft w:val="0"/>
      <w:marRight w:val="0"/>
      <w:marTop w:val="0"/>
      <w:marBottom w:val="0"/>
      <w:divBdr>
        <w:top w:val="none" w:sz="0" w:space="0" w:color="auto"/>
        <w:left w:val="none" w:sz="0" w:space="0" w:color="auto"/>
        <w:bottom w:val="none" w:sz="0" w:space="0" w:color="auto"/>
        <w:right w:val="none" w:sz="0" w:space="0" w:color="auto"/>
      </w:divBdr>
    </w:div>
    <w:div w:id="229384271">
      <w:bodyDiv w:val="1"/>
      <w:marLeft w:val="0"/>
      <w:marRight w:val="0"/>
      <w:marTop w:val="0"/>
      <w:marBottom w:val="0"/>
      <w:divBdr>
        <w:top w:val="none" w:sz="0" w:space="0" w:color="auto"/>
        <w:left w:val="none" w:sz="0" w:space="0" w:color="auto"/>
        <w:bottom w:val="none" w:sz="0" w:space="0" w:color="auto"/>
        <w:right w:val="none" w:sz="0" w:space="0" w:color="auto"/>
      </w:divBdr>
    </w:div>
    <w:div w:id="251669799">
      <w:bodyDiv w:val="1"/>
      <w:marLeft w:val="0"/>
      <w:marRight w:val="0"/>
      <w:marTop w:val="0"/>
      <w:marBottom w:val="0"/>
      <w:divBdr>
        <w:top w:val="none" w:sz="0" w:space="0" w:color="auto"/>
        <w:left w:val="none" w:sz="0" w:space="0" w:color="auto"/>
        <w:bottom w:val="none" w:sz="0" w:space="0" w:color="auto"/>
        <w:right w:val="none" w:sz="0" w:space="0" w:color="auto"/>
      </w:divBdr>
    </w:div>
    <w:div w:id="291594835">
      <w:bodyDiv w:val="1"/>
      <w:marLeft w:val="0"/>
      <w:marRight w:val="0"/>
      <w:marTop w:val="0"/>
      <w:marBottom w:val="0"/>
      <w:divBdr>
        <w:top w:val="none" w:sz="0" w:space="0" w:color="auto"/>
        <w:left w:val="none" w:sz="0" w:space="0" w:color="auto"/>
        <w:bottom w:val="none" w:sz="0" w:space="0" w:color="auto"/>
        <w:right w:val="none" w:sz="0" w:space="0" w:color="auto"/>
      </w:divBdr>
    </w:div>
    <w:div w:id="334234207">
      <w:bodyDiv w:val="1"/>
      <w:marLeft w:val="0"/>
      <w:marRight w:val="0"/>
      <w:marTop w:val="0"/>
      <w:marBottom w:val="0"/>
      <w:divBdr>
        <w:top w:val="none" w:sz="0" w:space="0" w:color="auto"/>
        <w:left w:val="none" w:sz="0" w:space="0" w:color="auto"/>
        <w:bottom w:val="none" w:sz="0" w:space="0" w:color="auto"/>
        <w:right w:val="none" w:sz="0" w:space="0" w:color="auto"/>
      </w:divBdr>
    </w:div>
    <w:div w:id="369260177">
      <w:bodyDiv w:val="1"/>
      <w:marLeft w:val="0"/>
      <w:marRight w:val="0"/>
      <w:marTop w:val="0"/>
      <w:marBottom w:val="0"/>
      <w:divBdr>
        <w:top w:val="none" w:sz="0" w:space="0" w:color="auto"/>
        <w:left w:val="none" w:sz="0" w:space="0" w:color="auto"/>
        <w:bottom w:val="none" w:sz="0" w:space="0" w:color="auto"/>
        <w:right w:val="none" w:sz="0" w:space="0" w:color="auto"/>
      </w:divBdr>
    </w:div>
    <w:div w:id="373041544">
      <w:bodyDiv w:val="1"/>
      <w:marLeft w:val="0"/>
      <w:marRight w:val="0"/>
      <w:marTop w:val="0"/>
      <w:marBottom w:val="0"/>
      <w:divBdr>
        <w:top w:val="none" w:sz="0" w:space="0" w:color="auto"/>
        <w:left w:val="none" w:sz="0" w:space="0" w:color="auto"/>
        <w:bottom w:val="none" w:sz="0" w:space="0" w:color="auto"/>
        <w:right w:val="none" w:sz="0" w:space="0" w:color="auto"/>
      </w:divBdr>
    </w:div>
    <w:div w:id="465321105">
      <w:bodyDiv w:val="1"/>
      <w:marLeft w:val="0"/>
      <w:marRight w:val="0"/>
      <w:marTop w:val="0"/>
      <w:marBottom w:val="0"/>
      <w:divBdr>
        <w:top w:val="none" w:sz="0" w:space="0" w:color="auto"/>
        <w:left w:val="none" w:sz="0" w:space="0" w:color="auto"/>
        <w:bottom w:val="none" w:sz="0" w:space="0" w:color="auto"/>
        <w:right w:val="none" w:sz="0" w:space="0" w:color="auto"/>
      </w:divBdr>
    </w:div>
    <w:div w:id="525605797">
      <w:bodyDiv w:val="1"/>
      <w:marLeft w:val="0"/>
      <w:marRight w:val="0"/>
      <w:marTop w:val="0"/>
      <w:marBottom w:val="0"/>
      <w:divBdr>
        <w:top w:val="none" w:sz="0" w:space="0" w:color="auto"/>
        <w:left w:val="none" w:sz="0" w:space="0" w:color="auto"/>
        <w:bottom w:val="none" w:sz="0" w:space="0" w:color="auto"/>
        <w:right w:val="none" w:sz="0" w:space="0" w:color="auto"/>
      </w:divBdr>
    </w:div>
    <w:div w:id="539514096">
      <w:bodyDiv w:val="1"/>
      <w:marLeft w:val="0"/>
      <w:marRight w:val="0"/>
      <w:marTop w:val="0"/>
      <w:marBottom w:val="0"/>
      <w:divBdr>
        <w:top w:val="none" w:sz="0" w:space="0" w:color="auto"/>
        <w:left w:val="none" w:sz="0" w:space="0" w:color="auto"/>
        <w:bottom w:val="none" w:sz="0" w:space="0" w:color="auto"/>
        <w:right w:val="none" w:sz="0" w:space="0" w:color="auto"/>
      </w:divBdr>
    </w:div>
    <w:div w:id="542865622">
      <w:bodyDiv w:val="1"/>
      <w:marLeft w:val="0"/>
      <w:marRight w:val="0"/>
      <w:marTop w:val="0"/>
      <w:marBottom w:val="0"/>
      <w:divBdr>
        <w:top w:val="none" w:sz="0" w:space="0" w:color="auto"/>
        <w:left w:val="none" w:sz="0" w:space="0" w:color="auto"/>
        <w:bottom w:val="none" w:sz="0" w:space="0" w:color="auto"/>
        <w:right w:val="none" w:sz="0" w:space="0" w:color="auto"/>
      </w:divBdr>
    </w:div>
    <w:div w:id="544753557">
      <w:bodyDiv w:val="1"/>
      <w:marLeft w:val="0"/>
      <w:marRight w:val="0"/>
      <w:marTop w:val="0"/>
      <w:marBottom w:val="0"/>
      <w:divBdr>
        <w:top w:val="none" w:sz="0" w:space="0" w:color="auto"/>
        <w:left w:val="none" w:sz="0" w:space="0" w:color="auto"/>
        <w:bottom w:val="none" w:sz="0" w:space="0" w:color="auto"/>
        <w:right w:val="none" w:sz="0" w:space="0" w:color="auto"/>
      </w:divBdr>
    </w:div>
    <w:div w:id="585964317">
      <w:bodyDiv w:val="1"/>
      <w:marLeft w:val="0"/>
      <w:marRight w:val="0"/>
      <w:marTop w:val="0"/>
      <w:marBottom w:val="0"/>
      <w:divBdr>
        <w:top w:val="none" w:sz="0" w:space="0" w:color="auto"/>
        <w:left w:val="none" w:sz="0" w:space="0" w:color="auto"/>
        <w:bottom w:val="none" w:sz="0" w:space="0" w:color="auto"/>
        <w:right w:val="none" w:sz="0" w:space="0" w:color="auto"/>
      </w:divBdr>
    </w:div>
    <w:div w:id="644744966">
      <w:bodyDiv w:val="1"/>
      <w:marLeft w:val="0"/>
      <w:marRight w:val="0"/>
      <w:marTop w:val="0"/>
      <w:marBottom w:val="0"/>
      <w:divBdr>
        <w:top w:val="none" w:sz="0" w:space="0" w:color="auto"/>
        <w:left w:val="none" w:sz="0" w:space="0" w:color="auto"/>
        <w:bottom w:val="none" w:sz="0" w:space="0" w:color="auto"/>
        <w:right w:val="none" w:sz="0" w:space="0" w:color="auto"/>
      </w:divBdr>
    </w:div>
    <w:div w:id="688146402">
      <w:bodyDiv w:val="1"/>
      <w:marLeft w:val="0"/>
      <w:marRight w:val="0"/>
      <w:marTop w:val="0"/>
      <w:marBottom w:val="0"/>
      <w:divBdr>
        <w:top w:val="none" w:sz="0" w:space="0" w:color="auto"/>
        <w:left w:val="none" w:sz="0" w:space="0" w:color="auto"/>
        <w:bottom w:val="none" w:sz="0" w:space="0" w:color="auto"/>
        <w:right w:val="none" w:sz="0" w:space="0" w:color="auto"/>
      </w:divBdr>
    </w:div>
    <w:div w:id="707268027">
      <w:bodyDiv w:val="1"/>
      <w:marLeft w:val="0"/>
      <w:marRight w:val="0"/>
      <w:marTop w:val="0"/>
      <w:marBottom w:val="0"/>
      <w:divBdr>
        <w:top w:val="none" w:sz="0" w:space="0" w:color="auto"/>
        <w:left w:val="none" w:sz="0" w:space="0" w:color="auto"/>
        <w:bottom w:val="none" w:sz="0" w:space="0" w:color="auto"/>
        <w:right w:val="none" w:sz="0" w:space="0" w:color="auto"/>
      </w:divBdr>
    </w:div>
    <w:div w:id="729621259">
      <w:bodyDiv w:val="1"/>
      <w:marLeft w:val="0"/>
      <w:marRight w:val="0"/>
      <w:marTop w:val="0"/>
      <w:marBottom w:val="0"/>
      <w:divBdr>
        <w:top w:val="none" w:sz="0" w:space="0" w:color="auto"/>
        <w:left w:val="none" w:sz="0" w:space="0" w:color="auto"/>
        <w:bottom w:val="none" w:sz="0" w:space="0" w:color="auto"/>
        <w:right w:val="none" w:sz="0" w:space="0" w:color="auto"/>
      </w:divBdr>
    </w:div>
    <w:div w:id="753742047">
      <w:bodyDiv w:val="1"/>
      <w:marLeft w:val="0"/>
      <w:marRight w:val="0"/>
      <w:marTop w:val="0"/>
      <w:marBottom w:val="0"/>
      <w:divBdr>
        <w:top w:val="none" w:sz="0" w:space="0" w:color="auto"/>
        <w:left w:val="none" w:sz="0" w:space="0" w:color="auto"/>
        <w:bottom w:val="none" w:sz="0" w:space="0" w:color="auto"/>
        <w:right w:val="none" w:sz="0" w:space="0" w:color="auto"/>
      </w:divBdr>
    </w:div>
    <w:div w:id="793062511">
      <w:bodyDiv w:val="1"/>
      <w:marLeft w:val="0"/>
      <w:marRight w:val="0"/>
      <w:marTop w:val="0"/>
      <w:marBottom w:val="0"/>
      <w:divBdr>
        <w:top w:val="none" w:sz="0" w:space="0" w:color="auto"/>
        <w:left w:val="none" w:sz="0" w:space="0" w:color="auto"/>
        <w:bottom w:val="none" w:sz="0" w:space="0" w:color="auto"/>
        <w:right w:val="none" w:sz="0" w:space="0" w:color="auto"/>
      </w:divBdr>
    </w:div>
    <w:div w:id="821459998">
      <w:bodyDiv w:val="1"/>
      <w:marLeft w:val="0"/>
      <w:marRight w:val="0"/>
      <w:marTop w:val="0"/>
      <w:marBottom w:val="0"/>
      <w:divBdr>
        <w:top w:val="none" w:sz="0" w:space="0" w:color="auto"/>
        <w:left w:val="none" w:sz="0" w:space="0" w:color="auto"/>
        <w:bottom w:val="none" w:sz="0" w:space="0" w:color="auto"/>
        <w:right w:val="none" w:sz="0" w:space="0" w:color="auto"/>
      </w:divBdr>
    </w:div>
    <w:div w:id="882789586">
      <w:bodyDiv w:val="1"/>
      <w:marLeft w:val="0"/>
      <w:marRight w:val="0"/>
      <w:marTop w:val="0"/>
      <w:marBottom w:val="0"/>
      <w:divBdr>
        <w:top w:val="none" w:sz="0" w:space="0" w:color="auto"/>
        <w:left w:val="none" w:sz="0" w:space="0" w:color="auto"/>
        <w:bottom w:val="none" w:sz="0" w:space="0" w:color="auto"/>
        <w:right w:val="none" w:sz="0" w:space="0" w:color="auto"/>
      </w:divBdr>
    </w:div>
    <w:div w:id="947008584">
      <w:bodyDiv w:val="1"/>
      <w:marLeft w:val="0"/>
      <w:marRight w:val="0"/>
      <w:marTop w:val="0"/>
      <w:marBottom w:val="0"/>
      <w:divBdr>
        <w:top w:val="none" w:sz="0" w:space="0" w:color="auto"/>
        <w:left w:val="none" w:sz="0" w:space="0" w:color="auto"/>
        <w:bottom w:val="none" w:sz="0" w:space="0" w:color="auto"/>
        <w:right w:val="none" w:sz="0" w:space="0" w:color="auto"/>
      </w:divBdr>
    </w:div>
    <w:div w:id="1044255149">
      <w:bodyDiv w:val="1"/>
      <w:marLeft w:val="0"/>
      <w:marRight w:val="0"/>
      <w:marTop w:val="0"/>
      <w:marBottom w:val="0"/>
      <w:divBdr>
        <w:top w:val="none" w:sz="0" w:space="0" w:color="auto"/>
        <w:left w:val="none" w:sz="0" w:space="0" w:color="auto"/>
        <w:bottom w:val="none" w:sz="0" w:space="0" w:color="auto"/>
        <w:right w:val="none" w:sz="0" w:space="0" w:color="auto"/>
      </w:divBdr>
    </w:div>
    <w:div w:id="1079445143">
      <w:bodyDiv w:val="1"/>
      <w:marLeft w:val="0"/>
      <w:marRight w:val="0"/>
      <w:marTop w:val="0"/>
      <w:marBottom w:val="0"/>
      <w:divBdr>
        <w:top w:val="none" w:sz="0" w:space="0" w:color="auto"/>
        <w:left w:val="none" w:sz="0" w:space="0" w:color="auto"/>
        <w:bottom w:val="none" w:sz="0" w:space="0" w:color="auto"/>
        <w:right w:val="none" w:sz="0" w:space="0" w:color="auto"/>
      </w:divBdr>
    </w:div>
    <w:div w:id="1082868924">
      <w:bodyDiv w:val="1"/>
      <w:marLeft w:val="0"/>
      <w:marRight w:val="0"/>
      <w:marTop w:val="0"/>
      <w:marBottom w:val="0"/>
      <w:divBdr>
        <w:top w:val="none" w:sz="0" w:space="0" w:color="auto"/>
        <w:left w:val="none" w:sz="0" w:space="0" w:color="auto"/>
        <w:bottom w:val="none" w:sz="0" w:space="0" w:color="auto"/>
        <w:right w:val="none" w:sz="0" w:space="0" w:color="auto"/>
      </w:divBdr>
    </w:div>
    <w:div w:id="1101291494">
      <w:bodyDiv w:val="1"/>
      <w:marLeft w:val="0"/>
      <w:marRight w:val="0"/>
      <w:marTop w:val="0"/>
      <w:marBottom w:val="0"/>
      <w:divBdr>
        <w:top w:val="none" w:sz="0" w:space="0" w:color="auto"/>
        <w:left w:val="none" w:sz="0" w:space="0" w:color="auto"/>
        <w:bottom w:val="none" w:sz="0" w:space="0" w:color="auto"/>
        <w:right w:val="none" w:sz="0" w:space="0" w:color="auto"/>
      </w:divBdr>
    </w:div>
    <w:div w:id="1109466184">
      <w:bodyDiv w:val="1"/>
      <w:marLeft w:val="0"/>
      <w:marRight w:val="0"/>
      <w:marTop w:val="0"/>
      <w:marBottom w:val="0"/>
      <w:divBdr>
        <w:top w:val="none" w:sz="0" w:space="0" w:color="auto"/>
        <w:left w:val="none" w:sz="0" w:space="0" w:color="auto"/>
        <w:bottom w:val="none" w:sz="0" w:space="0" w:color="auto"/>
        <w:right w:val="none" w:sz="0" w:space="0" w:color="auto"/>
      </w:divBdr>
    </w:div>
    <w:div w:id="1145513437">
      <w:bodyDiv w:val="1"/>
      <w:marLeft w:val="0"/>
      <w:marRight w:val="0"/>
      <w:marTop w:val="0"/>
      <w:marBottom w:val="0"/>
      <w:divBdr>
        <w:top w:val="none" w:sz="0" w:space="0" w:color="auto"/>
        <w:left w:val="none" w:sz="0" w:space="0" w:color="auto"/>
        <w:bottom w:val="none" w:sz="0" w:space="0" w:color="auto"/>
        <w:right w:val="none" w:sz="0" w:space="0" w:color="auto"/>
      </w:divBdr>
    </w:div>
    <w:div w:id="1245067589">
      <w:bodyDiv w:val="1"/>
      <w:marLeft w:val="0"/>
      <w:marRight w:val="0"/>
      <w:marTop w:val="0"/>
      <w:marBottom w:val="0"/>
      <w:divBdr>
        <w:top w:val="none" w:sz="0" w:space="0" w:color="auto"/>
        <w:left w:val="none" w:sz="0" w:space="0" w:color="auto"/>
        <w:bottom w:val="none" w:sz="0" w:space="0" w:color="auto"/>
        <w:right w:val="none" w:sz="0" w:space="0" w:color="auto"/>
      </w:divBdr>
    </w:div>
    <w:div w:id="1267155965">
      <w:bodyDiv w:val="1"/>
      <w:marLeft w:val="0"/>
      <w:marRight w:val="0"/>
      <w:marTop w:val="0"/>
      <w:marBottom w:val="0"/>
      <w:divBdr>
        <w:top w:val="none" w:sz="0" w:space="0" w:color="auto"/>
        <w:left w:val="none" w:sz="0" w:space="0" w:color="auto"/>
        <w:bottom w:val="none" w:sz="0" w:space="0" w:color="auto"/>
        <w:right w:val="none" w:sz="0" w:space="0" w:color="auto"/>
      </w:divBdr>
    </w:div>
    <w:div w:id="1297762571">
      <w:bodyDiv w:val="1"/>
      <w:marLeft w:val="0"/>
      <w:marRight w:val="0"/>
      <w:marTop w:val="0"/>
      <w:marBottom w:val="0"/>
      <w:divBdr>
        <w:top w:val="none" w:sz="0" w:space="0" w:color="auto"/>
        <w:left w:val="none" w:sz="0" w:space="0" w:color="auto"/>
        <w:bottom w:val="none" w:sz="0" w:space="0" w:color="auto"/>
        <w:right w:val="none" w:sz="0" w:space="0" w:color="auto"/>
      </w:divBdr>
    </w:div>
    <w:div w:id="1309017069">
      <w:bodyDiv w:val="1"/>
      <w:marLeft w:val="0"/>
      <w:marRight w:val="0"/>
      <w:marTop w:val="0"/>
      <w:marBottom w:val="0"/>
      <w:divBdr>
        <w:top w:val="none" w:sz="0" w:space="0" w:color="auto"/>
        <w:left w:val="none" w:sz="0" w:space="0" w:color="auto"/>
        <w:bottom w:val="none" w:sz="0" w:space="0" w:color="auto"/>
        <w:right w:val="none" w:sz="0" w:space="0" w:color="auto"/>
      </w:divBdr>
    </w:div>
    <w:div w:id="1432584155">
      <w:bodyDiv w:val="1"/>
      <w:marLeft w:val="0"/>
      <w:marRight w:val="0"/>
      <w:marTop w:val="0"/>
      <w:marBottom w:val="0"/>
      <w:divBdr>
        <w:top w:val="none" w:sz="0" w:space="0" w:color="auto"/>
        <w:left w:val="none" w:sz="0" w:space="0" w:color="auto"/>
        <w:bottom w:val="none" w:sz="0" w:space="0" w:color="auto"/>
        <w:right w:val="none" w:sz="0" w:space="0" w:color="auto"/>
      </w:divBdr>
    </w:div>
    <w:div w:id="1474719134">
      <w:bodyDiv w:val="1"/>
      <w:marLeft w:val="0"/>
      <w:marRight w:val="0"/>
      <w:marTop w:val="0"/>
      <w:marBottom w:val="0"/>
      <w:divBdr>
        <w:top w:val="none" w:sz="0" w:space="0" w:color="auto"/>
        <w:left w:val="none" w:sz="0" w:space="0" w:color="auto"/>
        <w:bottom w:val="none" w:sz="0" w:space="0" w:color="auto"/>
        <w:right w:val="none" w:sz="0" w:space="0" w:color="auto"/>
      </w:divBdr>
    </w:div>
    <w:div w:id="1482235741">
      <w:bodyDiv w:val="1"/>
      <w:marLeft w:val="0"/>
      <w:marRight w:val="0"/>
      <w:marTop w:val="0"/>
      <w:marBottom w:val="0"/>
      <w:divBdr>
        <w:top w:val="none" w:sz="0" w:space="0" w:color="auto"/>
        <w:left w:val="none" w:sz="0" w:space="0" w:color="auto"/>
        <w:bottom w:val="none" w:sz="0" w:space="0" w:color="auto"/>
        <w:right w:val="none" w:sz="0" w:space="0" w:color="auto"/>
      </w:divBdr>
    </w:div>
    <w:div w:id="1490710490">
      <w:bodyDiv w:val="1"/>
      <w:marLeft w:val="0"/>
      <w:marRight w:val="0"/>
      <w:marTop w:val="0"/>
      <w:marBottom w:val="0"/>
      <w:divBdr>
        <w:top w:val="none" w:sz="0" w:space="0" w:color="auto"/>
        <w:left w:val="none" w:sz="0" w:space="0" w:color="auto"/>
        <w:bottom w:val="none" w:sz="0" w:space="0" w:color="auto"/>
        <w:right w:val="none" w:sz="0" w:space="0" w:color="auto"/>
      </w:divBdr>
    </w:div>
    <w:div w:id="1515219727">
      <w:bodyDiv w:val="1"/>
      <w:marLeft w:val="0"/>
      <w:marRight w:val="0"/>
      <w:marTop w:val="0"/>
      <w:marBottom w:val="0"/>
      <w:divBdr>
        <w:top w:val="none" w:sz="0" w:space="0" w:color="auto"/>
        <w:left w:val="none" w:sz="0" w:space="0" w:color="auto"/>
        <w:bottom w:val="none" w:sz="0" w:space="0" w:color="auto"/>
        <w:right w:val="none" w:sz="0" w:space="0" w:color="auto"/>
      </w:divBdr>
    </w:div>
    <w:div w:id="1529560312">
      <w:bodyDiv w:val="1"/>
      <w:marLeft w:val="0"/>
      <w:marRight w:val="0"/>
      <w:marTop w:val="0"/>
      <w:marBottom w:val="0"/>
      <w:divBdr>
        <w:top w:val="none" w:sz="0" w:space="0" w:color="auto"/>
        <w:left w:val="none" w:sz="0" w:space="0" w:color="auto"/>
        <w:bottom w:val="none" w:sz="0" w:space="0" w:color="auto"/>
        <w:right w:val="none" w:sz="0" w:space="0" w:color="auto"/>
      </w:divBdr>
    </w:div>
    <w:div w:id="1586382752">
      <w:bodyDiv w:val="1"/>
      <w:marLeft w:val="0"/>
      <w:marRight w:val="0"/>
      <w:marTop w:val="0"/>
      <w:marBottom w:val="0"/>
      <w:divBdr>
        <w:top w:val="none" w:sz="0" w:space="0" w:color="auto"/>
        <w:left w:val="none" w:sz="0" w:space="0" w:color="auto"/>
        <w:bottom w:val="none" w:sz="0" w:space="0" w:color="auto"/>
        <w:right w:val="none" w:sz="0" w:space="0" w:color="auto"/>
      </w:divBdr>
    </w:div>
    <w:div w:id="1597791366">
      <w:bodyDiv w:val="1"/>
      <w:marLeft w:val="0"/>
      <w:marRight w:val="0"/>
      <w:marTop w:val="0"/>
      <w:marBottom w:val="0"/>
      <w:divBdr>
        <w:top w:val="none" w:sz="0" w:space="0" w:color="auto"/>
        <w:left w:val="none" w:sz="0" w:space="0" w:color="auto"/>
        <w:bottom w:val="none" w:sz="0" w:space="0" w:color="auto"/>
        <w:right w:val="none" w:sz="0" w:space="0" w:color="auto"/>
      </w:divBdr>
    </w:div>
    <w:div w:id="1604848351">
      <w:bodyDiv w:val="1"/>
      <w:marLeft w:val="0"/>
      <w:marRight w:val="0"/>
      <w:marTop w:val="0"/>
      <w:marBottom w:val="0"/>
      <w:divBdr>
        <w:top w:val="none" w:sz="0" w:space="0" w:color="auto"/>
        <w:left w:val="none" w:sz="0" w:space="0" w:color="auto"/>
        <w:bottom w:val="none" w:sz="0" w:space="0" w:color="auto"/>
        <w:right w:val="none" w:sz="0" w:space="0" w:color="auto"/>
      </w:divBdr>
    </w:div>
    <w:div w:id="1614753348">
      <w:bodyDiv w:val="1"/>
      <w:marLeft w:val="0"/>
      <w:marRight w:val="0"/>
      <w:marTop w:val="0"/>
      <w:marBottom w:val="0"/>
      <w:divBdr>
        <w:top w:val="none" w:sz="0" w:space="0" w:color="auto"/>
        <w:left w:val="none" w:sz="0" w:space="0" w:color="auto"/>
        <w:bottom w:val="none" w:sz="0" w:space="0" w:color="auto"/>
        <w:right w:val="none" w:sz="0" w:space="0" w:color="auto"/>
      </w:divBdr>
      <w:divsChild>
        <w:div w:id="1835217502">
          <w:marLeft w:val="0"/>
          <w:marRight w:val="0"/>
          <w:marTop w:val="0"/>
          <w:marBottom w:val="0"/>
          <w:divBdr>
            <w:top w:val="none" w:sz="0" w:space="0" w:color="auto"/>
            <w:left w:val="none" w:sz="0" w:space="0" w:color="auto"/>
            <w:bottom w:val="none" w:sz="0" w:space="0" w:color="auto"/>
            <w:right w:val="none" w:sz="0" w:space="0" w:color="auto"/>
          </w:divBdr>
          <w:divsChild>
            <w:div w:id="946815090">
              <w:marLeft w:val="0"/>
              <w:marRight w:val="0"/>
              <w:marTop w:val="0"/>
              <w:marBottom w:val="0"/>
              <w:divBdr>
                <w:top w:val="none" w:sz="0" w:space="0" w:color="auto"/>
                <w:left w:val="none" w:sz="0" w:space="0" w:color="auto"/>
                <w:bottom w:val="none" w:sz="0" w:space="0" w:color="auto"/>
                <w:right w:val="none" w:sz="0" w:space="0" w:color="auto"/>
              </w:divBdr>
              <w:divsChild>
                <w:div w:id="870069430">
                  <w:marLeft w:val="0"/>
                  <w:marRight w:val="0"/>
                  <w:marTop w:val="0"/>
                  <w:marBottom w:val="0"/>
                  <w:divBdr>
                    <w:top w:val="none" w:sz="0" w:space="0" w:color="auto"/>
                    <w:left w:val="none" w:sz="0" w:space="0" w:color="auto"/>
                    <w:bottom w:val="none" w:sz="0" w:space="0" w:color="auto"/>
                    <w:right w:val="none" w:sz="0" w:space="0" w:color="auto"/>
                  </w:divBdr>
                  <w:divsChild>
                    <w:div w:id="727194924">
                      <w:marLeft w:val="0"/>
                      <w:marRight w:val="0"/>
                      <w:marTop w:val="0"/>
                      <w:marBottom w:val="0"/>
                      <w:divBdr>
                        <w:top w:val="none" w:sz="0" w:space="0" w:color="auto"/>
                        <w:left w:val="none" w:sz="0" w:space="0" w:color="auto"/>
                        <w:bottom w:val="none" w:sz="0" w:space="0" w:color="auto"/>
                        <w:right w:val="none" w:sz="0" w:space="0" w:color="auto"/>
                      </w:divBdr>
                      <w:divsChild>
                        <w:div w:id="1476024357">
                          <w:marLeft w:val="0"/>
                          <w:marRight w:val="0"/>
                          <w:marTop w:val="0"/>
                          <w:marBottom w:val="0"/>
                          <w:divBdr>
                            <w:top w:val="none" w:sz="0" w:space="0" w:color="auto"/>
                            <w:left w:val="none" w:sz="0" w:space="0" w:color="auto"/>
                            <w:bottom w:val="none" w:sz="0" w:space="0" w:color="auto"/>
                            <w:right w:val="none" w:sz="0" w:space="0" w:color="auto"/>
                          </w:divBdr>
                          <w:divsChild>
                            <w:div w:id="964386101">
                              <w:marLeft w:val="0"/>
                              <w:marRight w:val="0"/>
                              <w:marTop w:val="0"/>
                              <w:marBottom w:val="0"/>
                              <w:divBdr>
                                <w:top w:val="none" w:sz="0" w:space="0" w:color="auto"/>
                                <w:left w:val="none" w:sz="0" w:space="0" w:color="auto"/>
                                <w:bottom w:val="none" w:sz="0" w:space="0" w:color="auto"/>
                                <w:right w:val="none" w:sz="0" w:space="0" w:color="auto"/>
                              </w:divBdr>
                              <w:divsChild>
                                <w:div w:id="255943074">
                                  <w:marLeft w:val="0"/>
                                  <w:marRight w:val="0"/>
                                  <w:marTop w:val="0"/>
                                  <w:marBottom w:val="0"/>
                                  <w:divBdr>
                                    <w:top w:val="none" w:sz="0" w:space="0" w:color="auto"/>
                                    <w:left w:val="none" w:sz="0" w:space="0" w:color="auto"/>
                                    <w:bottom w:val="none" w:sz="0" w:space="0" w:color="auto"/>
                                    <w:right w:val="none" w:sz="0" w:space="0" w:color="auto"/>
                                  </w:divBdr>
                                  <w:divsChild>
                                    <w:div w:id="272174084">
                                      <w:marLeft w:val="0"/>
                                      <w:marRight w:val="0"/>
                                      <w:marTop w:val="0"/>
                                      <w:marBottom w:val="0"/>
                                      <w:divBdr>
                                        <w:top w:val="none" w:sz="0" w:space="0" w:color="auto"/>
                                        <w:left w:val="none" w:sz="0" w:space="0" w:color="auto"/>
                                        <w:bottom w:val="none" w:sz="0" w:space="0" w:color="auto"/>
                                        <w:right w:val="none" w:sz="0" w:space="0" w:color="auto"/>
                                      </w:divBdr>
                                      <w:divsChild>
                                        <w:div w:id="2055885530">
                                          <w:marLeft w:val="0"/>
                                          <w:marRight w:val="0"/>
                                          <w:marTop w:val="0"/>
                                          <w:marBottom w:val="0"/>
                                          <w:divBdr>
                                            <w:top w:val="none" w:sz="0" w:space="0" w:color="auto"/>
                                            <w:left w:val="none" w:sz="0" w:space="0" w:color="auto"/>
                                            <w:bottom w:val="none" w:sz="0" w:space="0" w:color="auto"/>
                                            <w:right w:val="none" w:sz="0" w:space="0" w:color="auto"/>
                                          </w:divBdr>
                                          <w:divsChild>
                                            <w:div w:id="1953703822">
                                              <w:marLeft w:val="0"/>
                                              <w:marRight w:val="0"/>
                                              <w:marTop w:val="0"/>
                                              <w:marBottom w:val="0"/>
                                              <w:divBdr>
                                                <w:top w:val="none" w:sz="0" w:space="0" w:color="auto"/>
                                                <w:left w:val="none" w:sz="0" w:space="0" w:color="auto"/>
                                                <w:bottom w:val="none" w:sz="0" w:space="0" w:color="auto"/>
                                                <w:right w:val="none" w:sz="0" w:space="0" w:color="auto"/>
                                              </w:divBdr>
                                              <w:divsChild>
                                                <w:div w:id="1168132364">
                                                  <w:marLeft w:val="0"/>
                                                  <w:marRight w:val="0"/>
                                                  <w:marTop w:val="0"/>
                                                  <w:marBottom w:val="0"/>
                                                  <w:divBdr>
                                                    <w:top w:val="none" w:sz="0" w:space="0" w:color="auto"/>
                                                    <w:left w:val="none" w:sz="0" w:space="0" w:color="auto"/>
                                                    <w:bottom w:val="none" w:sz="0" w:space="0" w:color="auto"/>
                                                    <w:right w:val="none" w:sz="0" w:space="0" w:color="auto"/>
                                                  </w:divBdr>
                                                  <w:divsChild>
                                                    <w:div w:id="1095974261">
                                                      <w:marLeft w:val="0"/>
                                                      <w:marRight w:val="0"/>
                                                      <w:marTop w:val="0"/>
                                                      <w:marBottom w:val="0"/>
                                                      <w:divBdr>
                                                        <w:top w:val="none" w:sz="0" w:space="0" w:color="auto"/>
                                                        <w:left w:val="none" w:sz="0" w:space="0" w:color="auto"/>
                                                        <w:bottom w:val="none" w:sz="0" w:space="0" w:color="auto"/>
                                                        <w:right w:val="none" w:sz="0" w:space="0" w:color="auto"/>
                                                      </w:divBdr>
                                                      <w:divsChild>
                                                        <w:div w:id="1864514559">
                                                          <w:marLeft w:val="0"/>
                                                          <w:marRight w:val="0"/>
                                                          <w:marTop w:val="0"/>
                                                          <w:marBottom w:val="0"/>
                                                          <w:divBdr>
                                                            <w:top w:val="none" w:sz="0" w:space="0" w:color="auto"/>
                                                            <w:left w:val="none" w:sz="0" w:space="0" w:color="auto"/>
                                                            <w:bottom w:val="none" w:sz="0" w:space="0" w:color="auto"/>
                                                            <w:right w:val="none" w:sz="0" w:space="0" w:color="auto"/>
                                                          </w:divBdr>
                                                          <w:divsChild>
                                                            <w:div w:id="177164063">
                                                              <w:marLeft w:val="0"/>
                                                              <w:marRight w:val="0"/>
                                                              <w:marTop w:val="0"/>
                                                              <w:marBottom w:val="0"/>
                                                              <w:divBdr>
                                                                <w:top w:val="none" w:sz="0" w:space="0" w:color="auto"/>
                                                                <w:left w:val="none" w:sz="0" w:space="0" w:color="auto"/>
                                                                <w:bottom w:val="none" w:sz="0" w:space="0" w:color="auto"/>
                                                                <w:right w:val="none" w:sz="0" w:space="0" w:color="auto"/>
                                                              </w:divBdr>
                                                              <w:divsChild>
                                                                <w:div w:id="1331955479">
                                                                  <w:marLeft w:val="0"/>
                                                                  <w:marRight w:val="0"/>
                                                                  <w:marTop w:val="0"/>
                                                                  <w:marBottom w:val="0"/>
                                                                  <w:divBdr>
                                                                    <w:top w:val="none" w:sz="0" w:space="0" w:color="auto"/>
                                                                    <w:left w:val="none" w:sz="0" w:space="0" w:color="auto"/>
                                                                    <w:bottom w:val="none" w:sz="0" w:space="0" w:color="auto"/>
                                                                    <w:right w:val="none" w:sz="0" w:space="0" w:color="auto"/>
                                                                  </w:divBdr>
                                                                  <w:divsChild>
                                                                    <w:div w:id="1891963504">
                                                                      <w:marLeft w:val="0"/>
                                                                      <w:marRight w:val="0"/>
                                                                      <w:marTop w:val="0"/>
                                                                      <w:marBottom w:val="0"/>
                                                                      <w:divBdr>
                                                                        <w:top w:val="none" w:sz="0" w:space="0" w:color="auto"/>
                                                                        <w:left w:val="none" w:sz="0" w:space="0" w:color="auto"/>
                                                                        <w:bottom w:val="none" w:sz="0" w:space="0" w:color="auto"/>
                                                                        <w:right w:val="none" w:sz="0" w:space="0" w:color="auto"/>
                                                                      </w:divBdr>
                                                                      <w:divsChild>
                                                                        <w:div w:id="1850287680">
                                                                          <w:marLeft w:val="0"/>
                                                                          <w:marRight w:val="0"/>
                                                                          <w:marTop w:val="0"/>
                                                                          <w:marBottom w:val="0"/>
                                                                          <w:divBdr>
                                                                            <w:top w:val="none" w:sz="0" w:space="0" w:color="auto"/>
                                                                            <w:left w:val="none" w:sz="0" w:space="0" w:color="auto"/>
                                                                            <w:bottom w:val="none" w:sz="0" w:space="0" w:color="auto"/>
                                                                            <w:right w:val="none" w:sz="0" w:space="0" w:color="auto"/>
                                                                          </w:divBdr>
                                                                          <w:divsChild>
                                                                            <w:div w:id="2081975974">
                                                                              <w:marLeft w:val="0"/>
                                                                              <w:marRight w:val="0"/>
                                                                              <w:marTop w:val="0"/>
                                                                              <w:marBottom w:val="0"/>
                                                                              <w:divBdr>
                                                                                <w:top w:val="none" w:sz="0" w:space="0" w:color="auto"/>
                                                                                <w:left w:val="none" w:sz="0" w:space="0" w:color="auto"/>
                                                                                <w:bottom w:val="none" w:sz="0" w:space="0" w:color="auto"/>
                                                                                <w:right w:val="none" w:sz="0" w:space="0" w:color="auto"/>
                                                                              </w:divBdr>
                                                                              <w:divsChild>
                                                                                <w:div w:id="1766804819">
                                                                                  <w:marLeft w:val="0"/>
                                                                                  <w:marRight w:val="0"/>
                                                                                  <w:marTop w:val="0"/>
                                                                                  <w:marBottom w:val="0"/>
                                                                                  <w:divBdr>
                                                                                    <w:top w:val="none" w:sz="0" w:space="0" w:color="auto"/>
                                                                                    <w:left w:val="none" w:sz="0" w:space="0" w:color="auto"/>
                                                                                    <w:bottom w:val="none" w:sz="0" w:space="0" w:color="auto"/>
                                                                                    <w:right w:val="none" w:sz="0" w:space="0" w:color="auto"/>
                                                                                  </w:divBdr>
                                                                                  <w:divsChild>
                                                                                    <w:div w:id="6580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917244">
      <w:bodyDiv w:val="1"/>
      <w:marLeft w:val="0"/>
      <w:marRight w:val="0"/>
      <w:marTop w:val="0"/>
      <w:marBottom w:val="0"/>
      <w:divBdr>
        <w:top w:val="none" w:sz="0" w:space="0" w:color="auto"/>
        <w:left w:val="none" w:sz="0" w:space="0" w:color="auto"/>
        <w:bottom w:val="none" w:sz="0" w:space="0" w:color="auto"/>
        <w:right w:val="none" w:sz="0" w:space="0" w:color="auto"/>
      </w:divBdr>
    </w:div>
    <w:div w:id="1685353431">
      <w:bodyDiv w:val="1"/>
      <w:marLeft w:val="0"/>
      <w:marRight w:val="0"/>
      <w:marTop w:val="0"/>
      <w:marBottom w:val="0"/>
      <w:divBdr>
        <w:top w:val="none" w:sz="0" w:space="0" w:color="auto"/>
        <w:left w:val="none" w:sz="0" w:space="0" w:color="auto"/>
        <w:bottom w:val="none" w:sz="0" w:space="0" w:color="auto"/>
        <w:right w:val="none" w:sz="0" w:space="0" w:color="auto"/>
      </w:divBdr>
    </w:div>
    <w:div w:id="1729835720">
      <w:bodyDiv w:val="1"/>
      <w:marLeft w:val="0"/>
      <w:marRight w:val="0"/>
      <w:marTop w:val="0"/>
      <w:marBottom w:val="0"/>
      <w:divBdr>
        <w:top w:val="none" w:sz="0" w:space="0" w:color="auto"/>
        <w:left w:val="none" w:sz="0" w:space="0" w:color="auto"/>
        <w:bottom w:val="none" w:sz="0" w:space="0" w:color="auto"/>
        <w:right w:val="none" w:sz="0" w:space="0" w:color="auto"/>
      </w:divBdr>
    </w:div>
    <w:div w:id="1779566513">
      <w:bodyDiv w:val="1"/>
      <w:marLeft w:val="0"/>
      <w:marRight w:val="0"/>
      <w:marTop w:val="0"/>
      <w:marBottom w:val="0"/>
      <w:divBdr>
        <w:top w:val="none" w:sz="0" w:space="0" w:color="auto"/>
        <w:left w:val="none" w:sz="0" w:space="0" w:color="auto"/>
        <w:bottom w:val="none" w:sz="0" w:space="0" w:color="auto"/>
        <w:right w:val="none" w:sz="0" w:space="0" w:color="auto"/>
      </w:divBdr>
    </w:div>
    <w:div w:id="1872719062">
      <w:bodyDiv w:val="1"/>
      <w:marLeft w:val="0"/>
      <w:marRight w:val="0"/>
      <w:marTop w:val="0"/>
      <w:marBottom w:val="0"/>
      <w:divBdr>
        <w:top w:val="none" w:sz="0" w:space="0" w:color="auto"/>
        <w:left w:val="none" w:sz="0" w:space="0" w:color="auto"/>
        <w:bottom w:val="none" w:sz="0" w:space="0" w:color="auto"/>
        <w:right w:val="none" w:sz="0" w:space="0" w:color="auto"/>
      </w:divBdr>
    </w:div>
    <w:div w:id="1961571270">
      <w:bodyDiv w:val="1"/>
      <w:marLeft w:val="0"/>
      <w:marRight w:val="0"/>
      <w:marTop w:val="0"/>
      <w:marBottom w:val="0"/>
      <w:divBdr>
        <w:top w:val="none" w:sz="0" w:space="0" w:color="auto"/>
        <w:left w:val="none" w:sz="0" w:space="0" w:color="auto"/>
        <w:bottom w:val="none" w:sz="0" w:space="0" w:color="auto"/>
        <w:right w:val="none" w:sz="0" w:space="0" w:color="auto"/>
      </w:divBdr>
    </w:div>
    <w:div w:id="1962223419">
      <w:bodyDiv w:val="1"/>
      <w:marLeft w:val="0"/>
      <w:marRight w:val="0"/>
      <w:marTop w:val="0"/>
      <w:marBottom w:val="0"/>
      <w:divBdr>
        <w:top w:val="none" w:sz="0" w:space="0" w:color="auto"/>
        <w:left w:val="none" w:sz="0" w:space="0" w:color="auto"/>
        <w:bottom w:val="none" w:sz="0" w:space="0" w:color="auto"/>
        <w:right w:val="none" w:sz="0" w:space="0" w:color="auto"/>
      </w:divBdr>
    </w:div>
    <w:div w:id="2069110244">
      <w:bodyDiv w:val="1"/>
      <w:marLeft w:val="0"/>
      <w:marRight w:val="0"/>
      <w:marTop w:val="0"/>
      <w:marBottom w:val="0"/>
      <w:divBdr>
        <w:top w:val="none" w:sz="0" w:space="0" w:color="auto"/>
        <w:left w:val="none" w:sz="0" w:space="0" w:color="auto"/>
        <w:bottom w:val="none" w:sz="0" w:space="0" w:color="auto"/>
        <w:right w:val="none" w:sz="0" w:space="0" w:color="auto"/>
      </w:divBdr>
    </w:div>
    <w:div w:id="2092189568">
      <w:bodyDiv w:val="1"/>
      <w:marLeft w:val="0"/>
      <w:marRight w:val="0"/>
      <w:marTop w:val="0"/>
      <w:marBottom w:val="0"/>
      <w:divBdr>
        <w:top w:val="none" w:sz="0" w:space="0" w:color="auto"/>
        <w:left w:val="none" w:sz="0" w:space="0" w:color="auto"/>
        <w:bottom w:val="none" w:sz="0" w:space="0" w:color="auto"/>
        <w:right w:val="none" w:sz="0" w:space="0" w:color="auto"/>
      </w:divBdr>
    </w:div>
    <w:div w:id="2100252646">
      <w:bodyDiv w:val="1"/>
      <w:marLeft w:val="0"/>
      <w:marRight w:val="0"/>
      <w:marTop w:val="0"/>
      <w:marBottom w:val="0"/>
      <w:divBdr>
        <w:top w:val="none" w:sz="0" w:space="0" w:color="auto"/>
        <w:left w:val="none" w:sz="0" w:space="0" w:color="auto"/>
        <w:bottom w:val="none" w:sz="0" w:space="0" w:color="auto"/>
        <w:right w:val="none" w:sz="0" w:space="0" w:color="auto"/>
      </w:divBdr>
    </w:div>
    <w:div w:id="21008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3A978-40EB-492A-83E5-10AF3520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19</Pages>
  <Words>5224</Words>
  <Characters>28735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33892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UJA</cp:lastModifiedBy>
  <cp:revision>22</cp:revision>
  <cp:lastPrinted>2015-03-03T11:05:00Z</cp:lastPrinted>
  <dcterms:created xsi:type="dcterms:W3CDTF">2015-02-26T07:15:00Z</dcterms:created>
  <dcterms:modified xsi:type="dcterms:W3CDTF">2015-03-05T11:12:00Z</dcterms:modified>
</cp:coreProperties>
</file>