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88" w:rsidRDefault="00634A88" w:rsidP="00907D79"/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8"/>
        <w:gridCol w:w="5245"/>
      </w:tblGrid>
      <w:tr w:rsidR="00634A88" w:rsidTr="00C03801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34A88" w:rsidRPr="006E0748" w:rsidRDefault="00634A88" w:rsidP="00C03801">
            <w:pPr>
              <w:jc w:val="center"/>
            </w:pPr>
            <w:r w:rsidRPr="006E0748">
              <w:rPr>
                <w:rFonts w:ascii="Calibri" w:hAnsi="Calibri"/>
                <w:b/>
              </w:rPr>
              <w:t xml:space="preserve">INFORME </w:t>
            </w:r>
            <w:r>
              <w:rPr>
                <w:rFonts w:ascii="Calibri" w:hAnsi="Calibri"/>
                <w:b/>
              </w:rPr>
              <w:t xml:space="preserve">EJECUTIVO </w:t>
            </w:r>
            <w:r w:rsidRPr="006E0748">
              <w:rPr>
                <w:rFonts w:ascii="Calibri" w:hAnsi="Calibri"/>
                <w:b/>
              </w:rPr>
              <w:t xml:space="preserve">DE AUDITORÍA </w:t>
            </w:r>
            <w:r>
              <w:rPr>
                <w:rFonts w:ascii="Calibri" w:hAnsi="Calibri"/>
                <w:b/>
              </w:rPr>
              <w:t>CONTINUA CICLO</w:t>
            </w:r>
            <w:r w:rsidRPr="006E0748">
              <w:rPr>
                <w:rFonts w:ascii="Calibri" w:hAnsi="Calibri"/>
                <w:b/>
              </w:rPr>
              <w:t xml:space="preserve"> 201</w:t>
            </w:r>
            <w:r>
              <w:rPr>
                <w:rFonts w:ascii="Calibri" w:hAnsi="Calibri"/>
                <w:b/>
              </w:rPr>
              <w:t>7</w:t>
            </w:r>
            <w:r w:rsidRPr="006E0748">
              <w:rPr>
                <w:rFonts w:ascii="Calibri" w:hAnsi="Calibri"/>
                <w:b/>
              </w:rPr>
              <w:t>.</w:t>
            </w:r>
          </w:p>
        </w:tc>
      </w:tr>
      <w:tr w:rsidR="00634A88" w:rsidRPr="009C3E57" w:rsidTr="00C03801">
        <w:trPr>
          <w:trHeight w:val="322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4A88" w:rsidRPr="006E0748" w:rsidRDefault="00634A88" w:rsidP="00C03801">
            <w:r w:rsidRPr="006E0748">
              <w:rPr>
                <w:b/>
              </w:rPr>
              <w:t>PROCESO</w:t>
            </w:r>
            <w:r w:rsidRPr="006E0748">
              <w:t xml:space="preserve"> </w:t>
            </w:r>
            <w:r w:rsidRPr="006E0748">
              <w:rPr>
                <w:b/>
              </w:rPr>
              <w:t>CLAVE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34A88" w:rsidRPr="00CF2440" w:rsidRDefault="00634A88" w:rsidP="00C03801">
            <w:r w:rsidRPr="00CF2440">
              <w:t>PC0</w:t>
            </w:r>
            <w:r>
              <w:t>4</w:t>
            </w:r>
            <w:r w:rsidRPr="00CF2440">
              <w:t xml:space="preserve">. Gestión </w:t>
            </w:r>
            <w:r>
              <w:t>del Mantenimiento</w:t>
            </w:r>
            <w:r w:rsidRPr="00CF2440">
              <w:t>.</w:t>
            </w:r>
          </w:p>
        </w:tc>
      </w:tr>
      <w:tr w:rsidR="00634A88" w:rsidRPr="000F576E" w:rsidTr="00C03801">
        <w:tc>
          <w:tcPr>
            <w:tcW w:w="464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34A88" w:rsidRPr="006E0748" w:rsidRDefault="00634A88" w:rsidP="00C03801">
            <w:r w:rsidRPr="006E0748">
              <w:rPr>
                <w:b/>
              </w:rPr>
              <w:t>FECHA</w:t>
            </w:r>
            <w:r>
              <w:rPr>
                <w:b/>
              </w:rPr>
              <w:t xml:space="preserve"> DE REALIZACIÓN DE LA AUDITORÍA</w:t>
            </w:r>
            <w:r w:rsidRPr="006E0748">
              <w:rPr>
                <w:b/>
              </w:rPr>
              <w:t xml:space="preserve">: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34A88" w:rsidRPr="006E0748" w:rsidRDefault="00634A88" w:rsidP="008168F6">
            <w:r>
              <w:t>2</w:t>
            </w:r>
            <w:r w:rsidR="00375AF5">
              <w:t>7</w:t>
            </w:r>
            <w:r w:rsidR="008168F6">
              <w:t xml:space="preserve"> y 31 del </w:t>
            </w:r>
            <w:r>
              <w:t>10-17</w:t>
            </w:r>
          </w:p>
        </w:tc>
      </w:tr>
      <w:tr w:rsidR="00634A88" w:rsidRPr="006E0748" w:rsidTr="00C03801">
        <w:trPr>
          <w:trHeight w:val="558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634A88" w:rsidRPr="006E0748" w:rsidRDefault="00634A88" w:rsidP="00C03801">
            <w:r>
              <w:rPr>
                <w:b/>
              </w:rPr>
              <w:t>AUDITORES</w:t>
            </w:r>
            <w:r w:rsidRPr="006E074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7513" w:type="dxa"/>
            <w:gridSpan w:val="2"/>
          </w:tcPr>
          <w:p w:rsidR="00634A88" w:rsidRPr="008D06CF" w:rsidRDefault="00634A88" w:rsidP="00C03801">
            <w:pPr>
              <w:numPr>
                <w:ilvl w:val="0"/>
                <w:numId w:val="4"/>
              </w:numPr>
            </w:pPr>
            <w:r>
              <w:t>Luis Espinosa de los Monteros Moreno.</w:t>
            </w:r>
          </w:p>
        </w:tc>
      </w:tr>
      <w:tr w:rsidR="00634A88" w:rsidRPr="006E0748" w:rsidTr="00C03801">
        <w:trPr>
          <w:trHeight w:val="982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634A88" w:rsidRPr="006E0748" w:rsidRDefault="00634A88" w:rsidP="00C03801">
            <w:r>
              <w:rPr>
                <w:b/>
              </w:rPr>
              <w:t>RESPONSABLE DE UNIDAD:</w:t>
            </w:r>
          </w:p>
        </w:tc>
        <w:tc>
          <w:tcPr>
            <w:tcW w:w="7513" w:type="dxa"/>
            <w:gridSpan w:val="2"/>
            <w:vAlign w:val="center"/>
          </w:tcPr>
          <w:p w:rsidR="00634A88" w:rsidRPr="000F1E78" w:rsidRDefault="00375AF5" w:rsidP="00C038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03D3A">
              <w:t xml:space="preserve">Marina Gómez Torres. </w:t>
            </w:r>
            <w:r w:rsidRPr="00375AF5">
              <w:rPr>
                <w:b/>
              </w:rPr>
              <w:t>Unidad Funcional de Técnicos de Laboratorio de Apoyo a Departamentos, Institutos y Centros de Investigación.</w:t>
            </w:r>
          </w:p>
        </w:tc>
      </w:tr>
      <w:tr w:rsidR="00634A88" w:rsidRPr="006E0748" w:rsidTr="00C03801">
        <w:trPr>
          <w:trHeight w:val="423"/>
        </w:trPr>
        <w:tc>
          <w:tcPr>
            <w:tcW w:w="2376" w:type="dxa"/>
            <w:gridSpan w:val="2"/>
            <w:shd w:val="clear" w:color="auto" w:fill="F2F2F2" w:themeFill="background1" w:themeFillShade="F2"/>
          </w:tcPr>
          <w:p w:rsidR="00634A88" w:rsidRPr="006E0748" w:rsidRDefault="00634A88" w:rsidP="00C03801">
            <w:pPr>
              <w:rPr>
                <w:color w:val="365F91" w:themeColor="accent1" w:themeShade="BF"/>
              </w:rPr>
            </w:pPr>
            <w:r>
              <w:rPr>
                <w:b/>
              </w:rPr>
              <w:t>PROCESOS DE LA UNIDAD AUDITADOS</w:t>
            </w:r>
          </w:p>
        </w:tc>
        <w:tc>
          <w:tcPr>
            <w:tcW w:w="7513" w:type="dxa"/>
            <w:gridSpan w:val="2"/>
          </w:tcPr>
          <w:p w:rsidR="00375AF5" w:rsidRDefault="00375AF5" w:rsidP="00375AF5">
            <w:pPr>
              <w:pStyle w:val="Prrafodelista"/>
              <w:numPr>
                <w:ilvl w:val="0"/>
                <w:numId w:val="4"/>
              </w:numPr>
            </w:pPr>
            <w:r>
              <w:t>PC 04.11 Gestión del mantenimiento preventivo / normativo.</w:t>
            </w:r>
          </w:p>
          <w:p w:rsidR="00375AF5" w:rsidRDefault="00375AF5" w:rsidP="00375AF5">
            <w:pPr>
              <w:pStyle w:val="Prrafodelista"/>
              <w:numPr>
                <w:ilvl w:val="0"/>
                <w:numId w:val="4"/>
              </w:numPr>
            </w:pPr>
            <w:r>
              <w:t>PC 04.12 Gestión del mantenimiento correctivo.</w:t>
            </w:r>
          </w:p>
          <w:p w:rsidR="00634A88" w:rsidRPr="00E9310E" w:rsidRDefault="00375AF5" w:rsidP="00375AF5">
            <w:pPr>
              <w:pStyle w:val="Prrafodelista"/>
              <w:numPr>
                <w:ilvl w:val="0"/>
                <w:numId w:val="4"/>
              </w:numPr>
            </w:pPr>
            <w:r>
              <w:t>PC 04.13 Ejecución del mantenimiento.</w:t>
            </w:r>
          </w:p>
        </w:tc>
      </w:tr>
    </w:tbl>
    <w:p w:rsidR="00634A88" w:rsidRDefault="00634A88" w:rsidP="00634A88">
      <w:pPr>
        <w:rPr>
          <w:b/>
        </w:rPr>
      </w:pPr>
    </w:p>
    <w:tbl>
      <w:tblPr>
        <w:tblStyle w:val="Tablaconcuadrcula"/>
        <w:tblW w:w="9892" w:type="dxa"/>
        <w:tblLayout w:type="fixed"/>
        <w:tblLook w:val="04A0" w:firstRow="1" w:lastRow="0" w:firstColumn="1" w:lastColumn="0" w:noHBand="0" w:noVBand="1"/>
      </w:tblPr>
      <w:tblGrid>
        <w:gridCol w:w="1951"/>
        <w:gridCol w:w="7941"/>
      </w:tblGrid>
      <w:tr w:rsidR="00634A88" w:rsidRPr="006E0748" w:rsidTr="00C03801">
        <w:trPr>
          <w:trHeight w:val="423"/>
        </w:trPr>
        <w:tc>
          <w:tcPr>
            <w:tcW w:w="98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34A88" w:rsidRPr="006E0748" w:rsidRDefault="00634A88" w:rsidP="00C03801">
            <w:pPr>
              <w:jc w:val="center"/>
              <w:rPr>
                <w:color w:val="365F91" w:themeColor="accent1" w:themeShade="BF"/>
              </w:rPr>
            </w:pPr>
            <w:r>
              <w:rPr>
                <w:b/>
              </w:rPr>
              <w:t>OBJETIVOS DE AUDITORÍA CONTINUA APLICABLES A LA UNIDAD</w:t>
            </w:r>
          </w:p>
        </w:tc>
      </w:tr>
      <w:tr w:rsidR="00634A88" w:rsidRPr="00BB07E5" w:rsidTr="00C03801">
        <w:trPr>
          <w:trHeight w:val="423"/>
        </w:trPr>
        <w:tc>
          <w:tcPr>
            <w:tcW w:w="9892" w:type="dxa"/>
            <w:gridSpan w:val="2"/>
            <w:vAlign w:val="center"/>
          </w:tcPr>
          <w:p w:rsidR="00634A88" w:rsidRPr="00C942D9" w:rsidRDefault="00634A88" w:rsidP="00C03801">
            <w:pPr>
              <w:jc w:val="both"/>
              <w:rPr>
                <w:b/>
              </w:rPr>
            </w:pPr>
            <w:r w:rsidRPr="00C942D9">
              <w:rPr>
                <w:b/>
              </w:rPr>
              <w:t>2.-</w:t>
            </w:r>
            <w:r>
              <w:t xml:space="preserve"> </w:t>
            </w:r>
            <w:r w:rsidRPr="00F11D47">
              <w:rPr>
                <w:b/>
              </w:rPr>
              <w:t>La conformidad de la gestión de los proces</w:t>
            </w:r>
            <w:r>
              <w:rPr>
                <w:b/>
              </w:rPr>
              <w:t>os y la prestación de servicios</w:t>
            </w:r>
            <w:r w:rsidRPr="00F11D47">
              <w:rPr>
                <w:b/>
              </w:rPr>
              <w:t xml:space="preserve">, </w:t>
            </w:r>
            <w:r w:rsidRPr="00F11D47">
              <w:t>a través de la implantación y mantenimiento eficaz del sistema de gestión de la calidad respecto de los requisitos de la Norma de referencia del sistema: UNE-EN-ISO-9001:2008: “Sistemas de Gestión de la Calidad. Requisitos”.</w:t>
            </w:r>
          </w:p>
        </w:tc>
      </w:tr>
      <w:tr w:rsidR="00634A88" w:rsidRPr="00BB07E5" w:rsidTr="00C03801">
        <w:trPr>
          <w:trHeight w:val="270"/>
        </w:trPr>
        <w:tc>
          <w:tcPr>
            <w:tcW w:w="1951" w:type="dxa"/>
            <w:vAlign w:val="center"/>
          </w:tcPr>
          <w:p w:rsidR="00634A88" w:rsidRPr="00F11D47" w:rsidRDefault="00634A88" w:rsidP="00C03801">
            <w:pPr>
              <w:rPr>
                <w:b/>
              </w:rPr>
            </w:pPr>
            <w:r w:rsidRPr="00F11D47">
              <w:rPr>
                <w:b/>
              </w:rPr>
              <w:t>Valoración.</w:t>
            </w:r>
          </w:p>
        </w:tc>
        <w:tc>
          <w:tcPr>
            <w:tcW w:w="7941" w:type="dxa"/>
            <w:vAlign w:val="center"/>
          </w:tcPr>
          <w:p w:rsidR="00634A88" w:rsidRDefault="00634A88" w:rsidP="00840B65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C842C0">
              <w:t>Se verifica la conformidad de la gestión de los procesos auditado</w:t>
            </w:r>
            <w:r>
              <w:t>s, así como los registros asociados.</w:t>
            </w:r>
          </w:p>
          <w:p w:rsidR="00634A88" w:rsidRDefault="00634A88" w:rsidP="00840B65">
            <w:pPr>
              <w:jc w:val="both"/>
            </w:pPr>
          </w:p>
          <w:p w:rsidR="00634A88" w:rsidRPr="00C842C0" w:rsidRDefault="00375AF5" w:rsidP="00840B6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Hay que destacar la automatización de los procesos auditados</w:t>
            </w:r>
            <w:r w:rsidR="00155D03">
              <w:t>,</w:t>
            </w:r>
            <w:r w:rsidR="00460C8F">
              <w:t xml:space="preserve"> a través del programa PETRUS, </w:t>
            </w:r>
            <w:r w:rsidR="00155D03">
              <w:t xml:space="preserve"> lo que permite un control de todo el proceso</w:t>
            </w:r>
            <w:r w:rsidR="00836C28">
              <w:t>,</w:t>
            </w:r>
            <w:r w:rsidR="00155D03">
              <w:t xml:space="preserve"> un alto grado de eficacia en la gestión y en prestación de los servicios </w:t>
            </w:r>
            <w:r w:rsidR="00836C28">
              <w:t>al PDI</w:t>
            </w:r>
            <w:r w:rsidR="00014B9B">
              <w:t xml:space="preserve">. </w:t>
            </w:r>
          </w:p>
        </w:tc>
      </w:tr>
    </w:tbl>
    <w:tbl>
      <w:tblPr>
        <w:tblStyle w:val="Tablaconcuadrcula1"/>
        <w:tblW w:w="9892" w:type="dxa"/>
        <w:tblBorders>
          <w:top w:val="none" w:sz="0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41"/>
      </w:tblGrid>
      <w:tr w:rsidR="00634A88" w:rsidTr="00C03801">
        <w:tc>
          <w:tcPr>
            <w:tcW w:w="1951" w:type="dxa"/>
          </w:tcPr>
          <w:p w:rsidR="00634A88" w:rsidRPr="008574EB" w:rsidRDefault="00634A88" w:rsidP="00C03801">
            <w:pPr>
              <w:rPr>
                <w:b/>
              </w:rPr>
            </w:pPr>
            <w:r w:rsidRPr="008574EB">
              <w:rPr>
                <w:b/>
              </w:rPr>
              <w:t>Observaciones/</w:t>
            </w:r>
          </w:p>
          <w:p w:rsidR="00634A88" w:rsidRDefault="00634A88" w:rsidP="00C03801">
            <w:pPr>
              <w:rPr>
                <w:b/>
              </w:rPr>
            </w:pPr>
            <w:r w:rsidRPr="008574EB">
              <w:rPr>
                <w:b/>
              </w:rPr>
              <w:t>Recomendaciones</w:t>
            </w:r>
          </w:p>
        </w:tc>
        <w:tc>
          <w:tcPr>
            <w:tcW w:w="7941" w:type="dxa"/>
          </w:tcPr>
          <w:p w:rsidR="003315AC" w:rsidRPr="003315AC" w:rsidRDefault="003315AC" w:rsidP="00AB0C99">
            <w:pPr>
              <w:jc w:val="both"/>
              <w:rPr>
                <w:b/>
              </w:rPr>
            </w:pPr>
            <w:r w:rsidRPr="003315AC">
              <w:rPr>
                <w:b/>
              </w:rPr>
              <w:t>Recomendación de carácter general.</w:t>
            </w:r>
          </w:p>
          <w:p w:rsidR="003315AC" w:rsidRDefault="003315AC" w:rsidP="00AB0C99">
            <w:pPr>
              <w:jc w:val="both"/>
            </w:pPr>
          </w:p>
          <w:p w:rsidR="00AB0C99" w:rsidRDefault="00AB0C99" w:rsidP="00AB0C99">
            <w:pPr>
              <w:jc w:val="both"/>
            </w:pPr>
            <w:r>
              <w:t>Se observa en la documentación del proceso  PC 04.12 Gestión del mantenimiento correctivo, que el registro “Base de datos propia según Unidad (R</w:t>
            </w:r>
            <w:proofErr w:type="gramStart"/>
            <w:r>
              <w:t>.[</w:t>
            </w:r>
            <w:proofErr w:type="gramEnd"/>
            <w:r>
              <w:t>PC04.12]-05)”, no figura asignado a la UTLA , cuando la Unidad gestiona las solicitudes de este proceso a través del Programa PETRUS.</w:t>
            </w:r>
          </w:p>
          <w:p w:rsidR="00AB0C99" w:rsidRDefault="00AB0C99" w:rsidP="00AB0C99">
            <w:pPr>
              <w:jc w:val="both"/>
            </w:pPr>
          </w:p>
          <w:p w:rsidR="00634A88" w:rsidRPr="006E5B37" w:rsidRDefault="00AB0C99" w:rsidP="00AB0C99">
            <w:pPr>
              <w:jc w:val="both"/>
            </w:pPr>
            <w:r>
              <w:t>Se recomienda a valoración de la Unidad su incorporación a este registro en la documentación del proceso.</w:t>
            </w:r>
          </w:p>
        </w:tc>
      </w:tr>
    </w:tbl>
    <w:p w:rsidR="00634A88" w:rsidRDefault="00634A88" w:rsidP="00634A88"/>
    <w:p w:rsidR="00634A88" w:rsidRDefault="00634A88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A20EE1" w:rsidRDefault="00A20EE1" w:rsidP="00907D79"/>
    <w:p w:rsidR="00013609" w:rsidRDefault="00013609" w:rsidP="00907D79"/>
    <w:p w:rsidR="00013609" w:rsidRDefault="00013609" w:rsidP="00907D79"/>
    <w:p w:rsidR="00013609" w:rsidRDefault="00013609" w:rsidP="00907D79"/>
    <w:p w:rsidR="00A359C6" w:rsidRDefault="00A359C6" w:rsidP="00A359C6">
      <w:pPr>
        <w:spacing w:line="240" w:lineRule="auto"/>
        <w:rPr>
          <w:rFonts w:ascii="Calibri" w:hAnsi="Calibri"/>
          <w:b/>
        </w:rPr>
      </w:pPr>
      <w:bookmarkStart w:id="0" w:name="_GoBack"/>
      <w:bookmarkEnd w:id="0"/>
      <w:r w:rsidRPr="00C7032B">
        <w:rPr>
          <w:b/>
        </w:rPr>
        <w:lastRenderedPageBreak/>
        <w:t>I</w:t>
      </w:r>
      <w:r>
        <w:rPr>
          <w:rFonts w:ascii="Calibri" w:hAnsi="Calibri"/>
          <w:b/>
        </w:rPr>
        <w:t>NFORME DETALLADO DE RESULTADOS DE AUDITORÍA</w:t>
      </w:r>
    </w:p>
    <w:p w:rsidR="00A359C6" w:rsidRDefault="00A359C6" w:rsidP="00A359C6">
      <w:pPr>
        <w:spacing w:line="240" w:lineRule="auto"/>
      </w:pPr>
    </w:p>
    <w:p w:rsidR="00A359C6" w:rsidRDefault="00A359C6" w:rsidP="00A359C6">
      <w:pPr>
        <w:spacing w:line="240" w:lineRule="auto"/>
        <w:rPr>
          <w:b/>
        </w:rPr>
      </w:pPr>
      <w:r>
        <w:rPr>
          <w:b/>
        </w:rPr>
        <w:t>2</w:t>
      </w:r>
      <w:r w:rsidRPr="007373EB">
        <w:rPr>
          <w:b/>
        </w:rPr>
        <w:t xml:space="preserve">. </w:t>
      </w:r>
      <w:r>
        <w:rPr>
          <w:b/>
        </w:rPr>
        <w:t xml:space="preserve">Conformidad de la gestión de los procesos y la prestación de servicios </w:t>
      </w:r>
    </w:p>
    <w:p w:rsidR="007B470A" w:rsidRPr="007373EB" w:rsidRDefault="007B470A" w:rsidP="00A359C6">
      <w:pPr>
        <w:spacing w:line="240" w:lineRule="auto"/>
        <w:rPr>
          <w:b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A359C6" w:rsidTr="008B2359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359C6" w:rsidRPr="006E0748" w:rsidRDefault="00A359C6" w:rsidP="008B2359">
            <w:pPr>
              <w:jc w:val="center"/>
            </w:pPr>
            <w:r>
              <w:rPr>
                <w:rFonts w:ascii="Calibri" w:hAnsi="Calibri"/>
                <w:b/>
              </w:rPr>
              <w:t>ACTIVIDADES DE AUDITORÍA</w:t>
            </w:r>
            <w:r w:rsidRPr="006E0748">
              <w:rPr>
                <w:rFonts w:ascii="Calibri" w:hAnsi="Calibri"/>
                <w:b/>
              </w:rPr>
              <w:t>.</w:t>
            </w:r>
          </w:p>
        </w:tc>
      </w:tr>
      <w:tr w:rsidR="00A359C6" w:rsidRPr="009C3E57" w:rsidTr="008B2359">
        <w:trPr>
          <w:trHeight w:val="520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9C6" w:rsidRPr="006E0748" w:rsidRDefault="00A359C6" w:rsidP="008B2359">
            <w:r w:rsidRPr="006E0748">
              <w:rPr>
                <w:b/>
              </w:rPr>
              <w:t>PROCESO</w:t>
            </w:r>
            <w:r w:rsidRPr="006E0748">
              <w:t xml:space="preserve"> </w:t>
            </w:r>
            <w:r>
              <w:rPr>
                <w:b/>
              </w:rPr>
              <w:t>ESPECÍFICO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609" w:rsidRPr="00013609" w:rsidRDefault="00013609" w:rsidP="00013609">
            <w:pPr>
              <w:pStyle w:val="Prrafodelista"/>
              <w:numPr>
                <w:ilvl w:val="0"/>
                <w:numId w:val="30"/>
              </w:numPr>
            </w:pPr>
            <w:r w:rsidRPr="00013609">
              <w:t>PC 04.11 Gestión del mantenimiento preventivo / normativo.</w:t>
            </w:r>
          </w:p>
          <w:p w:rsidR="00013609" w:rsidRPr="00013609" w:rsidRDefault="00013609" w:rsidP="00013609">
            <w:pPr>
              <w:pStyle w:val="Prrafodelista"/>
              <w:numPr>
                <w:ilvl w:val="0"/>
                <w:numId w:val="30"/>
              </w:numPr>
            </w:pPr>
            <w:r w:rsidRPr="00013609">
              <w:t>PC 04.12 Gestión del mantenimiento correctivo.</w:t>
            </w:r>
          </w:p>
          <w:p w:rsidR="00A359C6" w:rsidRPr="00C042BD" w:rsidRDefault="00013609" w:rsidP="00013609">
            <w:pPr>
              <w:pStyle w:val="Default"/>
              <w:numPr>
                <w:ilvl w:val="0"/>
                <w:numId w:val="30"/>
              </w:numPr>
              <w:rPr>
                <w:color w:val="365F91" w:themeColor="accent1" w:themeShade="BF"/>
                <w:sz w:val="22"/>
                <w:szCs w:val="22"/>
              </w:rPr>
            </w:pPr>
            <w:r w:rsidRPr="00013609">
              <w:rPr>
                <w:sz w:val="22"/>
                <w:szCs w:val="22"/>
              </w:rPr>
              <w:t>PC 04.13 Ejecución del mantenimiento.</w:t>
            </w:r>
          </w:p>
        </w:tc>
      </w:tr>
      <w:tr w:rsidR="00A359C6" w:rsidRPr="006E0748" w:rsidTr="008B2359">
        <w:trPr>
          <w:trHeight w:val="673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9C6" w:rsidRPr="006E0748" w:rsidRDefault="00A359C6" w:rsidP="008B2359">
            <w:r>
              <w:rPr>
                <w:b/>
              </w:rPr>
              <w:t>RESPONSABLE/S AUDITADO/S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DDE" w:rsidRPr="009A6DDE" w:rsidRDefault="009A6DDE" w:rsidP="009A6DDE">
            <w:pPr>
              <w:rPr>
                <w:b/>
              </w:rPr>
            </w:pPr>
            <w:r w:rsidRPr="009A6DDE">
              <w:rPr>
                <w:b/>
              </w:rPr>
              <w:t>Departamento de Informática</w:t>
            </w:r>
          </w:p>
          <w:p w:rsidR="00CF1CB2" w:rsidRDefault="00013609" w:rsidP="005A059D">
            <w:pPr>
              <w:numPr>
                <w:ilvl w:val="0"/>
                <w:numId w:val="29"/>
              </w:numPr>
            </w:pPr>
            <w:r>
              <w:t>Miguel Ángel Cabrera Torres</w:t>
            </w:r>
            <w:r w:rsidR="00AB0C99">
              <w:t>. Técnico Especialista de Laboratorios.</w:t>
            </w:r>
          </w:p>
          <w:p w:rsidR="00013609" w:rsidRDefault="00013609" w:rsidP="005A059D">
            <w:pPr>
              <w:numPr>
                <w:ilvl w:val="0"/>
                <w:numId w:val="29"/>
              </w:numPr>
            </w:pPr>
            <w:r>
              <w:t>Sebastián Pulido Guerrero</w:t>
            </w:r>
            <w:r w:rsidR="00AB0C99">
              <w:t>. Técnico de Grado Medio.</w:t>
            </w:r>
          </w:p>
          <w:p w:rsidR="00013609" w:rsidRPr="00C55B1B" w:rsidRDefault="00013609" w:rsidP="00AB0C99">
            <w:pPr>
              <w:numPr>
                <w:ilvl w:val="0"/>
                <w:numId w:val="29"/>
              </w:numPr>
            </w:pPr>
            <w:r>
              <w:t>Juan Pedro Zafra Milla.</w:t>
            </w:r>
            <w:r w:rsidR="00AB0C99">
              <w:t xml:space="preserve"> Técnico Especialista de Laboratorios.</w:t>
            </w:r>
          </w:p>
        </w:tc>
      </w:tr>
      <w:tr w:rsidR="00A359C6" w:rsidRPr="006E0748" w:rsidTr="008B2359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359C6" w:rsidRPr="006E0748" w:rsidRDefault="00A359C6" w:rsidP="008B2359">
            <w:r>
              <w:rPr>
                <w:b/>
              </w:rPr>
              <w:t>AUDITORES</w:t>
            </w:r>
          </w:p>
        </w:tc>
        <w:tc>
          <w:tcPr>
            <w:tcW w:w="7513" w:type="dxa"/>
            <w:vAlign w:val="center"/>
          </w:tcPr>
          <w:p w:rsidR="00A359C6" w:rsidRPr="006E0748" w:rsidRDefault="008008E8" w:rsidP="00C55B1B">
            <w:pPr>
              <w:numPr>
                <w:ilvl w:val="0"/>
                <w:numId w:val="29"/>
              </w:numPr>
            </w:pPr>
            <w:r>
              <w:t>Luis Espinosa de los Monteros Moreno.</w:t>
            </w:r>
          </w:p>
        </w:tc>
      </w:tr>
    </w:tbl>
    <w:p w:rsidR="00A359C6" w:rsidRDefault="00A359C6" w:rsidP="00A359C6">
      <w:pPr>
        <w:spacing w:line="240" w:lineRule="auto"/>
      </w:pPr>
    </w:p>
    <w:p w:rsidR="00A359C6" w:rsidRPr="004B6142" w:rsidRDefault="00A359C6" w:rsidP="00A3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0"/>
          <w:szCs w:val="20"/>
        </w:rPr>
      </w:pPr>
      <w:r w:rsidRPr="004B6142">
        <w:rPr>
          <w:b/>
          <w:sz w:val="20"/>
          <w:szCs w:val="20"/>
        </w:rPr>
        <w:t>VERIFICACIÓN:</w:t>
      </w:r>
    </w:p>
    <w:p w:rsidR="00C55B1B" w:rsidRPr="009A341D" w:rsidRDefault="00A359C6" w:rsidP="00C55B1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353EC4">
        <w:rPr>
          <w:color w:val="365F91" w:themeColor="accent1" w:themeShade="BF"/>
        </w:rPr>
        <w:t xml:space="preserve"> </w:t>
      </w:r>
      <w:r w:rsidR="00C55B1B" w:rsidRPr="009A341D">
        <w:t xml:space="preserve">El proceso de auditoría se inicia a las </w:t>
      </w:r>
      <w:r w:rsidR="00AA65BE">
        <w:t>9</w:t>
      </w:r>
      <w:r w:rsidR="00A20EE1">
        <w:t>:0</w:t>
      </w:r>
      <w:r w:rsidR="003528B0">
        <w:t>0</w:t>
      </w:r>
      <w:r w:rsidR="00C55B1B" w:rsidRPr="009A341D">
        <w:t xml:space="preserve"> horas del día </w:t>
      </w:r>
      <w:r w:rsidR="00A20EE1">
        <w:t>2</w:t>
      </w:r>
      <w:r w:rsidR="00AA65BE">
        <w:t>7</w:t>
      </w:r>
      <w:r w:rsidR="00C55B1B" w:rsidRPr="009A341D">
        <w:t>/</w:t>
      </w:r>
      <w:r w:rsidR="00AD5315">
        <w:t>10</w:t>
      </w:r>
      <w:r w:rsidR="00C55B1B" w:rsidRPr="009A341D">
        <w:t>/201</w:t>
      </w:r>
      <w:r w:rsidR="00C55B1B">
        <w:t>7</w:t>
      </w:r>
      <w:r w:rsidR="00C55B1B" w:rsidRPr="009A341D">
        <w:t xml:space="preserve"> con la reunión inicial en las dependencias de</w:t>
      </w:r>
      <w:r w:rsidR="00AA65BE">
        <w:t xml:space="preserve"> los Técnicos de Laboratorios del Departamento de Informática</w:t>
      </w:r>
      <w:r w:rsidR="00A20EE1">
        <w:t xml:space="preserve">, Edificio </w:t>
      </w:r>
      <w:r w:rsidR="00AA65BE">
        <w:t>A</w:t>
      </w:r>
      <w:r w:rsidR="00A20EE1">
        <w:t>-</w:t>
      </w:r>
      <w:r w:rsidR="00AA65BE">
        <w:t>3</w:t>
      </w:r>
      <w:r w:rsidR="00C55B1B" w:rsidRPr="009A341D">
        <w:t>.</w:t>
      </w:r>
    </w:p>
    <w:p w:rsidR="007B470A" w:rsidRDefault="007B470A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:rsidR="00A359C6" w:rsidRDefault="00A359C6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BB6BF1">
        <w:rPr>
          <w:u w:val="single"/>
        </w:rPr>
        <w:t>Evidencias.</w:t>
      </w:r>
      <w:r w:rsidRPr="00F77DD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B6BF1">
        <w:rPr>
          <w:u w:val="single"/>
        </w:rPr>
        <w:t>Actividades de verificación.</w:t>
      </w:r>
    </w:p>
    <w:p w:rsidR="007A63F1" w:rsidRDefault="007A63F1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C12396" w:rsidRDefault="001D13CE" w:rsidP="00C123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1.- </w:t>
      </w:r>
      <w:r w:rsidR="00C12396" w:rsidRPr="006B4073">
        <w:t xml:space="preserve">Se verifica la trazabilidad del proceso de </w:t>
      </w:r>
      <w:r w:rsidR="00C12396" w:rsidRPr="007A63F1">
        <w:rPr>
          <w:b/>
        </w:rPr>
        <w:t>Mantenimiento Preventivo</w:t>
      </w:r>
      <w:r w:rsidR="00C12396" w:rsidRPr="006B4073">
        <w:t xml:space="preserve"> en el programa de Gestión Petrus, se consulta el mantenimiento </w:t>
      </w:r>
      <w:r w:rsidR="00C12396">
        <w:t>número 876</w:t>
      </w:r>
      <w:r>
        <w:t xml:space="preserve">, </w:t>
      </w:r>
      <w:r w:rsidR="00C12396">
        <w:t xml:space="preserve"> figura con la descripción</w:t>
      </w:r>
      <w:r>
        <w:t xml:space="preserve"> de la actividad a realizar</w:t>
      </w:r>
      <w:r w:rsidR="00C12396">
        <w:t xml:space="preserve"> “actualización </w:t>
      </w:r>
      <w:r>
        <w:t>d</w:t>
      </w:r>
      <w:r w:rsidR="00C12396" w:rsidRPr="00C12396">
        <w:t>e todos los S.O. y subida de la ima</w:t>
      </w:r>
      <w:r w:rsidR="00C12396">
        <w:t>gen utilizando la aplicación FOG”. El mantenimiento se realiza con una periodicidad de 35 días, el último se realizó con fecha 24/10/17 y el próximo está programado para el 08/12/17. Se verifica el histórico de los mantenimientos realizados</w:t>
      </w:r>
      <w:r>
        <w:t>.</w:t>
      </w:r>
    </w:p>
    <w:p w:rsidR="00C12396" w:rsidRDefault="00C12396" w:rsidP="00C123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C12396" w:rsidRDefault="00C12396" w:rsidP="00C123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>
        <w:t>Se verifica en página web de la Unidad</w:t>
      </w:r>
      <w:r w:rsidR="001D13CE">
        <w:t xml:space="preserve">, </w:t>
      </w:r>
      <w:r>
        <w:t xml:space="preserve"> en el departamento de informática, el registro de comunicación de la planificación del mantenimiento preventivo, donde aparece el Recurso y su próximo mantenimiento que será  el 08/12/17.</w:t>
      </w:r>
    </w:p>
    <w:p w:rsidR="00F26EA1" w:rsidRDefault="00F26EA1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7A63F1" w:rsidRPr="007A63F1" w:rsidRDefault="007A63F1" w:rsidP="007A63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7A63F1" w:rsidRPr="007A63F1" w:rsidRDefault="001D13CE" w:rsidP="007A63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2.- </w:t>
      </w:r>
      <w:r w:rsidR="007A63F1" w:rsidRPr="007A63F1">
        <w:t xml:space="preserve">Se verifica la trazabilidad del proceso de </w:t>
      </w:r>
      <w:r w:rsidR="007A63F1" w:rsidRPr="001D13CE">
        <w:rPr>
          <w:b/>
        </w:rPr>
        <w:t>Mantenimiento Correctivo</w:t>
      </w:r>
      <w:r w:rsidR="007A63F1" w:rsidRPr="007A63F1">
        <w:t xml:space="preserve"> en el programa de Gestión Petrus, se consulta del expediente nº </w:t>
      </w:r>
      <w:r w:rsidR="007A63F1">
        <w:t>92146</w:t>
      </w:r>
      <w:r w:rsidR="007A63F1" w:rsidRPr="007A63F1">
        <w:t xml:space="preserve">, solicitud de usuario con siglas identificado, </w:t>
      </w:r>
      <w:r w:rsidR="007A63F1">
        <w:t xml:space="preserve">AJRR, </w:t>
      </w:r>
      <w:r w:rsidR="007A63F1" w:rsidRPr="007A63F1">
        <w:t xml:space="preserve"> figura descripción de la tarea “</w:t>
      </w:r>
      <w:r w:rsidR="007A63F1">
        <w:t>Revisión cables del laboratorio 3</w:t>
      </w:r>
      <w:proofErr w:type="gramStart"/>
      <w:r w:rsidR="007A63F1">
        <w:t>..</w:t>
      </w:r>
      <w:r w:rsidR="007A63F1" w:rsidRPr="007A63F1">
        <w:t>”</w:t>
      </w:r>
      <w:proofErr w:type="gramEnd"/>
      <w:r w:rsidR="007A63F1" w:rsidRPr="007A63F1">
        <w:t>, fecha de solicitud 2</w:t>
      </w:r>
      <w:r w:rsidR="007A63F1">
        <w:t>4</w:t>
      </w:r>
      <w:r w:rsidR="007A63F1" w:rsidRPr="007A63F1">
        <w:t>/10</w:t>
      </w:r>
      <w:r w:rsidR="007A63F1">
        <w:t>/</w:t>
      </w:r>
      <w:r w:rsidR="007A63F1" w:rsidRPr="007A63F1">
        <w:t>-1</w:t>
      </w:r>
      <w:r w:rsidR="007A63F1">
        <w:t>7</w:t>
      </w:r>
      <w:r w:rsidR="007A63F1" w:rsidRPr="007A63F1">
        <w:t>, fecha fin el mismos día. Se verifica los registros de solicitud y comunicación de finalización de la actividad.</w:t>
      </w:r>
    </w:p>
    <w:p w:rsidR="007A63F1" w:rsidRDefault="007A63F1" w:rsidP="007A63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7A63F1" w:rsidRDefault="007A63F1" w:rsidP="007A63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>
        <w:t>Consta en el expediente el mantenimiento correctivo realizado por el Técnico, sustitución cable VGA del video proyector…</w:t>
      </w:r>
    </w:p>
    <w:p w:rsidR="007A63F1" w:rsidRPr="007A63F1" w:rsidRDefault="007A63F1" w:rsidP="007A63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22723C" w:rsidRPr="007A63F1" w:rsidRDefault="007A63F1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7A63F1">
        <w:t xml:space="preserve">Se observa en el flujograma descriptivo de la actividad del </w:t>
      </w:r>
      <w:r w:rsidR="00726201">
        <w:t xml:space="preserve"> PC 04.12</w:t>
      </w:r>
      <w:r w:rsidRPr="007A63F1">
        <w:t xml:space="preserve"> Gestión del mantenimiento correctivo, no figura el registro Base de datos propia según Unidad (R</w:t>
      </w:r>
      <w:proofErr w:type="gramStart"/>
      <w:r w:rsidRPr="007A63F1">
        <w:t>.[</w:t>
      </w:r>
      <w:proofErr w:type="gramEnd"/>
      <w:r w:rsidRPr="007A63F1">
        <w:t>PC04.12]-05), asignado a la UTLA, cuando la Unidad gesti</w:t>
      </w:r>
      <w:r>
        <w:t>ona</w:t>
      </w:r>
      <w:r w:rsidRPr="007A63F1">
        <w:t xml:space="preserve"> las solicitudes </w:t>
      </w:r>
      <w:r w:rsidR="00726201">
        <w:t xml:space="preserve">de este proceso </w:t>
      </w:r>
      <w:r w:rsidRPr="007A63F1">
        <w:t>a través del P</w:t>
      </w:r>
      <w:r w:rsidR="00726201">
        <w:t>ro</w:t>
      </w:r>
      <w:r w:rsidRPr="007A63F1">
        <w:t>grama PETRUS.</w:t>
      </w:r>
    </w:p>
    <w:p w:rsidR="00726201" w:rsidRDefault="00726201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A359C6" w:rsidRPr="00726201" w:rsidRDefault="00726C21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726201">
        <w:rPr>
          <w:b/>
        </w:rPr>
        <w:t>P</w:t>
      </w:r>
      <w:r w:rsidR="00A359C6" w:rsidRPr="00726201">
        <w:rPr>
          <w:b/>
        </w:rPr>
        <w:t>ROPUESTA OBSERVACIÓN</w:t>
      </w:r>
    </w:p>
    <w:p w:rsidR="007A63F1" w:rsidRDefault="007A63F1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941F2D" w:rsidRDefault="00E63982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E63982">
        <w:t>Se verifica la conformidad de la gestión de los procesos auditados, así como los registros asociados.</w:t>
      </w:r>
    </w:p>
    <w:p w:rsidR="00412D27" w:rsidRDefault="00412D27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726201" w:rsidRPr="007A63F1" w:rsidRDefault="00726201" w:rsidP="0072620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7A63F1">
        <w:t xml:space="preserve">Se observa </w:t>
      </w:r>
      <w:r w:rsidR="00D37139">
        <w:t xml:space="preserve">en la documentación del proceso y concretamente en el </w:t>
      </w:r>
      <w:r>
        <w:t xml:space="preserve"> PC 04.12</w:t>
      </w:r>
      <w:r w:rsidRPr="007A63F1">
        <w:t xml:space="preserve"> Gestión del mantenimiento correctivo,</w:t>
      </w:r>
      <w:r w:rsidR="00460C8F">
        <w:t xml:space="preserve"> que </w:t>
      </w:r>
      <w:r w:rsidRPr="007A63F1">
        <w:t xml:space="preserve">el registro </w:t>
      </w:r>
      <w:r w:rsidR="00460C8F">
        <w:t>“</w:t>
      </w:r>
      <w:r w:rsidRPr="007A63F1">
        <w:t>Base de datos propia según Unidad (R</w:t>
      </w:r>
      <w:proofErr w:type="gramStart"/>
      <w:r w:rsidRPr="007A63F1">
        <w:t>.[</w:t>
      </w:r>
      <w:proofErr w:type="gramEnd"/>
      <w:r w:rsidRPr="007A63F1">
        <w:t>PC04.12]-05)</w:t>
      </w:r>
      <w:r w:rsidR="00460C8F">
        <w:t>”</w:t>
      </w:r>
      <w:r w:rsidRPr="007A63F1">
        <w:t>,</w:t>
      </w:r>
      <w:r w:rsidR="00460C8F">
        <w:t xml:space="preserve"> n</w:t>
      </w:r>
      <w:r w:rsidR="00460C8F" w:rsidRPr="007A63F1">
        <w:t xml:space="preserve">o figura </w:t>
      </w:r>
      <w:r w:rsidR="00460C8F">
        <w:t>asignado a la UTLA</w:t>
      </w:r>
      <w:r w:rsidRPr="007A63F1">
        <w:t xml:space="preserve"> , cuando la Unidad gesti</w:t>
      </w:r>
      <w:r>
        <w:t>ona</w:t>
      </w:r>
      <w:r w:rsidRPr="007A63F1">
        <w:t xml:space="preserve"> las solicitudes </w:t>
      </w:r>
      <w:r>
        <w:t xml:space="preserve">de este proceso </w:t>
      </w:r>
      <w:r w:rsidRPr="007A63F1">
        <w:t>a través del P</w:t>
      </w:r>
      <w:r>
        <w:t>ro</w:t>
      </w:r>
      <w:r w:rsidRPr="007A63F1">
        <w:t>grama PETRUS.</w:t>
      </w:r>
    </w:p>
    <w:p w:rsidR="00412D27" w:rsidRDefault="00412D27" w:rsidP="00A3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162B3A" w:rsidRDefault="00726201" w:rsidP="00836C2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t xml:space="preserve">Se recomienda a valoración de la Unidad </w:t>
      </w:r>
      <w:r w:rsidR="00460C8F">
        <w:t>su</w:t>
      </w:r>
      <w:r w:rsidR="00D37139">
        <w:t xml:space="preserve"> </w:t>
      </w:r>
      <w:r w:rsidR="00836C28">
        <w:t xml:space="preserve">incorporación </w:t>
      </w:r>
      <w:r w:rsidR="00460C8F">
        <w:t>a</w:t>
      </w:r>
      <w:r w:rsidR="00836C28">
        <w:t xml:space="preserve"> este registro</w:t>
      </w:r>
      <w:r w:rsidR="00460C8F">
        <w:t xml:space="preserve"> en la</w:t>
      </w:r>
      <w:r w:rsidR="00836C28">
        <w:t xml:space="preserve"> documentación del proceso</w:t>
      </w:r>
      <w:r w:rsidR="001D13CE">
        <w:t>.</w:t>
      </w:r>
    </w:p>
    <w:p w:rsidR="00162B3A" w:rsidRDefault="00162B3A" w:rsidP="008F6648">
      <w:pPr>
        <w:spacing w:line="240" w:lineRule="auto"/>
        <w:rPr>
          <w:b/>
        </w:rPr>
      </w:pPr>
    </w:p>
    <w:p w:rsidR="00444897" w:rsidRDefault="00444897" w:rsidP="00444897">
      <w:pPr>
        <w:spacing w:line="240" w:lineRule="auto"/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9A6DDE" w:rsidTr="00E91CAE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6DDE" w:rsidRPr="006E0748" w:rsidRDefault="009A6DDE" w:rsidP="00E91CAE">
            <w:pPr>
              <w:jc w:val="center"/>
            </w:pPr>
            <w:r>
              <w:rPr>
                <w:rFonts w:ascii="Calibri" w:hAnsi="Calibri"/>
                <w:b/>
              </w:rPr>
              <w:t>ACTIVIDADES DE AUDITORÍA</w:t>
            </w:r>
            <w:r w:rsidRPr="006E0748">
              <w:rPr>
                <w:rFonts w:ascii="Calibri" w:hAnsi="Calibri"/>
                <w:b/>
              </w:rPr>
              <w:t>.</w:t>
            </w:r>
          </w:p>
        </w:tc>
      </w:tr>
      <w:tr w:rsidR="009A6DDE" w:rsidRPr="009C3E57" w:rsidTr="00E91CAE">
        <w:trPr>
          <w:trHeight w:val="520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DDE" w:rsidRPr="006E0748" w:rsidRDefault="009A6DDE" w:rsidP="00E91CAE">
            <w:r w:rsidRPr="006E0748">
              <w:rPr>
                <w:b/>
              </w:rPr>
              <w:t>PROCESO</w:t>
            </w:r>
            <w:r w:rsidRPr="006E0748">
              <w:t xml:space="preserve"> </w:t>
            </w:r>
            <w:r>
              <w:rPr>
                <w:b/>
              </w:rPr>
              <w:t>ESPECÍFICO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DDE" w:rsidRPr="00013609" w:rsidRDefault="009A6DDE" w:rsidP="00E91CAE">
            <w:pPr>
              <w:pStyle w:val="Prrafodelista"/>
              <w:numPr>
                <w:ilvl w:val="0"/>
                <w:numId w:val="30"/>
              </w:numPr>
            </w:pPr>
            <w:r w:rsidRPr="00013609">
              <w:t>PC 04.11 Gestión del mantenimiento preventivo / normativo.</w:t>
            </w:r>
          </w:p>
          <w:p w:rsidR="009A6DDE" w:rsidRPr="00013609" w:rsidRDefault="009A6DDE" w:rsidP="00E91CAE">
            <w:pPr>
              <w:pStyle w:val="Prrafodelista"/>
              <w:numPr>
                <w:ilvl w:val="0"/>
                <w:numId w:val="30"/>
              </w:numPr>
            </w:pPr>
            <w:r w:rsidRPr="00013609">
              <w:t>PC 04.12 Gestión del mantenimiento correctivo.</w:t>
            </w:r>
          </w:p>
          <w:p w:rsidR="009A6DDE" w:rsidRPr="00C042BD" w:rsidRDefault="009A6DDE" w:rsidP="00E91CAE">
            <w:pPr>
              <w:pStyle w:val="Default"/>
              <w:numPr>
                <w:ilvl w:val="0"/>
                <w:numId w:val="30"/>
              </w:numPr>
              <w:rPr>
                <w:color w:val="365F91" w:themeColor="accent1" w:themeShade="BF"/>
                <w:sz w:val="22"/>
                <w:szCs w:val="22"/>
              </w:rPr>
            </w:pPr>
            <w:r w:rsidRPr="00013609">
              <w:rPr>
                <w:sz w:val="22"/>
                <w:szCs w:val="22"/>
              </w:rPr>
              <w:t>PC 04.13 Ejecución del mantenimiento.</w:t>
            </w:r>
          </w:p>
        </w:tc>
      </w:tr>
      <w:tr w:rsidR="009A6DDE" w:rsidRPr="006E0748" w:rsidTr="00E91CAE">
        <w:trPr>
          <w:trHeight w:val="673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6DDE" w:rsidRPr="006E0748" w:rsidRDefault="009A6DDE" w:rsidP="00E91CAE">
            <w:r>
              <w:rPr>
                <w:b/>
              </w:rPr>
              <w:t>RESPONSABLE/S AUDITADO/S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DDE" w:rsidRPr="009A6DDE" w:rsidRDefault="009A6DDE" w:rsidP="009A6DDE">
            <w:pPr>
              <w:rPr>
                <w:b/>
              </w:rPr>
            </w:pPr>
            <w:r w:rsidRPr="009A6DDE">
              <w:rPr>
                <w:b/>
              </w:rPr>
              <w:t>Departamento de Ingeniería Mecánica y Minera</w:t>
            </w:r>
          </w:p>
          <w:p w:rsidR="009A6DDE" w:rsidRDefault="009A6DDE" w:rsidP="00E91CAE">
            <w:pPr>
              <w:numPr>
                <w:ilvl w:val="0"/>
                <w:numId w:val="29"/>
              </w:numPr>
            </w:pPr>
            <w:r>
              <w:t>Agustín Busquets Muñoz. Técnico Especialista de Laboratorios.</w:t>
            </w:r>
          </w:p>
          <w:p w:rsidR="009A6DDE" w:rsidRPr="00C55B1B" w:rsidRDefault="009A6DDE" w:rsidP="009A6DDE">
            <w:pPr>
              <w:ind w:left="360"/>
            </w:pPr>
          </w:p>
        </w:tc>
      </w:tr>
      <w:tr w:rsidR="009A6DDE" w:rsidRPr="006E0748" w:rsidTr="00E91CAE">
        <w:trPr>
          <w:trHeight w:val="34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A6DDE" w:rsidRPr="006E0748" w:rsidRDefault="009A6DDE" w:rsidP="00E91CAE">
            <w:r>
              <w:rPr>
                <w:b/>
              </w:rPr>
              <w:t>AUDITORES</w:t>
            </w:r>
          </w:p>
        </w:tc>
        <w:tc>
          <w:tcPr>
            <w:tcW w:w="7513" w:type="dxa"/>
            <w:vAlign w:val="center"/>
          </w:tcPr>
          <w:p w:rsidR="009A6DDE" w:rsidRPr="006E0748" w:rsidRDefault="009A6DDE" w:rsidP="00E91CAE">
            <w:pPr>
              <w:numPr>
                <w:ilvl w:val="0"/>
                <w:numId w:val="29"/>
              </w:numPr>
            </w:pPr>
            <w:r>
              <w:t>Luis Espinosa de los Monteros Moreno.</w:t>
            </w:r>
          </w:p>
        </w:tc>
      </w:tr>
    </w:tbl>
    <w:p w:rsidR="009A6DDE" w:rsidRDefault="009A6DDE" w:rsidP="009A6DDE">
      <w:pPr>
        <w:spacing w:line="240" w:lineRule="auto"/>
      </w:pPr>
    </w:p>
    <w:p w:rsidR="009A6DDE" w:rsidRPr="004B6142" w:rsidRDefault="009A6DDE" w:rsidP="009A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0"/>
          <w:szCs w:val="20"/>
        </w:rPr>
      </w:pPr>
      <w:r w:rsidRPr="004B6142">
        <w:rPr>
          <w:b/>
          <w:sz w:val="20"/>
          <w:szCs w:val="20"/>
        </w:rPr>
        <w:t>VERIFICACIÓN:</w:t>
      </w:r>
    </w:p>
    <w:p w:rsidR="009A6DDE" w:rsidRPr="009A341D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353EC4">
        <w:rPr>
          <w:color w:val="365F91" w:themeColor="accent1" w:themeShade="BF"/>
        </w:rPr>
        <w:t xml:space="preserve"> </w:t>
      </w:r>
      <w:r w:rsidRPr="009A341D">
        <w:t xml:space="preserve">El proceso de auditoría se inicia a las </w:t>
      </w:r>
      <w:r>
        <w:t>9:00</w:t>
      </w:r>
      <w:r w:rsidRPr="009A341D">
        <w:t xml:space="preserve"> horas del día </w:t>
      </w:r>
      <w:r>
        <w:t>31</w:t>
      </w:r>
      <w:r w:rsidRPr="009A341D">
        <w:t>/</w:t>
      </w:r>
      <w:r>
        <w:t>10</w:t>
      </w:r>
      <w:r w:rsidRPr="009A341D">
        <w:t>/201</w:t>
      </w:r>
      <w:r>
        <w:t>7</w:t>
      </w:r>
      <w:r w:rsidRPr="009A341D">
        <w:t xml:space="preserve"> con la reunión inicial en la dependencia de</w:t>
      </w:r>
      <w:r>
        <w:t>l Técnico de Laboratorio del Departamento de Ingeniería Mecánica y Minera A-3</w:t>
      </w:r>
      <w:r w:rsidRPr="009A341D">
        <w:t>.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u w:val="single"/>
        </w:rPr>
      </w:pPr>
      <w:r w:rsidRPr="00BB6BF1">
        <w:rPr>
          <w:u w:val="single"/>
        </w:rPr>
        <w:t>Evidencias.</w:t>
      </w:r>
      <w:r w:rsidRPr="00F77DD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B6BF1">
        <w:rPr>
          <w:u w:val="single"/>
        </w:rPr>
        <w:t>Actividades de verificación.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1.- </w:t>
      </w:r>
      <w:r w:rsidRPr="006B4073">
        <w:t xml:space="preserve">Se verifica la trazabilidad del proceso de </w:t>
      </w:r>
      <w:r w:rsidRPr="007A63F1">
        <w:rPr>
          <w:b/>
        </w:rPr>
        <w:t>Mantenimiento Preventivo</w:t>
      </w:r>
      <w:r w:rsidRPr="006B4073">
        <w:t xml:space="preserve"> en el programa de Gestión Petrus, se consulta el mantenimiento </w:t>
      </w:r>
      <w:r>
        <w:t>de Rectificadora 2412,  figura con la descripción de la actividad a realizar “engrase guías”. El mantenimiento se realiza con una periodicidad de 90 días, el último se realizó con fecha 05/10/17 y el anterior se realizó el 06/07/17. Se verifica el histórico de los mantenimientos realizados.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>
        <w:t>Se verifica en página web de la Unidad,  en el departamento de Ingeniería Mecánica y Minera, el registro de comunicación de la planificación del mantenimiento preventivo, donde aparece el Recurso y su próximo mantenimiento.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9A6DDE" w:rsidRPr="007A63F1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9A6DDE" w:rsidRPr="007A63F1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2.- </w:t>
      </w:r>
      <w:r w:rsidRPr="007A63F1">
        <w:t xml:space="preserve">Se verifica la trazabilidad del proceso de </w:t>
      </w:r>
      <w:r w:rsidRPr="001D13CE">
        <w:rPr>
          <w:b/>
        </w:rPr>
        <w:t>Mantenimiento Correctivo</w:t>
      </w:r>
      <w:r w:rsidRPr="007A63F1">
        <w:t xml:space="preserve"> en el programa de Gestión Petrus, se consulta del expediente nº </w:t>
      </w:r>
      <w:r>
        <w:t>91749</w:t>
      </w:r>
      <w:r w:rsidRPr="007A63F1">
        <w:t xml:space="preserve">, solicitud de usuario con siglas identificado, </w:t>
      </w:r>
      <w:r>
        <w:t xml:space="preserve">ASG, </w:t>
      </w:r>
      <w:r w:rsidRPr="007A63F1">
        <w:t xml:space="preserve"> figura descripción de la tarea “</w:t>
      </w:r>
      <w:r>
        <w:t>Modificación de una pieza de revolución</w:t>
      </w:r>
      <w:r w:rsidRPr="007A63F1">
        <w:t xml:space="preserve">”, fecha de solicitud </w:t>
      </w:r>
      <w:r>
        <w:t>10</w:t>
      </w:r>
      <w:r w:rsidRPr="007A63F1">
        <w:t>/10</w:t>
      </w:r>
      <w:r>
        <w:t>/</w:t>
      </w:r>
      <w:r w:rsidRPr="007A63F1">
        <w:t>1</w:t>
      </w:r>
      <w:r>
        <w:t>7</w:t>
      </w:r>
      <w:r w:rsidRPr="007A63F1">
        <w:t xml:space="preserve">, fecha </w:t>
      </w:r>
      <w:r>
        <w:t>de finalización 25/10/17</w:t>
      </w:r>
      <w:r w:rsidRPr="007A63F1">
        <w:t>. Se verifica los registros de solicitud y comunicación de finalización de la actividad.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9A6DDE" w:rsidRPr="007A63F1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9A6DDE" w:rsidRPr="007A63F1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7A63F1">
        <w:t xml:space="preserve">Se observa en el flujograma descriptivo de la actividad del </w:t>
      </w:r>
      <w:r>
        <w:t xml:space="preserve"> PC 04.12</w:t>
      </w:r>
      <w:r w:rsidRPr="007A63F1">
        <w:t xml:space="preserve"> Gestión del mantenimiento correctivo, no figura el registro Base de datos propia según Unidad (R</w:t>
      </w:r>
      <w:proofErr w:type="gramStart"/>
      <w:r w:rsidRPr="007A63F1">
        <w:t>.[</w:t>
      </w:r>
      <w:proofErr w:type="gramEnd"/>
      <w:r w:rsidRPr="007A63F1">
        <w:t>PC04.12]-05), asignado a la UTLA, cuando la Unidad gesti</w:t>
      </w:r>
      <w:r>
        <w:t>ona</w:t>
      </w:r>
      <w:r w:rsidRPr="007A63F1">
        <w:t xml:space="preserve"> las solicitudes </w:t>
      </w:r>
      <w:r>
        <w:t xml:space="preserve">de este proceso </w:t>
      </w:r>
      <w:r w:rsidRPr="007A63F1">
        <w:t>a través del P</w:t>
      </w:r>
      <w:r>
        <w:t>ro</w:t>
      </w:r>
      <w:r w:rsidRPr="007A63F1">
        <w:t>grama PETRUS.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9A6DDE" w:rsidRPr="00726201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726201">
        <w:rPr>
          <w:b/>
        </w:rPr>
        <w:t>PROPUESTA OBSERVACIÓN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E63982">
        <w:t>Se verifica la conformidad de la gestión de los procesos auditados, así como los registros asociados.</w:t>
      </w: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9A6DDE" w:rsidRDefault="009A6DDE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  <w:r w:rsidRPr="007A63F1">
        <w:t xml:space="preserve">Se observa </w:t>
      </w:r>
      <w:r>
        <w:t>en la documentación del proceso y concretamente en el  PC 04.12</w:t>
      </w:r>
      <w:r w:rsidRPr="007A63F1">
        <w:t xml:space="preserve"> Gestión del mantenimiento correctivo,</w:t>
      </w:r>
      <w:r>
        <w:t xml:space="preserve"> que </w:t>
      </w:r>
      <w:r w:rsidRPr="007A63F1">
        <w:t xml:space="preserve">el registro </w:t>
      </w:r>
      <w:r>
        <w:t>“</w:t>
      </w:r>
      <w:r w:rsidRPr="007A63F1">
        <w:t>Base de datos propia según Unidad (R</w:t>
      </w:r>
      <w:proofErr w:type="gramStart"/>
      <w:r w:rsidRPr="007A63F1">
        <w:t>.[</w:t>
      </w:r>
      <w:proofErr w:type="gramEnd"/>
      <w:r w:rsidRPr="007A63F1">
        <w:t>PC04.12]-05)</w:t>
      </w:r>
      <w:r>
        <w:t>”</w:t>
      </w:r>
      <w:r w:rsidRPr="007A63F1">
        <w:t>,</w:t>
      </w:r>
      <w:r>
        <w:t xml:space="preserve"> n</w:t>
      </w:r>
      <w:r w:rsidRPr="007A63F1">
        <w:t xml:space="preserve">o figura </w:t>
      </w:r>
      <w:r>
        <w:t>asignado a la UTLA</w:t>
      </w:r>
      <w:r w:rsidRPr="007A63F1">
        <w:t xml:space="preserve"> , cuando la Unidad gesti</w:t>
      </w:r>
      <w:r>
        <w:t>ona</w:t>
      </w:r>
      <w:r w:rsidRPr="007A63F1">
        <w:t xml:space="preserve"> las solicitudes </w:t>
      </w:r>
      <w:r>
        <w:t xml:space="preserve">de este proceso </w:t>
      </w:r>
      <w:r w:rsidRPr="007A63F1">
        <w:t>a través del P</w:t>
      </w:r>
      <w:r>
        <w:t>ro</w:t>
      </w:r>
      <w:r w:rsidRPr="007A63F1">
        <w:t>grama PETRUS.</w:t>
      </w:r>
    </w:p>
    <w:p w:rsidR="00840B65" w:rsidRDefault="00840B65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840B65" w:rsidRDefault="00840B65" w:rsidP="00840B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t>Se recomienda a valoración de la Unidad su incorporación a este registro en la documentación del proceso.</w:t>
      </w:r>
    </w:p>
    <w:p w:rsidR="00840B65" w:rsidRPr="007A63F1" w:rsidRDefault="00840B65" w:rsidP="009A6DD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40" w:lineRule="auto"/>
      </w:pPr>
    </w:p>
    <w:sectPr w:rsidR="00840B65" w:rsidRPr="007A63F1" w:rsidSect="00717C59">
      <w:headerReference w:type="default" r:id="rId9"/>
      <w:footerReference w:type="default" r:id="rId10"/>
      <w:pgSz w:w="11906" w:h="16838" w:code="9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9D" w:rsidRDefault="00890E9D" w:rsidP="00323545">
      <w:pPr>
        <w:spacing w:line="240" w:lineRule="auto"/>
      </w:pPr>
      <w:r>
        <w:separator/>
      </w:r>
    </w:p>
  </w:endnote>
  <w:endnote w:type="continuationSeparator" w:id="0">
    <w:p w:rsidR="00890E9D" w:rsidRDefault="00890E9D" w:rsidP="00323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59" w:rsidRDefault="008B2359" w:rsidP="00255A3F">
    <w:r w:rsidRPr="00945A44">
      <w:rPr>
        <w:i/>
        <w:color w:val="808080"/>
        <w:sz w:val="16"/>
        <w:szCs w:val="16"/>
      </w:rPr>
      <w:t>Sistema Integrado de Gestión de la Calidad de los Servicios y Unidades Administrativas de la Universidad de Jaén.</w:t>
    </w:r>
    <w:r>
      <w:rPr>
        <w:i/>
        <w:color w:val="808080"/>
        <w:sz w:val="16"/>
        <w:szCs w:val="16"/>
      </w:rPr>
      <w:t xml:space="preserve">   </w:t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445463">
      <w:rPr>
        <w:noProof/>
      </w:rPr>
      <w:t>3</w:t>
    </w:r>
    <w:r>
      <w:rPr>
        <w:noProof/>
      </w:rPr>
      <w:fldChar w:fldCharType="end"/>
    </w:r>
    <w:r>
      <w:t xml:space="preserve"> de </w:t>
    </w:r>
    <w:r w:rsidR="00890E9D">
      <w:fldChar w:fldCharType="begin"/>
    </w:r>
    <w:r w:rsidR="00890E9D">
      <w:instrText xml:space="preserve"> NUMPAGES  </w:instrText>
    </w:r>
    <w:r w:rsidR="00890E9D">
      <w:fldChar w:fldCharType="separate"/>
    </w:r>
    <w:r w:rsidR="00445463">
      <w:rPr>
        <w:noProof/>
      </w:rPr>
      <w:t>3</w:t>
    </w:r>
    <w:r w:rsidR="00890E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9D" w:rsidRDefault="00890E9D" w:rsidP="00323545">
      <w:pPr>
        <w:spacing w:line="240" w:lineRule="auto"/>
      </w:pPr>
      <w:r>
        <w:separator/>
      </w:r>
    </w:p>
  </w:footnote>
  <w:footnote w:type="continuationSeparator" w:id="0">
    <w:p w:rsidR="00890E9D" w:rsidRDefault="00890E9D" w:rsidP="003235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jc w:val="center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V w:val="single" w:sz="8" w:space="0" w:color="A6A6A6"/>
      </w:tblBorders>
      <w:tblLook w:val="04A0" w:firstRow="1" w:lastRow="0" w:firstColumn="1" w:lastColumn="0" w:noHBand="0" w:noVBand="1"/>
    </w:tblPr>
    <w:tblGrid>
      <w:gridCol w:w="2467"/>
      <w:gridCol w:w="2469"/>
      <w:gridCol w:w="4758"/>
    </w:tblGrid>
    <w:tr w:rsidR="008B2359" w:rsidTr="00B97F47">
      <w:trPr>
        <w:trHeight w:val="480"/>
        <w:jc w:val="center"/>
      </w:trPr>
      <w:tc>
        <w:tcPr>
          <w:tcW w:w="2467" w:type="dxa"/>
          <w:vMerge w:val="restart"/>
          <w:tcBorders>
            <w:top w:val="single" w:sz="8" w:space="0" w:color="A6A6A6"/>
            <w:left w:val="nil"/>
            <w:bottom w:val="single" w:sz="8" w:space="0" w:color="A6A6A6"/>
            <w:right w:val="nil"/>
          </w:tcBorders>
        </w:tcPr>
        <w:p w:rsidR="008B2359" w:rsidRDefault="008B2359" w:rsidP="00B97F47">
          <w:pPr>
            <w:pStyle w:val="Encabezado"/>
          </w:pPr>
          <w:r w:rsidRPr="00EA013B">
            <w:rPr>
              <w:rFonts w:ascii="Eras Bold ITC" w:hAnsi="Eras Bold ITC"/>
              <w:color w:val="808080"/>
            </w:rPr>
            <w:t>SIGC-SUA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25981AEA" wp14:editId="574D488A">
                <wp:extent cx="1247775" cy="390525"/>
                <wp:effectExtent l="19050" t="0" r="9525" b="0"/>
                <wp:docPr id="1" name="0 Imagen" descr="imagen_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9" w:type="dxa"/>
          <w:vMerge w:val="restart"/>
          <w:tcBorders>
            <w:top w:val="single" w:sz="8" w:space="0" w:color="A6A6A6"/>
            <w:left w:val="nil"/>
          </w:tcBorders>
          <w:vAlign w:val="center"/>
        </w:tcPr>
        <w:p w:rsidR="008B2359" w:rsidRPr="00EA013B" w:rsidRDefault="008B2359" w:rsidP="00B97F47">
          <w:pPr>
            <w:pStyle w:val="Encabezado"/>
            <w:jc w:val="center"/>
            <w:rPr>
              <w:color w:val="808080"/>
            </w:rPr>
          </w:pPr>
          <w:r>
            <w:rPr>
              <w:noProof/>
            </w:rPr>
            <w:drawing>
              <wp:inline distT="0" distB="0" distL="0" distR="0" wp14:anchorId="4AE4C58D" wp14:editId="457B8FE2">
                <wp:extent cx="819150" cy="657225"/>
                <wp:effectExtent l="0" t="0" r="0" b="0"/>
                <wp:docPr id="2" name="Imagen 1" descr="UJA_letras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JA_letras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</w:tcPr>
        <w:p w:rsidR="008B2359" w:rsidRPr="00EA013B" w:rsidRDefault="008B2359" w:rsidP="00937573">
          <w:pPr>
            <w:jc w:val="both"/>
            <w:rPr>
              <w:b/>
              <w:noProof/>
              <w:color w:val="808080"/>
              <w:sz w:val="20"/>
              <w:szCs w:val="20"/>
            </w:rPr>
          </w:pPr>
          <w:r>
            <w:rPr>
              <w:b/>
              <w:noProof/>
              <w:color w:val="808080"/>
              <w:sz w:val="20"/>
              <w:szCs w:val="20"/>
            </w:rPr>
            <w:t>Auditoría Interna. Ciclo de Gestión 201</w:t>
          </w:r>
          <w:r w:rsidR="00937573">
            <w:rPr>
              <w:b/>
              <w:noProof/>
              <w:color w:val="808080"/>
              <w:sz w:val="20"/>
              <w:szCs w:val="20"/>
            </w:rPr>
            <w:t>7</w:t>
          </w:r>
        </w:p>
      </w:tc>
    </w:tr>
    <w:tr w:rsidR="008B2359" w:rsidRPr="006A30E0" w:rsidTr="00B97F47">
      <w:trPr>
        <w:trHeight w:val="198"/>
        <w:jc w:val="center"/>
      </w:trPr>
      <w:tc>
        <w:tcPr>
          <w:tcW w:w="2467" w:type="dxa"/>
          <w:vMerge/>
          <w:tcBorders>
            <w:top w:val="nil"/>
            <w:left w:val="nil"/>
            <w:bottom w:val="single" w:sz="8" w:space="0" w:color="A6A6A6"/>
            <w:right w:val="nil"/>
          </w:tcBorders>
        </w:tcPr>
        <w:p w:rsidR="008B2359" w:rsidRDefault="008B2359" w:rsidP="00B97F47">
          <w:pPr>
            <w:pStyle w:val="Encabezado"/>
            <w:rPr>
              <w:noProof/>
            </w:rPr>
          </w:pPr>
        </w:p>
      </w:tc>
      <w:tc>
        <w:tcPr>
          <w:tcW w:w="2469" w:type="dxa"/>
          <w:vMerge/>
          <w:tcBorders>
            <w:left w:val="nil"/>
            <w:bottom w:val="single" w:sz="8" w:space="0" w:color="A6A6A6"/>
          </w:tcBorders>
          <w:vAlign w:val="center"/>
        </w:tcPr>
        <w:p w:rsidR="008B2359" w:rsidRPr="00EA013B" w:rsidRDefault="008B2359" w:rsidP="00B97F47">
          <w:pPr>
            <w:pStyle w:val="Encabezado"/>
            <w:rPr>
              <w:b/>
              <w:color w:val="808080"/>
            </w:rPr>
          </w:pP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  <w:vAlign w:val="center"/>
        </w:tcPr>
        <w:p w:rsidR="008B2359" w:rsidRPr="006A30E0" w:rsidRDefault="00937573" w:rsidP="00937573">
          <w:pPr>
            <w:rPr>
              <w:b/>
              <w:noProof/>
              <w:color w:val="808080"/>
              <w:sz w:val="20"/>
              <w:szCs w:val="20"/>
              <w:lang w:val="en-US"/>
            </w:rPr>
          </w:pPr>
          <w:r>
            <w:rPr>
              <w:b/>
              <w:noProof/>
              <w:color w:val="808080"/>
              <w:sz w:val="20"/>
              <w:szCs w:val="20"/>
              <w:lang w:val="en-US"/>
            </w:rPr>
            <w:t>Octubre</w:t>
          </w:r>
          <w:r w:rsidR="008B2359">
            <w:rPr>
              <w:b/>
              <w:noProof/>
              <w:color w:val="808080"/>
              <w:sz w:val="20"/>
              <w:szCs w:val="20"/>
              <w:lang w:val="en-US"/>
            </w:rPr>
            <w:t xml:space="preserve"> 2017</w:t>
          </w:r>
        </w:p>
      </w:tc>
    </w:tr>
  </w:tbl>
  <w:p w:rsidR="008B2359" w:rsidRDefault="008B23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270"/>
    <w:multiLevelType w:val="hybridMultilevel"/>
    <w:tmpl w:val="A76205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B10"/>
    <w:multiLevelType w:val="hybridMultilevel"/>
    <w:tmpl w:val="2970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6480"/>
    <w:multiLevelType w:val="hybridMultilevel"/>
    <w:tmpl w:val="960238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A47A5"/>
    <w:multiLevelType w:val="hybridMultilevel"/>
    <w:tmpl w:val="4C2C9EFE"/>
    <w:lvl w:ilvl="0" w:tplc="0A329E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F56AC"/>
    <w:multiLevelType w:val="hybridMultilevel"/>
    <w:tmpl w:val="BC547B7E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014135"/>
    <w:multiLevelType w:val="hybridMultilevel"/>
    <w:tmpl w:val="4816E36E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5E256D"/>
    <w:multiLevelType w:val="hybridMultilevel"/>
    <w:tmpl w:val="2272EE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9615C6"/>
    <w:multiLevelType w:val="hybridMultilevel"/>
    <w:tmpl w:val="6A581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167F7"/>
    <w:multiLevelType w:val="hybridMultilevel"/>
    <w:tmpl w:val="59AC88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12B1D"/>
    <w:multiLevelType w:val="hybridMultilevel"/>
    <w:tmpl w:val="7250FE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8A3371"/>
    <w:multiLevelType w:val="hybridMultilevel"/>
    <w:tmpl w:val="14B24F12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C3B2E"/>
    <w:multiLevelType w:val="hybridMultilevel"/>
    <w:tmpl w:val="29703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439CC"/>
    <w:multiLevelType w:val="hybridMultilevel"/>
    <w:tmpl w:val="3F4002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C25E9A"/>
    <w:multiLevelType w:val="hybridMultilevel"/>
    <w:tmpl w:val="2E0C039A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C94AA2"/>
    <w:multiLevelType w:val="hybridMultilevel"/>
    <w:tmpl w:val="D93098D8"/>
    <w:lvl w:ilvl="0" w:tplc="E7705AA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74EB"/>
    <w:multiLevelType w:val="hybridMultilevel"/>
    <w:tmpl w:val="3DBA85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4E00CC"/>
    <w:multiLevelType w:val="hybridMultilevel"/>
    <w:tmpl w:val="964C6E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D4478D"/>
    <w:multiLevelType w:val="hybridMultilevel"/>
    <w:tmpl w:val="E0DCF35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4003D8"/>
    <w:multiLevelType w:val="hybridMultilevel"/>
    <w:tmpl w:val="B70484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844B24"/>
    <w:multiLevelType w:val="hybridMultilevel"/>
    <w:tmpl w:val="DE90BEDA"/>
    <w:lvl w:ilvl="0" w:tplc="1F1CF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935C8"/>
    <w:multiLevelType w:val="hybridMultilevel"/>
    <w:tmpl w:val="117AB1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C5327"/>
    <w:multiLevelType w:val="hybridMultilevel"/>
    <w:tmpl w:val="58820D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F5485"/>
    <w:multiLevelType w:val="hybridMultilevel"/>
    <w:tmpl w:val="C57237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092CFF"/>
    <w:multiLevelType w:val="hybridMultilevel"/>
    <w:tmpl w:val="889C498A"/>
    <w:lvl w:ilvl="0" w:tplc="DBD28D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64E57"/>
    <w:multiLevelType w:val="hybridMultilevel"/>
    <w:tmpl w:val="8ED883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5B7C0B"/>
    <w:multiLevelType w:val="hybridMultilevel"/>
    <w:tmpl w:val="B94292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7325F5"/>
    <w:multiLevelType w:val="hybridMultilevel"/>
    <w:tmpl w:val="C83E8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206DE3"/>
    <w:multiLevelType w:val="hybridMultilevel"/>
    <w:tmpl w:val="BD1693E0"/>
    <w:lvl w:ilvl="0" w:tplc="1F1CF4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E26FCA"/>
    <w:multiLevelType w:val="hybridMultilevel"/>
    <w:tmpl w:val="83D29C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866083"/>
    <w:multiLevelType w:val="hybridMultilevel"/>
    <w:tmpl w:val="C19E4B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27"/>
  </w:num>
  <w:num w:numId="10">
    <w:abstractNumId w:val="4"/>
  </w:num>
  <w:num w:numId="11">
    <w:abstractNumId w:val="11"/>
  </w:num>
  <w:num w:numId="12">
    <w:abstractNumId w:val="1"/>
  </w:num>
  <w:num w:numId="13">
    <w:abstractNumId w:val="20"/>
  </w:num>
  <w:num w:numId="14">
    <w:abstractNumId w:val="22"/>
  </w:num>
  <w:num w:numId="15">
    <w:abstractNumId w:val="15"/>
  </w:num>
  <w:num w:numId="16">
    <w:abstractNumId w:val="8"/>
  </w:num>
  <w:num w:numId="17">
    <w:abstractNumId w:val="16"/>
  </w:num>
  <w:num w:numId="18">
    <w:abstractNumId w:val="28"/>
  </w:num>
  <w:num w:numId="19">
    <w:abstractNumId w:val="26"/>
  </w:num>
  <w:num w:numId="20">
    <w:abstractNumId w:val="18"/>
  </w:num>
  <w:num w:numId="21">
    <w:abstractNumId w:val="25"/>
  </w:num>
  <w:num w:numId="22">
    <w:abstractNumId w:val="6"/>
  </w:num>
  <w:num w:numId="23">
    <w:abstractNumId w:val="12"/>
  </w:num>
  <w:num w:numId="24">
    <w:abstractNumId w:val="24"/>
  </w:num>
  <w:num w:numId="25">
    <w:abstractNumId w:val="29"/>
  </w:num>
  <w:num w:numId="26">
    <w:abstractNumId w:val="17"/>
  </w:num>
  <w:num w:numId="27">
    <w:abstractNumId w:val="23"/>
  </w:num>
  <w:num w:numId="28">
    <w:abstractNumId w:val="2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1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FE"/>
    <w:rsid w:val="00003E50"/>
    <w:rsid w:val="000040C5"/>
    <w:rsid w:val="00011E29"/>
    <w:rsid w:val="00013609"/>
    <w:rsid w:val="00013E71"/>
    <w:rsid w:val="00014B9B"/>
    <w:rsid w:val="00017CD5"/>
    <w:rsid w:val="0002119D"/>
    <w:rsid w:val="00024438"/>
    <w:rsid w:val="000267A6"/>
    <w:rsid w:val="0003401F"/>
    <w:rsid w:val="00044EAE"/>
    <w:rsid w:val="00047462"/>
    <w:rsid w:val="00047B14"/>
    <w:rsid w:val="00050DA9"/>
    <w:rsid w:val="00053733"/>
    <w:rsid w:val="000638F2"/>
    <w:rsid w:val="00063CD3"/>
    <w:rsid w:val="00065B74"/>
    <w:rsid w:val="00065CD4"/>
    <w:rsid w:val="00072A35"/>
    <w:rsid w:val="00083203"/>
    <w:rsid w:val="000836F0"/>
    <w:rsid w:val="000909B0"/>
    <w:rsid w:val="000A2776"/>
    <w:rsid w:val="000A7855"/>
    <w:rsid w:val="000B042C"/>
    <w:rsid w:val="000B166E"/>
    <w:rsid w:val="000B3A52"/>
    <w:rsid w:val="000B57F9"/>
    <w:rsid w:val="000B6DCC"/>
    <w:rsid w:val="000C19A4"/>
    <w:rsid w:val="000C599F"/>
    <w:rsid w:val="000C6FFF"/>
    <w:rsid w:val="000D147D"/>
    <w:rsid w:val="000D6A11"/>
    <w:rsid w:val="000D6B84"/>
    <w:rsid w:val="000E2197"/>
    <w:rsid w:val="000E2CC3"/>
    <w:rsid w:val="000E4E23"/>
    <w:rsid w:val="000F1E78"/>
    <w:rsid w:val="000F576E"/>
    <w:rsid w:val="001028AF"/>
    <w:rsid w:val="00103940"/>
    <w:rsid w:val="0011049A"/>
    <w:rsid w:val="00120104"/>
    <w:rsid w:val="00123C15"/>
    <w:rsid w:val="001335BA"/>
    <w:rsid w:val="00137DF0"/>
    <w:rsid w:val="001436BA"/>
    <w:rsid w:val="00144FFE"/>
    <w:rsid w:val="00155D03"/>
    <w:rsid w:val="00162B3A"/>
    <w:rsid w:val="001633AC"/>
    <w:rsid w:val="00170EC7"/>
    <w:rsid w:val="00175B20"/>
    <w:rsid w:val="0018686F"/>
    <w:rsid w:val="00190731"/>
    <w:rsid w:val="0019377E"/>
    <w:rsid w:val="0019613A"/>
    <w:rsid w:val="001979D7"/>
    <w:rsid w:val="001A3EED"/>
    <w:rsid w:val="001A56AE"/>
    <w:rsid w:val="001B1774"/>
    <w:rsid w:val="001C7FBC"/>
    <w:rsid w:val="001D13CE"/>
    <w:rsid w:val="001E1D3F"/>
    <w:rsid w:val="001E6474"/>
    <w:rsid w:val="001F103E"/>
    <w:rsid w:val="001F5D77"/>
    <w:rsid w:val="00205DB8"/>
    <w:rsid w:val="00212C53"/>
    <w:rsid w:val="002151D9"/>
    <w:rsid w:val="00216ED3"/>
    <w:rsid w:val="002247AD"/>
    <w:rsid w:val="00224A3D"/>
    <w:rsid w:val="0022723C"/>
    <w:rsid w:val="00232DCD"/>
    <w:rsid w:val="00235C80"/>
    <w:rsid w:val="0024475E"/>
    <w:rsid w:val="0024554B"/>
    <w:rsid w:val="00245D0A"/>
    <w:rsid w:val="00246FB9"/>
    <w:rsid w:val="002473D5"/>
    <w:rsid w:val="00252C56"/>
    <w:rsid w:val="0025429F"/>
    <w:rsid w:val="00255491"/>
    <w:rsid w:val="00255A3F"/>
    <w:rsid w:val="00260F4B"/>
    <w:rsid w:val="00261873"/>
    <w:rsid w:val="0027043D"/>
    <w:rsid w:val="00275DD5"/>
    <w:rsid w:val="002761F9"/>
    <w:rsid w:val="00284B30"/>
    <w:rsid w:val="00284D66"/>
    <w:rsid w:val="00286E44"/>
    <w:rsid w:val="00295A2A"/>
    <w:rsid w:val="00296377"/>
    <w:rsid w:val="002A7C54"/>
    <w:rsid w:val="002C01D0"/>
    <w:rsid w:val="002C2BEB"/>
    <w:rsid w:val="002C54C3"/>
    <w:rsid w:val="002C6041"/>
    <w:rsid w:val="002C63CE"/>
    <w:rsid w:val="002E3F44"/>
    <w:rsid w:val="002F3F6F"/>
    <w:rsid w:val="002F6FF3"/>
    <w:rsid w:val="002F7651"/>
    <w:rsid w:val="003008DE"/>
    <w:rsid w:val="003104CE"/>
    <w:rsid w:val="00314915"/>
    <w:rsid w:val="003156A0"/>
    <w:rsid w:val="00321ED3"/>
    <w:rsid w:val="00323545"/>
    <w:rsid w:val="0032483B"/>
    <w:rsid w:val="00326055"/>
    <w:rsid w:val="00330286"/>
    <w:rsid w:val="003315AC"/>
    <w:rsid w:val="0033546F"/>
    <w:rsid w:val="0034657E"/>
    <w:rsid w:val="0035256C"/>
    <w:rsid w:val="003528B0"/>
    <w:rsid w:val="00352E82"/>
    <w:rsid w:val="0035765D"/>
    <w:rsid w:val="0036563C"/>
    <w:rsid w:val="00366BEB"/>
    <w:rsid w:val="00367AA5"/>
    <w:rsid w:val="00375AF5"/>
    <w:rsid w:val="0038243C"/>
    <w:rsid w:val="00383B6D"/>
    <w:rsid w:val="003871D1"/>
    <w:rsid w:val="003A07AF"/>
    <w:rsid w:val="003A47C6"/>
    <w:rsid w:val="003A563C"/>
    <w:rsid w:val="003A5ACE"/>
    <w:rsid w:val="003A5B4C"/>
    <w:rsid w:val="003A7802"/>
    <w:rsid w:val="003C4CDA"/>
    <w:rsid w:val="003D361E"/>
    <w:rsid w:val="003D546F"/>
    <w:rsid w:val="003E0A5E"/>
    <w:rsid w:val="003E38E9"/>
    <w:rsid w:val="003E4116"/>
    <w:rsid w:val="003E5898"/>
    <w:rsid w:val="003E5C00"/>
    <w:rsid w:val="003F0D69"/>
    <w:rsid w:val="00404559"/>
    <w:rsid w:val="00412B22"/>
    <w:rsid w:val="00412D27"/>
    <w:rsid w:val="00414491"/>
    <w:rsid w:val="00414E9E"/>
    <w:rsid w:val="00415128"/>
    <w:rsid w:val="004247B6"/>
    <w:rsid w:val="00432522"/>
    <w:rsid w:val="004408BC"/>
    <w:rsid w:val="004447B5"/>
    <w:rsid w:val="00444897"/>
    <w:rsid w:val="00445463"/>
    <w:rsid w:val="00446225"/>
    <w:rsid w:val="00446E19"/>
    <w:rsid w:val="00454251"/>
    <w:rsid w:val="00456D7E"/>
    <w:rsid w:val="00457190"/>
    <w:rsid w:val="00460C8F"/>
    <w:rsid w:val="004727D4"/>
    <w:rsid w:val="004747D9"/>
    <w:rsid w:val="004800B0"/>
    <w:rsid w:val="00481482"/>
    <w:rsid w:val="004959F3"/>
    <w:rsid w:val="004A3B5B"/>
    <w:rsid w:val="004B16D9"/>
    <w:rsid w:val="004B3D59"/>
    <w:rsid w:val="004B408C"/>
    <w:rsid w:val="004B4C29"/>
    <w:rsid w:val="004B6142"/>
    <w:rsid w:val="004C28D7"/>
    <w:rsid w:val="004C2D92"/>
    <w:rsid w:val="004E1371"/>
    <w:rsid w:val="004E365C"/>
    <w:rsid w:val="004F3379"/>
    <w:rsid w:val="00503F2F"/>
    <w:rsid w:val="00504E96"/>
    <w:rsid w:val="00506910"/>
    <w:rsid w:val="005153D5"/>
    <w:rsid w:val="005211A9"/>
    <w:rsid w:val="00523665"/>
    <w:rsid w:val="0052398F"/>
    <w:rsid w:val="005278EC"/>
    <w:rsid w:val="00537541"/>
    <w:rsid w:val="00537CCB"/>
    <w:rsid w:val="00540F91"/>
    <w:rsid w:val="00550CE2"/>
    <w:rsid w:val="00550CF3"/>
    <w:rsid w:val="00552021"/>
    <w:rsid w:val="00553C55"/>
    <w:rsid w:val="00555520"/>
    <w:rsid w:val="00557CCB"/>
    <w:rsid w:val="00562604"/>
    <w:rsid w:val="0056531F"/>
    <w:rsid w:val="005654D2"/>
    <w:rsid w:val="0056751E"/>
    <w:rsid w:val="00573ACD"/>
    <w:rsid w:val="00582EBF"/>
    <w:rsid w:val="00583865"/>
    <w:rsid w:val="0058677C"/>
    <w:rsid w:val="005871C3"/>
    <w:rsid w:val="00587354"/>
    <w:rsid w:val="00592B84"/>
    <w:rsid w:val="00592E00"/>
    <w:rsid w:val="005937E8"/>
    <w:rsid w:val="005A059D"/>
    <w:rsid w:val="005A25B4"/>
    <w:rsid w:val="005B0BFF"/>
    <w:rsid w:val="005B4E9A"/>
    <w:rsid w:val="005B4EF5"/>
    <w:rsid w:val="005D1896"/>
    <w:rsid w:val="005D2531"/>
    <w:rsid w:val="005E2A14"/>
    <w:rsid w:val="005E4269"/>
    <w:rsid w:val="0060119E"/>
    <w:rsid w:val="006040B3"/>
    <w:rsid w:val="0061224F"/>
    <w:rsid w:val="0061559F"/>
    <w:rsid w:val="00616F9F"/>
    <w:rsid w:val="0063430C"/>
    <w:rsid w:val="00634A88"/>
    <w:rsid w:val="00644EFC"/>
    <w:rsid w:val="00660D83"/>
    <w:rsid w:val="00662B54"/>
    <w:rsid w:val="00663BB0"/>
    <w:rsid w:val="00666534"/>
    <w:rsid w:val="006761FB"/>
    <w:rsid w:val="00680FBF"/>
    <w:rsid w:val="006866BD"/>
    <w:rsid w:val="006A068B"/>
    <w:rsid w:val="006B2097"/>
    <w:rsid w:val="006C1405"/>
    <w:rsid w:val="006C2257"/>
    <w:rsid w:val="006D1D8D"/>
    <w:rsid w:val="006E0215"/>
    <w:rsid w:val="006E0748"/>
    <w:rsid w:val="006E54CD"/>
    <w:rsid w:val="006E5B37"/>
    <w:rsid w:val="006E65E8"/>
    <w:rsid w:val="006E6F9A"/>
    <w:rsid w:val="006F629D"/>
    <w:rsid w:val="00703FE1"/>
    <w:rsid w:val="00711DC9"/>
    <w:rsid w:val="007122FB"/>
    <w:rsid w:val="00712433"/>
    <w:rsid w:val="00717BEB"/>
    <w:rsid w:val="00717C59"/>
    <w:rsid w:val="00726201"/>
    <w:rsid w:val="00726C21"/>
    <w:rsid w:val="00746C4E"/>
    <w:rsid w:val="00747F3F"/>
    <w:rsid w:val="00747FCE"/>
    <w:rsid w:val="00763860"/>
    <w:rsid w:val="00764436"/>
    <w:rsid w:val="0077289E"/>
    <w:rsid w:val="00772B5D"/>
    <w:rsid w:val="00772E88"/>
    <w:rsid w:val="007741B1"/>
    <w:rsid w:val="00774659"/>
    <w:rsid w:val="00774F35"/>
    <w:rsid w:val="00780D3C"/>
    <w:rsid w:val="00791B88"/>
    <w:rsid w:val="007924BD"/>
    <w:rsid w:val="007A2658"/>
    <w:rsid w:val="007A5525"/>
    <w:rsid w:val="007A63F1"/>
    <w:rsid w:val="007B3213"/>
    <w:rsid w:val="007B36B6"/>
    <w:rsid w:val="007B470A"/>
    <w:rsid w:val="007B5643"/>
    <w:rsid w:val="007B7DEE"/>
    <w:rsid w:val="007C4B9D"/>
    <w:rsid w:val="007C66A3"/>
    <w:rsid w:val="007D0BE4"/>
    <w:rsid w:val="007D3492"/>
    <w:rsid w:val="007D53C0"/>
    <w:rsid w:val="007E23E8"/>
    <w:rsid w:val="007E6706"/>
    <w:rsid w:val="007F2F57"/>
    <w:rsid w:val="007F7506"/>
    <w:rsid w:val="008008E8"/>
    <w:rsid w:val="00804E9E"/>
    <w:rsid w:val="0080658D"/>
    <w:rsid w:val="0081044F"/>
    <w:rsid w:val="008168F6"/>
    <w:rsid w:val="00820B67"/>
    <w:rsid w:val="00825277"/>
    <w:rsid w:val="00834CFE"/>
    <w:rsid w:val="008360C2"/>
    <w:rsid w:val="00836C28"/>
    <w:rsid w:val="00840B65"/>
    <w:rsid w:val="00845030"/>
    <w:rsid w:val="00853CE4"/>
    <w:rsid w:val="00855AD1"/>
    <w:rsid w:val="00856F2A"/>
    <w:rsid w:val="008574EB"/>
    <w:rsid w:val="008609FF"/>
    <w:rsid w:val="00860B3D"/>
    <w:rsid w:val="00861895"/>
    <w:rsid w:val="00864A79"/>
    <w:rsid w:val="00866F88"/>
    <w:rsid w:val="008672E2"/>
    <w:rsid w:val="00876FE3"/>
    <w:rsid w:val="008872E7"/>
    <w:rsid w:val="00887CD0"/>
    <w:rsid w:val="00890E9D"/>
    <w:rsid w:val="0089213C"/>
    <w:rsid w:val="008B2359"/>
    <w:rsid w:val="008C2A46"/>
    <w:rsid w:val="008C35B0"/>
    <w:rsid w:val="008D06CF"/>
    <w:rsid w:val="008D1CBE"/>
    <w:rsid w:val="008D1DBF"/>
    <w:rsid w:val="008D2FFE"/>
    <w:rsid w:val="008D47A9"/>
    <w:rsid w:val="008E3820"/>
    <w:rsid w:val="008E53F8"/>
    <w:rsid w:val="008E6563"/>
    <w:rsid w:val="008F0E7F"/>
    <w:rsid w:val="008F56F1"/>
    <w:rsid w:val="008F6648"/>
    <w:rsid w:val="00900CFA"/>
    <w:rsid w:val="0090655B"/>
    <w:rsid w:val="00907D79"/>
    <w:rsid w:val="00912DAA"/>
    <w:rsid w:val="00920987"/>
    <w:rsid w:val="00937566"/>
    <w:rsid w:val="00937573"/>
    <w:rsid w:val="00940966"/>
    <w:rsid w:val="00941D35"/>
    <w:rsid w:val="00941F2D"/>
    <w:rsid w:val="00942964"/>
    <w:rsid w:val="00947AE4"/>
    <w:rsid w:val="00952DD2"/>
    <w:rsid w:val="009628E2"/>
    <w:rsid w:val="0096573B"/>
    <w:rsid w:val="009679AE"/>
    <w:rsid w:val="009702A0"/>
    <w:rsid w:val="00977DB3"/>
    <w:rsid w:val="00984C58"/>
    <w:rsid w:val="00990646"/>
    <w:rsid w:val="009944C7"/>
    <w:rsid w:val="00995F9E"/>
    <w:rsid w:val="009966E6"/>
    <w:rsid w:val="009973A0"/>
    <w:rsid w:val="009A3A33"/>
    <w:rsid w:val="009A6DDE"/>
    <w:rsid w:val="009A76AE"/>
    <w:rsid w:val="009B03D7"/>
    <w:rsid w:val="009B689A"/>
    <w:rsid w:val="009C3E57"/>
    <w:rsid w:val="009D7576"/>
    <w:rsid w:val="009E0B5F"/>
    <w:rsid w:val="009E1FDD"/>
    <w:rsid w:val="009F6332"/>
    <w:rsid w:val="00A0323D"/>
    <w:rsid w:val="00A048FA"/>
    <w:rsid w:val="00A20198"/>
    <w:rsid w:val="00A20EE1"/>
    <w:rsid w:val="00A330FB"/>
    <w:rsid w:val="00A359C6"/>
    <w:rsid w:val="00A44B3F"/>
    <w:rsid w:val="00A514B4"/>
    <w:rsid w:val="00A56B15"/>
    <w:rsid w:val="00A57EB1"/>
    <w:rsid w:val="00A62671"/>
    <w:rsid w:val="00A62A10"/>
    <w:rsid w:val="00A65680"/>
    <w:rsid w:val="00A66B0F"/>
    <w:rsid w:val="00A76A36"/>
    <w:rsid w:val="00A7726F"/>
    <w:rsid w:val="00A81D88"/>
    <w:rsid w:val="00A81F39"/>
    <w:rsid w:val="00A90A94"/>
    <w:rsid w:val="00A92B4C"/>
    <w:rsid w:val="00AA5457"/>
    <w:rsid w:val="00AA65BE"/>
    <w:rsid w:val="00AB0C99"/>
    <w:rsid w:val="00AB3E35"/>
    <w:rsid w:val="00AB6534"/>
    <w:rsid w:val="00AD2C62"/>
    <w:rsid w:val="00AD5315"/>
    <w:rsid w:val="00AD5642"/>
    <w:rsid w:val="00AD5B43"/>
    <w:rsid w:val="00AD77DB"/>
    <w:rsid w:val="00AE021C"/>
    <w:rsid w:val="00AE1AE6"/>
    <w:rsid w:val="00AE7DE4"/>
    <w:rsid w:val="00B00565"/>
    <w:rsid w:val="00B0451E"/>
    <w:rsid w:val="00B168D6"/>
    <w:rsid w:val="00B20100"/>
    <w:rsid w:val="00B2282C"/>
    <w:rsid w:val="00B240C4"/>
    <w:rsid w:val="00B2642B"/>
    <w:rsid w:val="00B27306"/>
    <w:rsid w:val="00B31819"/>
    <w:rsid w:val="00B34261"/>
    <w:rsid w:val="00B449E4"/>
    <w:rsid w:val="00B456C9"/>
    <w:rsid w:val="00B52166"/>
    <w:rsid w:val="00B53FDF"/>
    <w:rsid w:val="00B547AD"/>
    <w:rsid w:val="00B67FB3"/>
    <w:rsid w:val="00B70CE7"/>
    <w:rsid w:val="00B72B0B"/>
    <w:rsid w:val="00B72BF8"/>
    <w:rsid w:val="00B72C91"/>
    <w:rsid w:val="00B74726"/>
    <w:rsid w:val="00B84084"/>
    <w:rsid w:val="00B959D2"/>
    <w:rsid w:val="00B97F47"/>
    <w:rsid w:val="00BB07E5"/>
    <w:rsid w:val="00BB3B81"/>
    <w:rsid w:val="00BB3F8F"/>
    <w:rsid w:val="00BB725B"/>
    <w:rsid w:val="00BC2C36"/>
    <w:rsid w:val="00BC5AAE"/>
    <w:rsid w:val="00BD128E"/>
    <w:rsid w:val="00BD4A66"/>
    <w:rsid w:val="00BF71C8"/>
    <w:rsid w:val="00BF7890"/>
    <w:rsid w:val="00BF7DBA"/>
    <w:rsid w:val="00C01BDE"/>
    <w:rsid w:val="00C01C7C"/>
    <w:rsid w:val="00C042BD"/>
    <w:rsid w:val="00C0439E"/>
    <w:rsid w:val="00C06B6E"/>
    <w:rsid w:val="00C12396"/>
    <w:rsid w:val="00C157CF"/>
    <w:rsid w:val="00C163C1"/>
    <w:rsid w:val="00C25064"/>
    <w:rsid w:val="00C4179E"/>
    <w:rsid w:val="00C42E55"/>
    <w:rsid w:val="00C51983"/>
    <w:rsid w:val="00C55B1B"/>
    <w:rsid w:val="00C75D53"/>
    <w:rsid w:val="00C842C0"/>
    <w:rsid w:val="00C942D9"/>
    <w:rsid w:val="00C957E6"/>
    <w:rsid w:val="00C96F42"/>
    <w:rsid w:val="00CA6CDB"/>
    <w:rsid w:val="00CB486F"/>
    <w:rsid w:val="00CB6AB3"/>
    <w:rsid w:val="00CD0393"/>
    <w:rsid w:val="00CD6815"/>
    <w:rsid w:val="00CF1CB2"/>
    <w:rsid w:val="00CF2440"/>
    <w:rsid w:val="00CF6B0E"/>
    <w:rsid w:val="00D05BF4"/>
    <w:rsid w:val="00D12469"/>
    <w:rsid w:val="00D262F8"/>
    <w:rsid w:val="00D37139"/>
    <w:rsid w:val="00D472D6"/>
    <w:rsid w:val="00D607E8"/>
    <w:rsid w:val="00D61161"/>
    <w:rsid w:val="00D64F7E"/>
    <w:rsid w:val="00D715BF"/>
    <w:rsid w:val="00D729A7"/>
    <w:rsid w:val="00D743B1"/>
    <w:rsid w:val="00D7474F"/>
    <w:rsid w:val="00D752B8"/>
    <w:rsid w:val="00D7791B"/>
    <w:rsid w:val="00D80F23"/>
    <w:rsid w:val="00D82B17"/>
    <w:rsid w:val="00D84ECC"/>
    <w:rsid w:val="00D85B24"/>
    <w:rsid w:val="00D867D3"/>
    <w:rsid w:val="00D86E4D"/>
    <w:rsid w:val="00D90DDF"/>
    <w:rsid w:val="00D9147E"/>
    <w:rsid w:val="00DA2373"/>
    <w:rsid w:val="00DA2415"/>
    <w:rsid w:val="00DA29A9"/>
    <w:rsid w:val="00DB13D0"/>
    <w:rsid w:val="00DC7819"/>
    <w:rsid w:val="00DD164F"/>
    <w:rsid w:val="00DD2AC3"/>
    <w:rsid w:val="00DD2E68"/>
    <w:rsid w:val="00DD5CA8"/>
    <w:rsid w:val="00DE5459"/>
    <w:rsid w:val="00DF23AC"/>
    <w:rsid w:val="00E10224"/>
    <w:rsid w:val="00E104CF"/>
    <w:rsid w:val="00E10F93"/>
    <w:rsid w:val="00E176D3"/>
    <w:rsid w:val="00E17B14"/>
    <w:rsid w:val="00E31E46"/>
    <w:rsid w:val="00E32E94"/>
    <w:rsid w:val="00E32FEA"/>
    <w:rsid w:val="00E3348B"/>
    <w:rsid w:val="00E34BCB"/>
    <w:rsid w:val="00E35721"/>
    <w:rsid w:val="00E44A6D"/>
    <w:rsid w:val="00E45B56"/>
    <w:rsid w:val="00E564A1"/>
    <w:rsid w:val="00E570D0"/>
    <w:rsid w:val="00E57C89"/>
    <w:rsid w:val="00E63982"/>
    <w:rsid w:val="00E86ADF"/>
    <w:rsid w:val="00E87459"/>
    <w:rsid w:val="00E9310E"/>
    <w:rsid w:val="00EB52A8"/>
    <w:rsid w:val="00EC2802"/>
    <w:rsid w:val="00ED0D51"/>
    <w:rsid w:val="00ED145E"/>
    <w:rsid w:val="00ED181E"/>
    <w:rsid w:val="00ED6266"/>
    <w:rsid w:val="00EE73BB"/>
    <w:rsid w:val="00EF0461"/>
    <w:rsid w:val="00F00F06"/>
    <w:rsid w:val="00F11D47"/>
    <w:rsid w:val="00F12B43"/>
    <w:rsid w:val="00F13EAE"/>
    <w:rsid w:val="00F25576"/>
    <w:rsid w:val="00F260E7"/>
    <w:rsid w:val="00F26EA1"/>
    <w:rsid w:val="00F378E3"/>
    <w:rsid w:val="00F41C5C"/>
    <w:rsid w:val="00F42073"/>
    <w:rsid w:val="00F443CB"/>
    <w:rsid w:val="00F51658"/>
    <w:rsid w:val="00F53578"/>
    <w:rsid w:val="00F54313"/>
    <w:rsid w:val="00F74455"/>
    <w:rsid w:val="00F92F30"/>
    <w:rsid w:val="00FA1E60"/>
    <w:rsid w:val="00FA4D64"/>
    <w:rsid w:val="00FB2C4D"/>
    <w:rsid w:val="00FB7014"/>
    <w:rsid w:val="00FC31EE"/>
    <w:rsid w:val="00FD3A4A"/>
    <w:rsid w:val="00FD4883"/>
    <w:rsid w:val="00FF3F23"/>
    <w:rsid w:val="00FF5B6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4E"/>
  </w:style>
  <w:style w:type="paragraph" w:styleId="Ttulo3">
    <w:name w:val="heading 3"/>
    <w:basedOn w:val="Normal"/>
    <w:link w:val="Ttulo3Car"/>
    <w:uiPriority w:val="9"/>
    <w:qFormat/>
    <w:rsid w:val="00D1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F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F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A068B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A06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35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545"/>
  </w:style>
  <w:style w:type="paragraph" w:styleId="Prrafodelista">
    <w:name w:val="List Paragraph"/>
    <w:aliases w:val="BOE"/>
    <w:basedOn w:val="Normal"/>
    <w:link w:val="PrrafodelistaCar"/>
    <w:uiPriority w:val="34"/>
    <w:qFormat/>
    <w:rsid w:val="00F13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E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124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PrrafodelistaCar">
    <w:name w:val="Párrafo de lista Car"/>
    <w:aliases w:val="BOE Car"/>
    <w:basedOn w:val="Fuentedeprrafopredeter"/>
    <w:link w:val="Prrafodelista"/>
    <w:uiPriority w:val="34"/>
    <w:rsid w:val="009966E6"/>
  </w:style>
  <w:style w:type="paragraph" w:customStyle="1" w:styleId="Default">
    <w:name w:val="Default"/>
    <w:rsid w:val="0061224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4A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250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4E"/>
  </w:style>
  <w:style w:type="paragraph" w:styleId="Ttulo3">
    <w:name w:val="heading 3"/>
    <w:basedOn w:val="Normal"/>
    <w:link w:val="Ttulo3Car"/>
    <w:uiPriority w:val="9"/>
    <w:qFormat/>
    <w:rsid w:val="00D1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F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F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A068B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A06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354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545"/>
  </w:style>
  <w:style w:type="paragraph" w:styleId="Prrafodelista">
    <w:name w:val="List Paragraph"/>
    <w:aliases w:val="BOE"/>
    <w:basedOn w:val="Normal"/>
    <w:link w:val="PrrafodelistaCar"/>
    <w:uiPriority w:val="34"/>
    <w:qFormat/>
    <w:rsid w:val="00F13E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E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124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PrrafodelistaCar">
    <w:name w:val="Párrafo de lista Car"/>
    <w:aliases w:val="BOE Car"/>
    <w:basedOn w:val="Fuentedeprrafopredeter"/>
    <w:link w:val="Prrafodelista"/>
    <w:uiPriority w:val="34"/>
    <w:rsid w:val="009966E6"/>
  </w:style>
  <w:style w:type="paragraph" w:customStyle="1" w:styleId="Default">
    <w:name w:val="Default"/>
    <w:rsid w:val="0061224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4A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250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0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7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1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5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6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8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97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80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7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4E77B-F308-4366-A3CD-8BF62124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UJA</cp:lastModifiedBy>
  <cp:revision>443</cp:revision>
  <cp:lastPrinted>2017-10-31T10:43:00Z</cp:lastPrinted>
  <dcterms:created xsi:type="dcterms:W3CDTF">2014-09-08T07:06:00Z</dcterms:created>
  <dcterms:modified xsi:type="dcterms:W3CDTF">2017-11-06T07:22:00Z</dcterms:modified>
</cp:coreProperties>
</file>