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4E" w:rsidRDefault="00746C4E">
      <w:bookmarkStart w:id="0" w:name="_GoBack"/>
      <w:bookmarkEnd w:id="0"/>
    </w:p>
    <w:p w:rsidR="0071325B" w:rsidRDefault="0071325B"/>
    <w:p w:rsidR="0071325B" w:rsidRDefault="0071325B"/>
    <w:p w:rsidR="0071325B" w:rsidRDefault="0071325B"/>
    <w:p w:rsidR="0071325B" w:rsidRDefault="0071325B"/>
    <w:p w:rsidR="0071325B" w:rsidRPr="0071325B" w:rsidRDefault="0071325B" w:rsidP="00B904DE">
      <w:pPr>
        <w:jc w:val="center"/>
        <w:rPr>
          <w:sz w:val="48"/>
          <w:szCs w:val="48"/>
        </w:rPr>
      </w:pPr>
      <w:r w:rsidRPr="0071325B">
        <w:rPr>
          <w:b/>
          <w:sz w:val="48"/>
          <w:szCs w:val="48"/>
        </w:rPr>
        <w:t>INFORME DE SEGUIMIENTO DE LOS PROCESOS CLAVE DEL SIGC-SUA</w:t>
      </w:r>
    </w:p>
    <w:p w:rsidR="0071325B" w:rsidRDefault="0071325B"/>
    <w:p w:rsidR="00413941" w:rsidRDefault="00413941" w:rsidP="00413941">
      <w:pPr>
        <w:pStyle w:val="Textoindependiente"/>
        <w:kinsoku w:val="0"/>
        <w:overflowPunct w:val="0"/>
        <w:spacing w:line="276" w:lineRule="auto"/>
        <w:ind w:left="2878" w:right="2381" w:firstLine="1738"/>
        <w:rPr>
          <w:b/>
          <w:bCs/>
          <w:sz w:val="48"/>
          <w:szCs w:val="48"/>
        </w:rPr>
      </w:pPr>
      <w:r>
        <w:rPr>
          <w:b/>
          <w:bCs/>
          <w:sz w:val="48"/>
          <w:szCs w:val="48"/>
        </w:rPr>
        <w:t>PC03 GESTIÓN DE ESPACIOS</w:t>
      </w:r>
    </w:p>
    <w:p w:rsidR="0071325B" w:rsidRDefault="0071325B"/>
    <w:p w:rsidR="00DF2F83" w:rsidRPr="00413941" w:rsidRDefault="00413941" w:rsidP="00413941">
      <w:pPr>
        <w:pStyle w:val="Textoindependiente"/>
        <w:kinsoku w:val="0"/>
        <w:overflowPunct w:val="0"/>
        <w:spacing w:line="276" w:lineRule="auto"/>
        <w:ind w:left="307" w:right="246"/>
        <w:jc w:val="center"/>
        <w:rPr>
          <w:b/>
          <w:bCs/>
          <w:sz w:val="48"/>
          <w:szCs w:val="48"/>
        </w:rPr>
      </w:pPr>
      <w:r>
        <w:rPr>
          <w:b/>
          <w:bCs/>
          <w:sz w:val="48"/>
          <w:szCs w:val="48"/>
        </w:rPr>
        <w:t>[UNIDAD DEPARTAMENTAL DE APOYO TÉCNICO A LABORATORIOS]</w:t>
      </w:r>
    </w:p>
    <w:p w:rsidR="0071325B" w:rsidRPr="0071325B" w:rsidRDefault="0071325B" w:rsidP="0071325B">
      <w:pPr>
        <w:jc w:val="cente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eastAsia="Calibri" w:hAnsi="Arial" w:cs="Arial"/>
          <w:b/>
          <w:bCs/>
          <w:i/>
          <w:color w:val="244061"/>
          <w:sz w:val="20"/>
          <w:szCs w:val="20"/>
        </w:rPr>
      </w:pPr>
      <w:r w:rsidRPr="00BC1AC6">
        <w:rPr>
          <w:rFonts w:ascii="Arial" w:eastAsia="Calibri"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eastAsia="Calibri" w:hAnsi="Arial" w:cs="Arial"/>
          <w:b/>
          <w:bCs/>
          <w:i/>
          <w:color w:val="FF0000"/>
          <w:sz w:val="20"/>
          <w:szCs w:val="20"/>
        </w:rPr>
      </w:pPr>
    </w:p>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345974"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ascii="Calibri" w:eastAsia="Calibri" w:hAnsi="Calibri" w:cs="Arial"/>
                <w:b/>
                <w:bCs/>
                <w:color w:val="244061"/>
              </w:rPr>
            </w:pPr>
            <w:r>
              <w:rPr>
                <w:rFonts w:cs="Arial"/>
                <w:b/>
                <w:bCs/>
                <w:color w:val="244061"/>
              </w:rPr>
              <w:t>Elaborado</w:t>
            </w:r>
            <w:r w:rsidR="0071325B" w:rsidRPr="00345974">
              <w:rPr>
                <w:rFonts w:ascii="Calibri" w:eastAsia="Calibri" w:hAnsi="Calibri"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Aprobado por:</w:t>
            </w:r>
          </w:p>
        </w:tc>
      </w:tr>
      <w:tr w:rsidR="0071325B" w:rsidRPr="00345974"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345974" w:rsidRDefault="00413941" w:rsidP="00884D96">
            <w:pPr>
              <w:autoSpaceDE w:val="0"/>
              <w:autoSpaceDN w:val="0"/>
              <w:adjustRightInd w:val="0"/>
              <w:spacing w:line="240" w:lineRule="auto"/>
              <w:jc w:val="both"/>
              <w:rPr>
                <w:rFonts w:ascii="Calibri" w:eastAsia="Calibri" w:hAnsi="Calibri" w:cs="Arial"/>
                <w:bCs/>
              </w:rPr>
            </w:pPr>
            <w:r>
              <w:rPr>
                <w:rFonts w:ascii="Calibri" w:hAnsi="Calibri" w:cs="Calibri"/>
                <w:sz w:val="20"/>
                <w:szCs w:val="20"/>
              </w:rPr>
              <w:t>Unidad Departamental de Apoyo Técnico a Laboratorios.</w:t>
            </w:r>
          </w:p>
        </w:tc>
        <w:tc>
          <w:tcPr>
            <w:tcW w:w="4819" w:type="dxa"/>
            <w:tcBorders>
              <w:top w:val="nil"/>
              <w:left w:val="single" w:sz="4" w:space="0" w:color="244061"/>
              <w:bottom w:val="single" w:sz="4" w:space="0" w:color="244061"/>
              <w:right w:val="double" w:sz="4" w:space="0" w:color="auto"/>
            </w:tcBorders>
          </w:tcPr>
          <w:p w:rsidR="0071325B" w:rsidRPr="00345974" w:rsidRDefault="00633CF7" w:rsidP="006835CC">
            <w:pPr>
              <w:autoSpaceDE w:val="0"/>
              <w:autoSpaceDN w:val="0"/>
              <w:adjustRightInd w:val="0"/>
              <w:spacing w:line="240" w:lineRule="auto"/>
              <w:jc w:val="both"/>
              <w:rPr>
                <w:rFonts w:ascii="Calibri" w:eastAsia="Calibri" w:hAnsi="Calibri" w:cs="Arial"/>
                <w:bCs/>
              </w:rPr>
            </w:pPr>
            <w:r>
              <w:rPr>
                <w:rFonts w:ascii="Calibri" w:eastAsia="Calibri" w:hAnsi="Calibri" w:cs="Arial"/>
                <w:bCs/>
              </w:rPr>
              <w:t>Gerencia</w:t>
            </w:r>
          </w:p>
        </w:tc>
      </w:tr>
      <w:tr w:rsidR="0071325B" w:rsidRPr="00345974"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Nombre:</w:t>
            </w:r>
          </w:p>
        </w:tc>
        <w:tc>
          <w:tcPr>
            <w:tcW w:w="3969" w:type="dxa"/>
            <w:tcBorders>
              <w:top w:val="single" w:sz="4" w:space="0" w:color="244061"/>
              <w:left w:val="nil"/>
              <w:bottom w:val="single" w:sz="4" w:space="0" w:color="244061"/>
              <w:right w:val="nil"/>
            </w:tcBorders>
            <w:shd w:val="clear" w:color="auto" w:fill="D3DFEE"/>
          </w:tcPr>
          <w:p w:rsidR="0071325B" w:rsidRPr="00345974" w:rsidRDefault="0071325B" w:rsidP="006835CC">
            <w:pPr>
              <w:autoSpaceDE w:val="0"/>
              <w:autoSpaceDN w:val="0"/>
              <w:adjustRightInd w:val="0"/>
              <w:spacing w:line="240" w:lineRule="auto"/>
              <w:jc w:val="both"/>
              <w:rPr>
                <w:rFonts w:ascii="Calibri" w:eastAsia="Calibri" w:hAnsi="Calibri" w:cs="Arial"/>
                <w:b/>
                <w:bCs/>
                <w:color w:val="244061"/>
              </w:rPr>
            </w:pP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Nombre:</w:t>
            </w:r>
            <w:r>
              <w:rPr>
                <w:rFonts w:ascii="Calibri" w:eastAsia="Calibri" w:hAnsi="Calibri" w:cs="Arial"/>
                <w:b/>
                <w:bCs/>
                <w:color w:val="244061"/>
              </w:rPr>
              <w:t xml:space="preserve"> </w:t>
            </w:r>
            <w:r w:rsidR="00A02DD8">
              <w:rPr>
                <w:rFonts w:ascii="Calibri" w:eastAsia="Calibri" w:hAnsi="Calibri" w:cs="Arial"/>
                <w:b/>
                <w:bCs/>
                <w:color w:val="244061"/>
              </w:rPr>
              <w:t>Nicolás Ruiz Reyes</w:t>
            </w:r>
          </w:p>
        </w:tc>
      </w:tr>
      <w:tr w:rsidR="0071325B" w:rsidRPr="00345974"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413941">
            <w:pPr>
              <w:autoSpaceDE w:val="0"/>
              <w:autoSpaceDN w:val="0"/>
              <w:adjustRightInd w:val="0"/>
              <w:spacing w:line="240" w:lineRule="auto"/>
              <w:rPr>
                <w:rFonts w:ascii="Calibri" w:eastAsia="Calibri" w:hAnsi="Calibri" w:cs="Arial"/>
                <w:b/>
                <w:bCs/>
                <w:color w:val="244061"/>
              </w:rPr>
            </w:pPr>
            <w:r w:rsidRPr="00345974">
              <w:rPr>
                <w:rFonts w:ascii="Calibri" w:eastAsia="Calibri" w:hAnsi="Calibri" w:cs="Arial"/>
                <w:b/>
                <w:bCs/>
                <w:color w:val="244061"/>
              </w:rPr>
              <w:t>Cargo:</w:t>
            </w:r>
            <w:r>
              <w:rPr>
                <w:rFonts w:ascii="Calibri" w:eastAsia="Calibri" w:hAnsi="Calibri" w:cs="Arial"/>
                <w:bCs/>
              </w:rPr>
              <w:t xml:space="preserve"> </w:t>
            </w:r>
            <w:r w:rsidR="00413941">
              <w:rPr>
                <w:rFonts w:ascii="Calibri" w:hAnsi="Calibri" w:cs="Calibri"/>
                <w:color w:val="000000"/>
              </w:rPr>
              <w:t>Coordinadora/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Cargo:</w:t>
            </w:r>
            <w:r>
              <w:rPr>
                <w:rFonts w:ascii="Calibri" w:eastAsia="Calibri" w:hAnsi="Calibri" w:cs="Arial"/>
                <w:b/>
                <w:bCs/>
                <w:color w:val="244061"/>
              </w:rPr>
              <w:t xml:space="preserve"> </w:t>
            </w:r>
            <w:r w:rsidR="00A02DD8" w:rsidRPr="001E5CE4">
              <w:rPr>
                <w:rFonts w:ascii="Calibri" w:eastAsia="Calibri" w:hAnsi="Calibri" w:cs="Arial"/>
                <w:bCs/>
              </w:rPr>
              <w:t>Gerente</w:t>
            </w:r>
          </w:p>
        </w:tc>
      </w:tr>
      <w:tr w:rsidR="0071325B" w:rsidRPr="00345974"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rPr>
            </w:pPr>
            <w:r w:rsidRPr="00345974">
              <w:rPr>
                <w:rFonts w:ascii="Calibri" w:eastAsia="Calibri" w:hAnsi="Calibri" w:cs="Arial"/>
                <w:b/>
                <w:bCs/>
                <w:color w:val="244061"/>
              </w:rPr>
              <w:t>Fecha:</w:t>
            </w:r>
            <w:r>
              <w:rPr>
                <w:rFonts w:ascii="Calibri" w:eastAsia="Calibri" w:hAnsi="Calibri" w:cs="Arial"/>
                <w:bCs/>
              </w:rPr>
              <w:t xml:space="preserve"> </w:t>
            </w:r>
            <w:r w:rsidR="00413941">
              <w:rPr>
                <w:rFonts w:ascii="Calibri" w:eastAsia="Calibri" w:hAnsi="Calibri" w:cs="Arial"/>
                <w:bCs/>
              </w:rPr>
              <w:t>21-Febrero-2020</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ascii="Calibri" w:eastAsia="Calibri" w:hAnsi="Calibri" w:cs="Arial"/>
                <w:b/>
                <w:bCs/>
                <w:color w:val="244061"/>
                <w:sz w:val="24"/>
                <w:szCs w:val="24"/>
              </w:rPr>
            </w:pPr>
            <w:r w:rsidRPr="00345974">
              <w:rPr>
                <w:rFonts w:ascii="Calibri" w:eastAsia="Calibri" w:hAnsi="Calibri" w:cs="Arial"/>
                <w:b/>
                <w:bCs/>
                <w:color w:val="244061"/>
              </w:rPr>
              <w:t>Fecha:</w:t>
            </w:r>
            <w:r>
              <w:rPr>
                <w:rFonts w:ascii="Calibri" w:eastAsia="Calibri" w:hAnsi="Calibri" w:cs="Arial"/>
                <w:bCs/>
              </w:rPr>
              <w:t xml:space="preserve"> </w:t>
            </w:r>
          </w:p>
        </w:tc>
      </w:tr>
    </w:tbl>
    <w:p w:rsidR="0071325B" w:rsidRPr="008D60F4" w:rsidRDefault="0071325B" w:rsidP="0071325B">
      <w:pPr>
        <w:autoSpaceDE w:val="0"/>
        <w:autoSpaceDN w:val="0"/>
        <w:adjustRightInd w:val="0"/>
        <w:spacing w:line="240" w:lineRule="auto"/>
        <w:jc w:val="both"/>
        <w:rPr>
          <w:rFonts w:ascii="Calibri" w:eastAsia="Calibri" w:hAnsi="Calibri"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8"/>
          <w:footerReference w:type="default" r:id="rId9"/>
          <w:pgSz w:w="11906" w:h="16838"/>
          <w:pgMar w:top="1440" w:right="1077" w:bottom="1134" w:left="1077" w:header="709" w:footer="709" w:gutter="0"/>
          <w:cols w:space="708"/>
          <w:docGrid w:linePitch="360"/>
        </w:sectPr>
      </w:pPr>
    </w:p>
    <w:p w:rsidR="00D75EB7" w:rsidRDefault="00D75EB7"/>
    <w:p w:rsidR="00CC5584" w:rsidRDefault="007263C8" w:rsidP="002E604A">
      <w:pPr>
        <w:jc w:val="center"/>
        <w:rPr>
          <w:b/>
        </w:rPr>
      </w:pPr>
      <w:r w:rsidRPr="007263C8">
        <w:rPr>
          <w:b/>
        </w:rPr>
        <w:t>ESTRUCTURA DEL INFORME</w:t>
      </w:r>
      <w:r w:rsidR="00513D13">
        <w:rPr>
          <w:b/>
        </w:rPr>
        <w:t xml:space="preserve"> DE SEGUIMIENTO DE LOS PROCESOS. CICLO DE GESTIÓN 201</w:t>
      </w:r>
      <w:r w:rsidR="002E604A">
        <w:rPr>
          <w:b/>
        </w:rPr>
        <w:t>9</w:t>
      </w:r>
      <w:r w:rsidR="00513D13">
        <w:rPr>
          <w:b/>
        </w:rPr>
        <w:t>.</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002E604A">
        <w:t>encuestas post-servicio</w:t>
      </w:r>
      <w:r w:rsidRPr="00390897">
        <w:t xml:space="preserve">.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F656DB">
      <w:pPr>
        <w:pStyle w:val="Prrafodelista"/>
        <w:numPr>
          <w:ilvl w:val="1"/>
          <w:numId w:val="21"/>
        </w:numPr>
        <w:jc w:val="both"/>
      </w:pPr>
      <w:r>
        <w:t>I</w:t>
      </w:r>
      <w:r w:rsidR="00390897" w:rsidRPr="00390897">
        <w:t>dentificación, control y tratamiento de No Conformidades Internas.</w:t>
      </w:r>
    </w:p>
    <w:p w:rsidR="00390897" w:rsidRDefault="006835CC" w:rsidP="00F656DB">
      <w:pPr>
        <w:pStyle w:val="Prrafodelista"/>
        <w:numPr>
          <w:ilvl w:val="1"/>
          <w:numId w:val="21"/>
        </w:numPr>
        <w:jc w:val="both"/>
      </w:pPr>
      <w:r>
        <w:t>I</w:t>
      </w:r>
      <w:r w:rsidR="00390897" w:rsidRPr="00390897">
        <w:t>dentificación, control y tratamiento de No Conformidades</w:t>
      </w:r>
      <w:r w:rsidR="00F656DB">
        <w:t xml:space="preserve"> de</w:t>
      </w:r>
      <w:r w:rsidR="00390897" w:rsidRPr="00390897">
        <w:t xml:space="preserve">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Pr="002E604A"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Pr="002E604A" w:rsidRDefault="00DC38B1" w:rsidP="00DC38B1">
      <w:pPr>
        <w:pStyle w:val="Prrafodelista"/>
        <w:numPr>
          <w:ilvl w:val="1"/>
          <w:numId w:val="21"/>
        </w:numPr>
        <w:jc w:val="both"/>
      </w:pPr>
      <w:r w:rsidRPr="002E604A">
        <w:t>Identificación y análisis de las mejoras incorpor</w:t>
      </w:r>
      <w:r w:rsidR="0034386C" w:rsidRPr="002E604A">
        <w:t>adas en los procesos</w:t>
      </w:r>
      <w:r w:rsidR="00DF2F83" w:rsidRPr="002E604A">
        <w:t xml:space="preserve"> 201</w:t>
      </w:r>
      <w:r w:rsidR="00AB2356" w:rsidRPr="002E604A">
        <w:t>9</w:t>
      </w:r>
      <w:r w:rsidR="0034386C" w:rsidRPr="002E604A">
        <w:t>.</w:t>
      </w:r>
    </w:p>
    <w:p w:rsidR="00202414" w:rsidRPr="002E604A" w:rsidRDefault="005C000F" w:rsidP="00202414">
      <w:pPr>
        <w:pStyle w:val="Prrafodelista"/>
        <w:numPr>
          <w:ilvl w:val="1"/>
          <w:numId w:val="21"/>
        </w:numPr>
        <w:jc w:val="both"/>
      </w:pPr>
      <w:r w:rsidRPr="002E604A">
        <w:t xml:space="preserve">Relación </w:t>
      </w:r>
      <w:r w:rsidR="00202414" w:rsidRPr="002E604A">
        <w:t>de equipos internos para la calidad</w:t>
      </w:r>
      <w:r w:rsidR="00DF2F83" w:rsidRPr="002E604A">
        <w:t xml:space="preserve"> 201</w:t>
      </w:r>
      <w:r w:rsidR="00AB2356" w:rsidRPr="002E604A">
        <w:t>9</w:t>
      </w:r>
      <w:r w:rsidR="00202414" w:rsidRPr="002E604A">
        <w:t>.</w:t>
      </w:r>
    </w:p>
    <w:p w:rsidR="00DC38B1" w:rsidRPr="009D3B46" w:rsidRDefault="00DC38B1" w:rsidP="00DC38B1">
      <w:pPr>
        <w:pStyle w:val="Prrafodelista"/>
        <w:numPr>
          <w:ilvl w:val="1"/>
          <w:numId w:val="21"/>
        </w:numPr>
        <w:jc w:val="both"/>
      </w:pPr>
      <w:r>
        <w:t>Propuestas de acciones de mejora</w:t>
      </w:r>
      <w:r w:rsidR="004C1578">
        <w:t xml:space="preserve"> de los procesos</w:t>
      </w:r>
      <w:r w:rsidR="00DF2F83">
        <w:t xml:space="preserve"> </w:t>
      </w:r>
      <w:r w:rsidR="00DF2F83" w:rsidRPr="009D3B46">
        <w:t>20</w:t>
      </w:r>
      <w:r w:rsidR="00AB2356" w:rsidRPr="009D3B46">
        <w:t>20</w:t>
      </w:r>
      <w:r w:rsidRPr="009D3B46">
        <w:t>.</w:t>
      </w:r>
    </w:p>
    <w:p w:rsidR="00DC38B1" w:rsidRPr="009D3B46" w:rsidRDefault="00DC38B1" w:rsidP="00DC38B1">
      <w:pPr>
        <w:pStyle w:val="Prrafodelista"/>
        <w:numPr>
          <w:ilvl w:val="1"/>
          <w:numId w:val="21"/>
        </w:numPr>
        <w:jc w:val="both"/>
      </w:pPr>
      <w:r w:rsidRPr="009D3B46">
        <w:t>Propuestas de nuevos objetivos de calidad</w:t>
      </w:r>
      <w:r w:rsidR="00CC764F" w:rsidRPr="009D3B46">
        <w:t xml:space="preserve"> del SIGC-SUA</w:t>
      </w:r>
      <w:r w:rsidR="00FC6DE5" w:rsidRPr="009D3B46">
        <w:t xml:space="preserve"> y mejora de la gestión del SIGC-SUA</w:t>
      </w:r>
      <w:r w:rsidR="00AB2356" w:rsidRPr="009D3B46">
        <w:t xml:space="preserve"> 2020</w:t>
      </w:r>
      <w:r w:rsidRPr="009D3B46">
        <w:t>.</w:t>
      </w:r>
    </w:p>
    <w:p w:rsidR="00CF1AF9" w:rsidRPr="009D3B46" w:rsidRDefault="00CF1AF9" w:rsidP="00DC38B1">
      <w:pPr>
        <w:pStyle w:val="Prrafodelista"/>
        <w:numPr>
          <w:ilvl w:val="1"/>
          <w:numId w:val="21"/>
        </w:numPr>
        <w:jc w:val="both"/>
      </w:pPr>
      <w:r w:rsidRPr="009D3B46">
        <w:t>Propuestas de revisión y mejora de la documentación de procesos</w:t>
      </w:r>
      <w:r w:rsidR="00DF2F83" w:rsidRPr="009D3B46">
        <w:t xml:space="preserve"> 20</w:t>
      </w:r>
      <w:r w:rsidR="00AB2356" w:rsidRPr="009D3B46">
        <w:t>20</w:t>
      </w:r>
      <w:r w:rsidRPr="009D3B46">
        <w:t>.</w:t>
      </w:r>
    </w:p>
    <w:p w:rsidR="00B258D6" w:rsidRDefault="00B258D6" w:rsidP="00DC38B1">
      <w:pPr>
        <w:pStyle w:val="Prrafodelista"/>
        <w:numPr>
          <w:ilvl w:val="1"/>
          <w:numId w:val="21"/>
        </w:numPr>
        <w:jc w:val="both"/>
      </w:pPr>
      <w:r>
        <w:t>Valoración o consideraciones finales</w:t>
      </w:r>
      <w:r w:rsidR="009D3B46">
        <w:t xml:space="preserve"> del Equipo del Proceso o Servicio/Unidad, en su caso</w:t>
      </w:r>
      <w:r w:rsidR="007618BF">
        <w:t>.</w:t>
      </w:r>
    </w:p>
    <w:p w:rsidR="00FC6DE5" w:rsidRDefault="00FC6DE5" w:rsidP="00675672">
      <w:pPr>
        <w:jc w:val="both"/>
      </w:pPr>
    </w:p>
    <w:p w:rsidR="00FC6DE5" w:rsidRDefault="00FC6DE5"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D26F3" w:rsidRDefault="00BD26F3">
      <w:pPr>
        <w:sectPr w:rsidR="00BD26F3" w:rsidSect="007A4433">
          <w:pgSz w:w="11906" w:h="16838" w:code="9"/>
          <w:pgMar w:top="1134" w:right="1077" w:bottom="1134" w:left="1077" w:header="709" w:footer="709" w:gutter="0"/>
          <w:cols w:space="708"/>
          <w:docGrid w:linePitch="360"/>
        </w:sectPr>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r w:rsidR="002E604A">
        <w:rPr>
          <w:b/>
          <w:sz w:val="24"/>
          <w:szCs w:val="24"/>
        </w:rPr>
        <w:t>S</w:t>
      </w:r>
      <w:r w:rsidRPr="00B258D6">
        <w:rPr>
          <w:b/>
          <w:sz w:val="24"/>
          <w:szCs w:val="24"/>
        </w:rPr>
        <w:t>.</w:t>
      </w:r>
    </w:p>
    <w:p w:rsidR="00206142" w:rsidRDefault="00711260" w:rsidP="00884D96">
      <w:pPr>
        <w:rPr>
          <w:b/>
        </w:rPr>
      </w:pPr>
      <w:r w:rsidRPr="00711260">
        <w:rPr>
          <w:b/>
        </w:rPr>
        <w:t xml:space="preserve"> </w:t>
      </w:r>
    </w:p>
    <w:p w:rsidR="00884D96" w:rsidRDefault="00425199" w:rsidP="00B904DE">
      <w:pPr>
        <w:ind w:firstLine="360"/>
        <w:rPr>
          <w:b/>
          <w:i/>
        </w:rPr>
      </w:pPr>
      <w:r>
        <w:rPr>
          <w:b/>
          <w:i/>
        </w:rPr>
        <w:t xml:space="preserve">Esta información la incorpora </w:t>
      </w:r>
      <w:r w:rsidR="00B904DE">
        <w:rPr>
          <w:b/>
          <w:i/>
        </w:rPr>
        <w:t>cada Servicio/Unidad, según el formato de la plantilla del ejemplo.</w:t>
      </w:r>
    </w:p>
    <w:tbl>
      <w:tblPr>
        <w:tblW w:w="15589" w:type="dxa"/>
        <w:tblInd w:w="123" w:type="dxa"/>
        <w:tblLayout w:type="fixed"/>
        <w:tblCellMar>
          <w:left w:w="0" w:type="dxa"/>
          <w:right w:w="0" w:type="dxa"/>
        </w:tblCellMar>
        <w:tblLook w:val="0000" w:firstRow="0" w:lastRow="0" w:firstColumn="0" w:lastColumn="0" w:noHBand="0" w:noVBand="0"/>
      </w:tblPr>
      <w:tblGrid>
        <w:gridCol w:w="852"/>
        <w:gridCol w:w="2552"/>
        <w:gridCol w:w="2269"/>
        <w:gridCol w:w="1276"/>
        <w:gridCol w:w="831"/>
        <w:gridCol w:w="949"/>
        <w:gridCol w:w="948"/>
        <w:gridCol w:w="1092"/>
        <w:gridCol w:w="825"/>
        <w:gridCol w:w="1725"/>
        <w:gridCol w:w="1135"/>
        <w:gridCol w:w="1135"/>
      </w:tblGrid>
      <w:tr w:rsidR="00413941" w:rsidTr="00845BFF">
        <w:trPr>
          <w:trHeight w:hRule="exact" w:val="1370"/>
        </w:trPr>
        <w:tc>
          <w:tcPr>
            <w:tcW w:w="852"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33"/>
              <w:ind w:left="106" w:right="104"/>
              <w:jc w:val="center"/>
              <w:rPr>
                <w:rFonts w:ascii="Times New Roman" w:hAnsi="Times New Roman" w:cs="Times New Roman"/>
              </w:rPr>
            </w:pPr>
            <w:r>
              <w:rPr>
                <w:rFonts w:ascii="Calibri" w:hAnsi="Calibri" w:cs="Calibri"/>
                <w:b/>
                <w:bCs/>
                <w:color w:val="FFFFFF"/>
                <w:sz w:val="18"/>
                <w:szCs w:val="18"/>
              </w:rPr>
              <w:t>Proceso</w:t>
            </w:r>
          </w:p>
        </w:tc>
        <w:tc>
          <w:tcPr>
            <w:tcW w:w="2552"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33"/>
              <w:ind w:left="783" w:right="783"/>
              <w:jc w:val="center"/>
              <w:rPr>
                <w:rFonts w:ascii="Times New Roman" w:hAnsi="Times New Roman" w:cs="Times New Roman"/>
              </w:rPr>
            </w:pPr>
            <w:r>
              <w:rPr>
                <w:rFonts w:ascii="Calibri" w:hAnsi="Calibri" w:cs="Calibri"/>
                <w:b/>
                <w:bCs/>
                <w:color w:val="FFFFFF"/>
                <w:sz w:val="18"/>
                <w:szCs w:val="18"/>
              </w:rPr>
              <w:t>Código-2018</w:t>
            </w:r>
          </w:p>
        </w:tc>
        <w:tc>
          <w:tcPr>
            <w:tcW w:w="2269"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33"/>
              <w:ind w:left="451"/>
              <w:rPr>
                <w:rFonts w:ascii="Times New Roman" w:hAnsi="Times New Roman" w:cs="Times New Roman"/>
              </w:rPr>
            </w:pPr>
            <w:r>
              <w:rPr>
                <w:rFonts w:ascii="Calibri" w:hAnsi="Calibri" w:cs="Calibri"/>
                <w:b/>
                <w:bCs/>
                <w:color w:val="FFFFFF"/>
                <w:sz w:val="18"/>
                <w:szCs w:val="18"/>
              </w:rPr>
              <w:t>Nombre Indicador</w:t>
            </w:r>
          </w:p>
        </w:tc>
        <w:tc>
          <w:tcPr>
            <w:tcW w:w="1276"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175" w:right="146" w:hanging="8"/>
              <w:rPr>
                <w:rFonts w:ascii="Times New Roman" w:hAnsi="Times New Roman" w:cs="Times New Roman"/>
              </w:rPr>
            </w:pPr>
            <w:r>
              <w:rPr>
                <w:rFonts w:ascii="Calibri" w:hAnsi="Calibri" w:cs="Calibri"/>
                <w:b/>
                <w:bCs/>
                <w:color w:val="FFFFFF"/>
                <w:sz w:val="18"/>
                <w:szCs w:val="18"/>
              </w:rPr>
              <w:t>Periodicidad de medición</w:t>
            </w:r>
          </w:p>
        </w:tc>
        <w:tc>
          <w:tcPr>
            <w:tcW w:w="831"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139" w:right="59" w:hanging="60"/>
              <w:rPr>
                <w:rFonts w:ascii="Times New Roman" w:hAnsi="Times New Roman" w:cs="Times New Roman"/>
              </w:rPr>
            </w:pPr>
            <w:r>
              <w:rPr>
                <w:rFonts w:ascii="Calibri" w:hAnsi="Calibri" w:cs="Calibri"/>
                <w:b/>
                <w:bCs/>
                <w:color w:val="FFFFFF"/>
                <w:sz w:val="18"/>
                <w:szCs w:val="18"/>
              </w:rPr>
              <w:t>Servicio/ Unidad</w:t>
            </w:r>
          </w:p>
        </w:tc>
        <w:tc>
          <w:tcPr>
            <w:tcW w:w="949"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285" w:right="74" w:hanging="190"/>
              <w:rPr>
                <w:rFonts w:ascii="Times New Roman" w:hAnsi="Times New Roman" w:cs="Times New Roman"/>
              </w:rPr>
            </w:pPr>
            <w:r>
              <w:rPr>
                <w:rFonts w:ascii="Calibri" w:hAnsi="Calibri" w:cs="Calibri"/>
                <w:b/>
                <w:bCs/>
                <w:color w:val="FFFFFF"/>
                <w:sz w:val="18"/>
                <w:szCs w:val="18"/>
              </w:rPr>
              <w:t>Resultado 2015</w:t>
            </w:r>
          </w:p>
        </w:tc>
        <w:tc>
          <w:tcPr>
            <w:tcW w:w="948"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285" w:right="74" w:hanging="190"/>
              <w:rPr>
                <w:rFonts w:ascii="Times New Roman" w:hAnsi="Times New Roman" w:cs="Times New Roman"/>
              </w:rPr>
            </w:pPr>
            <w:r>
              <w:rPr>
                <w:rFonts w:ascii="Calibri" w:hAnsi="Calibri" w:cs="Calibri"/>
                <w:b/>
                <w:bCs/>
                <w:color w:val="FFFFFF"/>
                <w:sz w:val="18"/>
                <w:szCs w:val="18"/>
              </w:rPr>
              <w:t>Resultado 2016</w:t>
            </w:r>
          </w:p>
        </w:tc>
        <w:tc>
          <w:tcPr>
            <w:tcW w:w="1092"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357" w:right="146" w:hanging="190"/>
              <w:rPr>
                <w:rFonts w:ascii="Times New Roman" w:hAnsi="Times New Roman" w:cs="Times New Roman"/>
              </w:rPr>
            </w:pPr>
            <w:r>
              <w:rPr>
                <w:rFonts w:ascii="Calibri" w:hAnsi="Calibri" w:cs="Calibri"/>
                <w:b/>
                <w:bCs/>
                <w:color w:val="FFFFFF"/>
                <w:sz w:val="18"/>
                <w:szCs w:val="18"/>
              </w:rPr>
              <w:t>Resultado 2017</w:t>
            </w:r>
          </w:p>
        </w:tc>
        <w:tc>
          <w:tcPr>
            <w:tcW w:w="825" w:type="dxa"/>
            <w:tcBorders>
              <w:top w:val="single" w:sz="4" w:space="0" w:color="000000"/>
              <w:left w:val="single" w:sz="4" w:space="0" w:color="000000"/>
              <w:bottom w:val="none" w:sz="6" w:space="0" w:color="auto"/>
              <w:right w:val="single" w:sz="4" w:space="0" w:color="000000"/>
            </w:tcBorders>
            <w:shd w:val="clear" w:color="auto" w:fill="006FC0"/>
            <w:vAlign w:val="center"/>
          </w:tcPr>
          <w:p w:rsidR="00413941" w:rsidRDefault="00413941" w:rsidP="00845BFF">
            <w:pPr>
              <w:pStyle w:val="TableParagraph"/>
              <w:kinsoku w:val="0"/>
              <w:overflowPunct w:val="0"/>
              <w:jc w:val="center"/>
              <w:rPr>
                <w:rFonts w:ascii="Calibri" w:hAnsi="Calibri" w:cs="Calibri"/>
                <w:b/>
                <w:bCs/>
                <w:color w:val="FFFFFF"/>
                <w:sz w:val="18"/>
                <w:szCs w:val="18"/>
              </w:rPr>
            </w:pPr>
            <w:r>
              <w:rPr>
                <w:rFonts w:ascii="Calibri" w:hAnsi="Calibri" w:cs="Calibri"/>
                <w:b/>
                <w:bCs/>
                <w:color w:val="FFFFFF"/>
                <w:sz w:val="18"/>
                <w:szCs w:val="18"/>
              </w:rPr>
              <w:t>Resultado</w:t>
            </w:r>
          </w:p>
          <w:p w:rsidR="00413941" w:rsidRDefault="00413941" w:rsidP="00845BFF">
            <w:pPr>
              <w:pStyle w:val="TableParagraph"/>
              <w:kinsoku w:val="0"/>
              <w:overflowPunct w:val="0"/>
              <w:jc w:val="center"/>
              <w:rPr>
                <w:rFonts w:ascii="Calibri" w:hAnsi="Calibri" w:cs="Calibri"/>
                <w:b/>
                <w:bCs/>
                <w:sz w:val="18"/>
                <w:szCs w:val="18"/>
              </w:rPr>
            </w:pPr>
            <w:r>
              <w:rPr>
                <w:rFonts w:ascii="Calibri" w:hAnsi="Calibri" w:cs="Calibri"/>
                <w:b/>
                <w:bCs/>
                <w:color w:val="FFFFFF"/>
                <w:sz w:val="18"/>
                <w:szCs w:val="18"/>
              </w:rPr>
              <w:t>2018</w:t>
            </w:r>
          </w:p>
        </w:tc>
        <w:tc>
          <w:tcPr>
            <w:tcW w:w="1725"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0"/>
              <w:rPr>
                <w:rFonts w:ascii="Calibri" w:hAnsi="Calibri" w:cs="Calibri"/>
                <w:b/>
                <w:bCs/>
                <w:sz w:val="19"/>
                <w:szCs w:val="19"/>
              </w:rPr>
            </w:pPr>
          </w:p>
          <w:p w:rsidR="00413941" w:rsidRDefault="00413941" w:rsidP="00845BFF">
            <w:pPr>
              <w:pStyle w:val="TableParagraph"/>
              <w:kinsoku w:val="0"/>
              <w:overflowPunct w:val="0"/>
              <w:ind w:left="448" w:right="72" w:hanging="360"/>
              <w:rPr>
                <w:rFonts w:ascii="Times New Roman" w:hAnsi="Times New Roman" w:cs="Times New Roman"/>
              </w:rPr>
            </w:pPr>
            <w:r>
              <w:rPr>
                <w:rFonts w:ascii="Calibri" w:hAnsi="Calibri" w:cs="Calibri"/>
                <w:b/>
                <w:bCs/>
                <w:color w:val="FFFFFF"/>
                <w:sz w:val="18"/>
                <w:szCs w:val="18"/>
              </w:rPr>
              <w:t>Valor Objetivo 2019</w:t>
            </w:r>
          </w:p>
        </w:tc>
        <w:tc>
          <w:tcPr>
            <w:tcW w:w="1135" w:type="dxa"/>
            <w:tcBorders>
              <w:top w:val="single" w:sz="4" w:space="0" w:color="000000"/>
              <w:left w:val="single" w:sz="4" w:space="0" w:color="000000"/>
              <w:bottom w:val="none" w:sz="6" w:space="0" w:color="auto"/>
              <w:right w:val="single" w:sz="4" w:space="0" w:color="000000"/>
            </w:tcBorders>
            <w:shd w:val="clear" w:color="auto" w:fill="006FC0"/>
            <w:vAlign w:val="center"/>
          </w:tcPr>
          <w:p w:rsidR="00413941" w:rsidRPr="00936ABA" w:rsidRDefault="00413941" w:rsidP="00845BFF">
            <w:pPr>
              <w:pStyle w:val="TableParagraph"/>
              <w:kinsoku w:val="0"/>
              <w:overflowPunct w:val="0"/>
              <w:jc w:val="center"/>
              <w:rPr>
                <w:rFonts w:ascii="Calibri" w:hAnsi="Calibri" w:cs="Calibri"/>
                <w:b/>
                <w:bCs/>
                <w:color w:val="FFFFFF" w:themeColor="background1"/>
                <w:sz w:val="18"/>
                <w:szCs w:val="18"/>
              </w:rPr>
            </w:pPr>
            <w:r w:rsidRPr="00936ABA">
              <w:rPr>
                <w:rFonts w:ascii="Calibri" w:hAnsi="Calibri" w:cs="Calibri"/>
                <w:b/>
                <w:bCs/>
                <w:color w:val="FFFFFF" w:themeColor="background1"/>
                <w:sz w:val="18"/>
                <w:szCs w:val="18"/>
              </w:rPr>
              <w:t>Resultado 2019</w:t>
            </w:r>
          </w:p>
        </w:tc>
        <w:tc>
          <w:tcPr>
            <w:tcW w:w="1135" w:type="dxa"/>
            <w:tcBorders>
              <w:top w:val="single" w:sz="4" w:space="0" w:color="000000"/>
              <w:left w:val="single" w:sz="4" w:space="0" w:color="000000"/>
              <w:bottom w:val="none" w:sz="6" w:space="0" w:color="auto"/>
              <w:right w:val="single" w:sz="4" w:space="0" w:color="000000"/>
            </w:tcBorders>
            <w:shd w:val="clear" w:color="auto" w:fill="006FC0"/>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33"/>
              <w:ind w:left="183" w:right="184"/>
              <w:jc w:val="center"/>
              <w:rPr>
                <w:rFonts w:ascii="Times New Roman" w:hAnsi="Times New Roman" w:cs="Times New Roman"/>
              </w:rPr>
            </w:pPr>
            <w:r>
              <w:rPr>
                <w:rFonts w:ascii="Calibri" w:hAnsi="Calibri" w:cs="Calibri"/>
                <w:b/>
                <w:bCs/>
                <w:color w:val="FFFFFF"/>
                <w:sz w:val="18"/>
                <w:szCs w:val="18"/>
              </w:rPr>
              <w:t>Cumplido</w:t>
            </w:r>
          </w:p>
        </w:tc>
      </w:tr>
      <w:tr w:rsidR="00413941" w:rsidTr="00845BFF">
        <w:trPr>
          <w:trHeight w:hRule="exact" w:val="1352"/>
        </w:trPr>
        <w:tc>
          <w:tcPr>
            <w:tcW w:w="852"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0"/>
                <w:szCs w:val="20"/>
              </w:rPr>
            </w:pPr>
          </w:p>
          <w:p w:rsidR="00413941" w:rsidRDefault="00413941" w:rsidP="00845BFF">
            <w:pPr>
              <w:pStyle w:val="TableParagraph"/>
              <w:kinsoku w:val="0"/>
              <w:overflowPunct w:val="0"/>
              <w:spacing w:before="11"/>
              <w:rPr>
                <w:rFonts w:ascii="Calibri" w:hAnsi="Calibri" w:cs="Calibri"/>
                <w:b/>
                <w:bCs/>
              </w:rPr>
            </w:pPr>
          </w:p>
          <w:p w:rsidR="00413941" w:rsidRDefault="00413941" w:rsidP="00845BFF">
            <w:pPr>
              <w:pStyle w:val="TableParagraph"/>
              <w:kinsoku w:val="0"/>
              <w:overflowPunct w:val="0"/>
              <w:ind w:left="190" w:right="190"/>
              <w:jc w:val="center"/>
              <w:rPr>
                <w:rFonts w:ascii="Times New Roman" w:hAnsi="Times New Roman" w:cs="Times New Roman"/>
              </w:rPr>
            </w:pPr>
            <w:r>
              <w:rPr>
                <w:rFonts w:ascii="Calibri" w:hAnsi="Calibri" w:cs="Calibri"/>
                <w:sz w:val="20"/>
                <w:szCs w:val="20"/>
              </w:rPr>
              <w:t>PC03</w:t>
            </w:r>
          </w:p>
        </w:tc>
        <w:tc>
          <w:tcPr>
            <w:tcW w:w="2552" w:type="dxa"/>
            <w:tcBorders>
              <w:top w:val="none" w:sz="6" w:space="0" w:color="auto"/>
              <w:left w:val="single" w:sz="6" w:space="0" w:color="006FC0"/>
              <w:bottom w:val="single" w:sz="6" w:space="0" w:color="006FC0"/>
              <w:right w:val="single" w:sz="6" w:space="0" w:color="006FC0"/>
            </w:tcBorders>
            <w:shd w:val="clear" w:color="auto" w:fill="D9D9D9"/>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153" w:right="150"/>
              <w:jc w:val="center"/>
              <w:rPr>
                <w:rFonts w:ascii="Times New Roman" w:hAnsi="Times New Roman" w:cs="Times New Roman"/>
              </w:rPr>
            </w:pPr>
            <w:r>
              <w:rPr>
                <w:rFonts w:ascii="Calibri" w:hAnsi="Calibri" w:cs="Calibri"/>
                <w:b/>
                <w:bCs/>
                <w:sz w:val="22"/>
                <w:szCs w:val="22"/>
              </w:rPr>
              <w:t>I.[ PC 03.121]-06-[UTLA]</w:t>
            </w:r>
          </w:p>
        </w:tc>
        <w:tc>
          <w:tcPr>
            <w:tcW w:w="2269"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ind w:left="62" w:right="231"/>
              <w:rPr>
                <w:rFonts w:ascii="Times New Roman" w:hAnsi="Times New Roman" w:cs="Times New Roman"/>
              </w:rPr>
            </w:pPr>
            <w:r>
              <w:rPr>
                <w:rFonts w:ascii="Calibri" w:hAnsi="Calibri" w:cs="Calibri"/>
                <w:sz w:val="22"/>
                <w:szCs w:val="22"/>
              </w:rPr>
              <w:t>Porcentaje de solicitudes atendidas de la comunidad universitaria para uso de espacios.</w:t>
            </w:r>
          </w:p>
        </w:tc>
        <w:tc>
          <w:tcPr>
            <w:tcW w:w="1276"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62"/>
              <w:rPr>
                <w:rFonts w:ascii="Times New Roman" w:hAnsi="Times New Roman" w:cs="Times New Roman"/>
              </w:rPr>
            </w:pPr>
            <w:r>
              <w:rPr>
                <w:rFonts w:ascii="Calibri" w:hAnsi="Calibri" w:cs="Calibri"/>
                <w:sz w:val="22"/>
                <w:szCs w:val="22"/>
              </w:rPr>
              <w:t>Trimestral</w:t>
            </w:r>
          </w:p>
        </w:tc>
        <w:tc>
          <w:tcPr>
            <w:tcW w:w="831"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170"/>
              <w:rPr>
                <w:rFonts w:ascii="Times New Roman" w:hAnsi="Times New Roman" w:cs="Times New Roman"/>
              </w:rPr>
            </w:pPr>
            <w:r>
              <w:rPr>
                <w:rFonts w:ascii="Calibri" w:hAnsi="Calibri" w:cs="Calibri"/>
                <w:sz w:val="22"/>
                <w:szCs w:val="22"/>
              </w:rPr>
              <w:t>UTLA</w:t>
            </w:r>
          </w:p>
        </w:tc>
        <w:tc>
          <w:tcPr>
            <w:tcW w:w="949"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198" w:right="198"/>
              <w:jc w:val="center"/>
              <w:rPr>
                <w:rFonts w:ascii="Times New Roman" w:hAnsi="Times New Roman" w:cs="Times New Roman"/>
              </w:rPr>
            </w:pPr>
            <w:r>
              <w:rPr>
                <w:rFonts w:ascii="Calibri" w:hAnsi="Calibri" w:cs="Calibri"/>
                <w:sz w:val="22"/>
                <w:szCs w:val="22"/>
              </w:rPr>
              <w:t>100%</w:t>
            </w:r>
          </w:p>
        </w:tc>
        <w:tc>
          <w:tcPr>
            <w:tcW w:w="948"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199" w:right="198"/>
              <w:jc w:val="center"/>
              <w:rPr>
                <w:rFonts w:ascii="Times New Roman" w:hAnsi="Times New Roman" w:cs="Times New Roman"/>
              </w:rPr>
            </w:pPr>
            <w:r>
              <w:rPr>
                <w:rFonts w:ascii="Calibri" w:hAnsi="Calibri" w:cs="Calibri"/>
                <w:sz w:val="22"/>
                <w:szCs w:val="22"/>
              </w:rPr>
              <w:t>100%</w:t>
            </w:r>
          </w:p>
        </w:tc>
        <w:tc>
          <w:tcPr>
            <w:tcW w:w="1092"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345"/>
              <w:rPr>
                <w:rFonts w:ascii="Times New Roman" w:hAnsi="Times New Roman" w:cs="Times New Roman"/>
              </w:rPr>
            </w:pPr>
            <w:r>
              <w:rPr>
                <w:rFonts w:ascii="Calibri" w:hAnsi="Calibri" w:cs="Calibri"/>
                <w:sz w:val="22"/>
                <w:szCs w:val="22"/>
              </w:rPr>
              <w:t>99%</w:t>
            </w:r>
          </w:p>
        </w:tc>
        <w:tc>
          <w:tcPr>
            <w:tcW w:w="825" w:type="dxa"/>
            <w:tcBorders>
              <w:top w:val="none" w:sz="6" w:space="0" w:color="auto"/>
              <w:left w:val="single" w:sz="6" w:space="0" w:color="006FC0"/>
              <w:bottom w:val="single" w:sz="6" w:space="0" w:color="006FC0"/>
              <w:right w:val="single" w:sz="6" w:space="0" w:color="006FC0"/>
            </w:tcBorders>
            <w:vAlign w:val="center"/>
          </w:tcPr>
          <w:p w:rsidR="00413941" w:rsidRPr="00936ABA" w:rsidRDefault="00413941" w:rsidP="00845BFF">
            <w:pPr>
              <w:pStyle w:val="TableParagraph"/>
              <w:kinsoku w:val="0"/>
              <w:overflowPunct w:val="0"/>
              <w:jc w:val="center"/>
              <w:rPr>
                <w:rFonts w:ascii="Calibri" w:hAnsi="Calibri" w:cs="Calibri"/>
                <w:bCs/>
                <w:sz w:val="22"/>
                <w:szCs w:val="22"/>
              </w:rPr>
            </w:pPr>
            <w:r w:rsidRPr="00936ABA">
              <w:rPr>
                <w:rFonts w:ascii="Calibri" w:hAnsi="Calibri" w:cs="Calibri"/>
                <w:bCs/>
                <w:sz w:val="22"/>
                <w:szCs w:val="22"/>
              </w:rPr>
              <w:t>100%</w:t>
            </w:r>
          </w:p>
        </w:tc>
        <w:tc>
          <w:tcPr>
            <w:tcW w:w="1725"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ind w:left="360" w:right="360"/>
              <w:jc w:val="center"/>
              <w:rPr>
                <w:rFonts w:ascii="Times New Roman" w:hAnsi="Times New Roman" w:cs="Times New Roman"/>
              </w:rPr>
            </w:pPr>
            <w:r>
              <w:rPr>
                <w:rFonts w:ascii="Calibri" w:hAnsi="Calibri" w:cs="Calibri"/>
                <w:b/>
                <w:bCs/>
                <w:color w:val="00AF50"/>
                <w:sz w:val="22"/>
                <w:szCs w:val="22"/>
              </w:rPr>
              <w:t>100%</w:t>
            </w:r>
          </w:p>
        </w:tc>
        <w:tc>
          <w:tcPr>
            <w:tcW w:w="1135" w:type="dxa"/>
            <w:tcBorders>
              <w:top w:val="none" w:sz="6" w:space="0" w:color="auto"/>
              <w:left w:val="single" w:sz="6" w:space="0" w:color="006FC0"/>
              <w:bottom w:val="single" w:sz="6" w:space="0" w:color="006FC0"/>
              <w:right w:val="single" w:sz="6" w:space="0" w:color="006FC0"/>
            </w:tcBorders>
            <w:vAlign w:val="center"/>
          </w:tcPr>
          <w:p w:rsidR="00413941" w:rsidRDefault="00413941" w:rsidP="00845BFF">
            <w:pPr>
              <w:pStyle w:val="TableParagraph"/>
              <w:kinsoku w:val="0"/>
              <w:overflowPunct w:val="0"/>
              <w:jc w:val="center"/>
              <w:rPr>
                <w:rFonts w:ascii="Calibri" w:hAnsi="Calibri" w:cs="Calibri"/>
                <w:b/>
                <w:bCs/>
                <w:sz w:val="18"/>
                <w:szCs w:val="18"/>
              </w:rPr>
            </w:pPr>
            <w:r>
              <w:rPr>
                <w:rFonts w:ascii="Calibri" w:hAnsi="Calibri" w:cs="Calibri"/>
                <w:b/>
                <w:bCs/>
                <w:sz w:val="18"/>
                <w:szCs w:val="18"/>
              </w:rPr>
              <w:t>100%</w:t>
            </w:r>
          </w:p>
        </w:tc>
        <w:tc>
          <w:tcPr>
            <w:tcW w:w="1135" w:type="dxa"/>
            <w:tcBorders>
              <w:top w:val="none" w:sz="6" w:space="0" w:color="auto"/>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21"/>
              <w:ind w:left="127" w:right="126"/>
              <w:jc w:val="center"/>
              <w:rPr>
                <w:rFonts w:ascii="Times New Roman" w:hAnsi="Times New Roman" w:cs="Times New Roman"/>
              </w:rPr>
            </w:pPr>
            <w:r>
              <w:rPr>
                <w:rFonts w:ascii="Calibri" w:hAnsi="Calibri" w:cs="Calibri"/>
                <w:sz w:val="18"/>
                <w:szCs w:val="18"/>
              </w:rPr>
              <w:t>Cumplido</w:t>
            </w:r>
          </w:p>
        </w:tc>
      </w:tr>
      <w:tr w:rsidR="00413941" w:rsidTr="00845BFF">
        <w:trPr>
          <w:trHeight w:hRule="exact" w:val="1901"/>
        </w:trPr>
        <w:tc>
          <w:tcPr>
            <w:tcW w:w="852"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0"/>
                <w:szCs w:val="20"/>
              </w:rPr>
            </w:pPr>
          </w:p>
          <w:p w:rsidR="00413941" w:rsidRDefault="00413941" w:rsidP="00845BFF">
            <w:pPr>
              <w:pStyle w:val="TableParagraph"/>
              <w:kinsoku w:val="0"/>
              <w:overflowPunct w:val="0"/>
              <w:rPr>
                <w:rFonts w:ascii="Calibri" w:hAnsi="Calibri" w:cs="Calibri"/>
                <w:b/>
                <w:bCs/>
                <w:sz w:val="20"/>
                <w:szCs w:val="20"/>
              </w:rPr>
            </w:pPr>
          </w:p>
          <w:p w:rsidR="00413941" w:rsidRDefault="00413941" w:rsidP="00845BFF">
            <w:pPr>
              <w:pStyle w:val="TableParagraph"/>
              <w:kinsoku w:val="0"/>
              <w:overflowPunct w:val="0"/>
              <w:spacing w:before="11"/>
              <w:rPr>
                <w:rFonts w:ascii="Calibri" w:hAnsi="Calibri" w:cs="Calibri"/>
                <w:b/>
                <w:bCs/>
                <w:sz w:val="26"/>
                <w:szCs w:val="26"/>
              </w:rPr>
            </w:pPr>
          </w:p>
          <w:p w:rsidR="00413941" w:rsidRDefault="00413941" w:rsidP="00845BFF">
            <w:pPr>
              <w:pStyle w:val="TableParagraph"/>
              <w:kinsoku w:val="0"/>
              <w:overflowPunct w:val="0"/>
              <w:spacing w:before="1"/>
              <w:ind w:left="190" w:right="190"/>
              <w:jc w:val="center"/>
              <w:rPr>
                <w:rFonts w:ascii="Times New Roman" w:hAnsi="Times New Roman" w:cs="Times New Roman"/>
              </w:rPr>
            </w:pPr>
            <w:r>
              <w:rPr>
                <w:rFonts w:ascii="Calibri" w:hAnsi="Calibri" w:cs="Calibri"/>
                <w:sz w:val="20"/>
                <w:szCs w:val="20"/>
              </w:rPr>
              <w:t>PC03</w:t>
            </w:r>
          </w:p>
        </w:tc>
        <w:tc>
          <w:tcPr>
            <w:tcW w:w="2552" w:type="dxa"/>
            <w:tcBorders>
              <w:top w:val="single" w:sz="6" w:space="0" w:color="006FC0"/>
              <w:left w:val="single" w:sz="6" w:space="0" w:color="006FC0"/>
              <w:bottom w:val="single" w:sz="6" w:space="0" w:color="006FC0"/>
              <w:right w:val="single" w:sz="6" w:space="0" w:color="006FC0"/>
            </w:tcBorders>
            <w:shd w:val="clear" w:color="auto" w:fill="D9D9D9"/>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153" w:right="148"/>
              <w:jc w:val="center"/>
              <w:rPr>
                <w:rFonts w:ascii="Times New Roman" w:hAnsi="Times New Roman" w:cs="Times New Roman"/>
              </w:rPr>
            </w:pPr>
            <w:r>
              <w:rPr>
                <w:rFonts w:ascii="Calibri" w:hAnsi="Calibri" w:cs="Calibri"/>
                <w:b/>
                <w:bCs/>
                <w:sz w:val="22"/>
                <w:szCs w:val="22"/>
              </w:rPr>
              <w:t>I.[ PC 03.2]-16-[UTLA]</w:t>
            </w:r>
          </w:p>
        </w:tc>
        <w:tc>
          <w:tcPr>
            <w:tcW w:w="2269"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ind w:left="62" w:right="306"/>
              <w:rPr>
                <w:rFonts w:ascii="Times New Roman" w:hAnsi="Times New Roman" w:cs="Times New Roman"/>
              </w:rPr>
            </w:pPr>
            <w:r>
              <w:rPr>
                <w:rFonts w:ascii="Calibri" w:hAnsi="Calibri" w:cs="Calibri"/>
                <w:sz w:val="22"/>
                <w:szCs w:val="22"/>
              </w:rPr>
              <w:t>Porcentaje de incidencias comunicadas en la gestión del mantenimiento técnico y audiovisual del espacio</w:t>
            </w:r>
          </w:p>
        </w:tc>
        <w:tc>
          <w:tcPr>
            <w:tcW w:w="1276"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62"/>
              <w:rPr>
                <w:rFonts w:ascii="Times New Roman" w:hAnsi="Times New Roman" w:cs="Times New Roman"/>
              </w:rPr>
            </w:pPr>
            <w:r>
              <w:rPr>
                <w:rFonts w:ascii="Calibri" w:hAnsi="Calibri" w:cs="Calibri"/>
                <w:sz w:val="22"/>
                <w:szCs w:val="22"/>
              </w:rPr>
              <w:t>Continua</w:t>
            </w:r>
          </w:p>
        </w:tc>
        <w:tc>
          <w:tcPr>
            <w:tcW w:w="831"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170"/>
              <w:rPr>
                <w:rFonts w:ascii="Times New Roman" w:hAnsi="Times New Roman" w:cs="Times New Roman"/>
              </w:rPr>
            </w:pPr>
            <w:r>
              <w:rPr>
                <w:rFonts w:ascii="Calibri" w:hAnsi="Calibri" w:cs="Calibri"/>
                <w:sz w:val="22"/>
                <w:szCs w:val="22"/>
              </w:rPr>
              <w:t>UTLA</w:t>
            </w:r>
          </w:p>
        </w:tc>
        <w:tc>
          <w:tcPr>
            <w:tcW w:w="949"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198" w:right="198"/>
              <w:jc w:val="center"/>
              <w:rPr>
                <w:rFonts w:ascii="Times New Roman" w:hAnsi="Times New Roman" w:cs="Times New Roman"/>
              </w:rPr>
            </w:pPr>
            <w:r>
              <w:rPr>
                <w:rFonts w:ascii="Calibri" w:hAnsi="Calibri" w:cs="Calibri"/>
                <w:sz w:val="22"/>
                <w:szCs w:val="22"/>
              </w:rPr>
              <w:t>100%</w:t>
            </w:r>
          </w:p>
        </w:tc>
        <w:tc>
          <w:tcPr>
            <w:tcW w:w="948"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199" w:right="198"/>
              <w:jc w:val="center"/>
              <w:rPr>
                <w:rFonts w:ascii="Times New Roman" w:hAnsi="Times New Roman" w:cs="Times New Roman"/>
              </w:rPr>
            </w:pPr>
            <w:r>
              <w:rPr>
                <w:rFonts w:ascii="Calibri" w:hAnsi="Calibri" w:cs="Calibri"/>
                <w:sz w:val="22"/>
                <w:szCs w:val="22"/>
              </w:rPr>
              <w:t>100%</w:t>
            </w:r>
          </w:p>
        </w:tc>
        <w:tc>
          <w:tcPr>
            <w:tcW w:w="1092"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290"/>
              <w:rPr>
                <w:rFonts w:ascii="Times New Roman" w:hAnsi="Times New Roman" w:cs="Times New Roman"/>
              </w:rPr>
            </w:pPr>
            <w:r>
              <w:rPr>
                <w:rFonts w:ascii="Calibri" w:hAnsi="Calibri" w:cs="Calibri"/>
                <w:sz w:val="22"/>
                <w:szCs w:val="22"/>
              </w:rPr>
              <w:t>100%</w:t>
            </w:r>
          </w:p>
        </w:tc>
        <w:tc>
          <w:tcPr>
            <w:tcW w:w="825" w:type="dxa"/>
            <w:tcBorders>
              <w:top w:val="single" w:sz="6" w:space="0" w:color="006FC0"/>
              <w:left w:val="single" w:sz="6" w:space="0" w:color="006FC0"/>
              <w:bottom w:val="single" w:sz="6" w:space="0" w:color="006FC0"/>
              <w:right w:val="single" w:sz="6" w:space="0" w:color="006FC0"/>
            </w:tcBorders>
            <w:vAlign w:val="center"/>
          </w:tcPr>
          <w:p w:rsidR="00413941" w:rsidRPr="00936ABA" w:rsidRDefault="00413941" w:rsidP="00845BFF">
            <w:pPr>
              <w:pStyle w:val="TableParagraph"/>
              <w:kinsoku w:val="0"/>
              <w:overflowPunct w:val="0"/>
              <w:jc w:val="center"/>
              <w:rPr>
                <w:rFonts w:ascii="Calibri" w:hAnsi="Calibri" w:cs="Calibri"/>
                <w:bCs/>
                <w:sz w:val="22"/>
                <w:szCs w:val="22"/>
              </w:rPr>
            </w:pPr>
            <w:r w:rsidRPr="00936ABA">
              <w:rPr>
                <w:rFonts w:ascii="Calibri" w:hAnsi="Calibri" w:cs="Calibri"/>
                <w:bCs/>
                <w:sz w:val="22"/>
                <w:szCs w:val="22"/>
              </w:rPr>
              <w:t>100%</w:t>
            </w:r>
          </w:p>
        </w:tc>
        <w:tc>
          <w:tcPr>
            <w:tcW w:w="1725"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rPr>
                <w:rFonts w:ascii="Calibri" w:hAnsi="Calibri" w:cs="Calibri"/>
                <w:b/>
                <w:bCs/>
                <w:sz w:val="22"/>
                <w:szCs w:val="22"/>
              </w:rPr>
            </w:pPr>
          </w:p>
          <w:p w:rsidR="00413941" w:rsidRDefault="00413941" w:rsidP="00845BFF">
            <w:pPr>
              <w:pStyle w:val="TableParagraph"/>
              <w:kinsoku w:val="0"/>
              <w:overflowPunct w:val="0"/>
              <w:spacing w:before="9"/>
              <w:rPr>
                <w:rFonts w:ascii="Calibri" w:hAnsi="Calibri" w:cs="Calibri"/>
                <w:b/>
                <w:bCs/>
                <w:sz w:val="21"/>
                <w:szCs w:val="21"/>
              </w:rPr>
            </w:pPr>
          </w:p>
          <w:p w:rsidR="00413941" w:rsidRDefault="00413941" w:rsidP="00845BFF">
            <w:pPr>
              <w:pStyle w:val="TableParagraph"/>
              <w:kinsoku w:val="0"/>
              <w:overflowPunct w:val="0"/>
              <w:spacing w:before="1"/>
              <w:ind w:left="360" w:right="360"/>
              <w:jc w:val="center"/>
              <w:rPr>
                <w:rFonts w:ascii="Times New Roman" w:hAnsi="Times New Roman" w:cs="Times New Roman"/>
              </w:rPr>
            </w:pPr>
            <w:r>
              <w:rPr>
                <w:rFonts w:ascii="Calibri" w:hAnsi="Calibri" w:cs="Calibri"/>
                <w:b/>
                <w:bCs/>
                <w:color w:val="00AF50"/>
                <w:sz w:val="22"/>
                <w:szCs w:val="22"/>
              </w:rPr>
              <w:t>100%</w:t>
            </w:r>
          </w:p>
        </w:tc>
        <w:tc>
          <w:tcPr>
            <w:tcW w:w="1135" w:type="dxa"/>
            <w:tcBorders>
              <w:top w:val="single" w:sz="6" w:space="0" w:color="006FC0"/>
              <w:left w:val="single" w:sz="6" w:space="0" w:color="006FC0"/>
              <w:bottom w:val="single" w:sz="6" w:space="0" w:color="006FC0"/>
              <w:right w:val="single" w:sz="6" w:space="0" w:color="006FC0"/>
            </w:tcBorders>
            <w:vAlign w:val="center"/>
          </w:tcPr>
          <w:p w:rsidR="00413941" w:rsidRPr="00936ABA" w:rsidRDefault="00413941" w:rsidP="00845BFF">
            <w:pPr>
              <w:pStyle w:val="TableParagraph"/>
              <w:kinsoku w:val="0"/>
              <w:overflowPunct w:val="0"/>
              <w:jc w:val="center"/>
              <w:rPr>
                <w:rFonts w:ascii="Calibri" w:hAnsi="Calibri" w:cs="Calibri"/>
                <w:b/>
                <w:bCs/>
                <w:sz w:val="18"/>
                <w:szCs w:val="18"/>
              </w:rPr>
            </w:pPr>
            <w:r w:rsidRPr="00936ABA">
              <w:rPr>
                <w:rFonts w:ascii="Calibri" w:hAnsi="Calibri" w:cs="Calibri"/>
                <w:b/>
                <w:bCs/>
                <w:sz w:val="18"/>
                <w:szCs w:val="18"/>
              </w:rPr>
              <w:t>100%</w:t>
            </w:r>
          </w:p>
        </w:tc>
        <w:tc>
          <w:tcPr>
            <w:tcW w:w="1135" w:type="dxa"/>
            <w:tcBorders>
              <w:top w:val="single" w:sz="6" w:space="0" w:color="006FC0"/>
              <w:left w:val="single" w:sz="6" w:space="0" w:color="006FC0"/>
              <w:bottom w:val="single" w:sz="6" w:space="0" w:color="006FC0"/>
              <w:right w:val="single" w:sz="6" w:space="0" w:color="006FC0"/>
            </w:tcBorders>
          </w:tcPr>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rPr>
                <w:rFonts w:ascii="Calibri" w:hAnsi="Calibri" w:cs="Calibri"/>
                <w:b/>
                <w:bCs/>
                <w:sz w:val="18"/>
                <w:szCs w:val="18"/>
              </w:rPr>
            </w:pPr>
          </w:p>
          <w:p w:rsidR="00413941" w:rsidRDefault="00413941" w:rsidP="00845BFF">
            <w:pPr>
              <w:pStyle w:val="TableParagraph"/>
              <w:kinsoku w:val="0"/>
              <w:overflowPunct w:val="0"/>
              <w:spacing w:before="1"/>
              <w:rPr>
                <w:rFonts w:ascii="Calibri" w:hAnsi="Calibri" w:cs="Calibri"/>
                <w:b/>
                <w:bCs/>
                <w:sz w:val="14"/>
                <w:szCs w:val="14"/>
              </w:rPr>
            </w:pPr>
          </w:p>
          <w:p w:rsidR="00413941" w:rsidRDefault="00413941" w:rsidP="00845BFF">
            <w:pPr>
              <w:pStyle w:val="TableParagraph"/>
              <w:kinsoku w:val="0"/>
              <w:overflowPunct w:val="0"/>
              <w:ind w:left="127" w:right="126"/>
              <w:jc w:val="center"/>
              <w:rPr>
                <w:rFonts w:ascii="Times New Roman" w:hAnsi="Times New Roman" w:cs="Times New Roman"/>
              </w:rPr>
            </w:pPr>
            <w:r>
              <w:rPr>
                <w:rFonts w:ascii="Calibri" w:hAnsi="Calibri" w:cs="Calibri"/>
                <w:sz w:val="18"/>
                <w:szCs w:val="18"/>
              </w:rPr>
              <w:t>Cumplido</w:t>
            </w:r>
          </w:p>
        </w:tc>
      </w:tr>
    </w:tbl>
    <w:p w:rsidR="007A4433" w:rsidRDefault="007A4433" w:rsidP="00884D96"/>
    <w:p w:rsidR="007A4433" w:rsidRDefault="007A4433" w:rsidP="00884D96"/>
    <w:p w:rsidR="00BD26F3" w:rsidRDefault="00BD26F3">
      <w:pPr>
        <w:sectPr w:rsidR="00BD26F3" w:rsidSect="00BD26F3">
          <w:pgSz w:w="16838" w:h="11906" w:orient="landscape" w:code="9"/>
          <w:pgMar w:top="1077" w:right="1134" w:bottom="1077" w:left="1134" w:header="709" w:footer="709" w:gutter="0"/>
          <w:cols w:space="708"/>
          <w:docGrid w:linePitch="360"/>
        </w:sectPr>
      </w:pPr>
    </w:p>
    <w:p w:rsidR="007A4433" w:rsidRDefault="007A4433" w:rsidP="00884D96"/>
    <w:p w:rsidR="007A4433" w:rsidRDefault="007A4433" w:rsidP="00884D96"/>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3053DB">
      <w:pPr>
        <w:rPr>
          <w:b/>
          <w:i/>
        </w:rPr>
      </w:pPr>
      <w:r>
        <w:rPr>
          <w:b/>
          <w:i/>
        </w:rPr>
        <w:t xml:space="preserve">Esta información la incorpora </w:t>
      </w:r>
      <w:r w:rsidR="003053DB">
        <w:rPr>
          <w:b/>
          <w:i/>
        </w:rPr>
        <w:t>el SPE al informe de seguimiento</w:t>
      </w:r>
      <w:r w:rsidR="008C7277">
        <w:rPr>
          <w:b/>
          <w:i/>
        </w:rPr>
        <w:t>.</w:t>
      </w:r>
    </w:p>
    <w:p w:rsidR="000A3CA1" w:rsidRDefault="000A3CA1" w:rsidP="000A3CA1">
      <w:pPr>
        <w:jc w:val="both"/>
      </w:pPr>
    </w:p>
    <w:p w:rsidR="008105DE" w:rsidRPr="00B258D6" w:rsidRDefault="006854E9" w:rsidP="002E604A">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LAS </w:t>
      </w:r>
      <w:r w:rsidRPr="00B258D6">
        <w:rPr>
          <w:b/>
          <w:sz w:val="24"/>
          <w:szCs w:val="24"/>
        </w:rPr>
        <w:t>ENCUESTAS POST-SERVICIO.</w:t>
      </w:r>
    </w:p>
    <w:p w:rsidR="00A10815" w:rsidRDefault="00A10815" w:rsidP="00A10815">
      <w:pPr>
        <w:jc w:val="both"/>
        <w:rPr>
          <w:b/>
          <w:sz w:val="24"/>
          <w:szCs w:val="24"/>
        </w:rPr>
      </w:pPr>
    </w:p>
    <w:p w:rsidR="0034386C" w:rsidRPr="00EB125E" w:rsidRDefault="00425199" w:rsidP="003053DB">
      <w:pPr>
        <w:rPr>
          <w:b/>
          <w:i/>
        </w:rPr>
      </w:pPr>
      <w:r>
        <w:rPr>
          <w:b/>
          <w:i/>
        </w:rPr>
        <w:t xml:space="preserve">Esta información la incorpora </w:t>
      </w:r>
      <w:r w:rsidR="003053DB">
        <w:rPr>
          <w:b/>
          <w:i/>
        </w:rPr>
        <w:t xml:space="preserve">el SPE </w:t>
      </w:r>
      <w:r>
        <w:rPr>
          <w:b/>
          <w:i/>
        </w:rPr>
        <w:t xml:space="preserve">al informe de seguimiento, </w:t>
      </w:r>
      <w:r w:rsidR="00884D96" w:rsidRPr="00EB125E">
        <w:rPr>
          <w:b/>
          <w:i/>
        </w:rPr>
        <w:t>salvo la</w:t>
      </w:r>
      <w:r>
        <w:rPr>
          <w:b/>
          <w:i/>
        </w:rPr>
        <w:t xml:space="preserve"> correspondiente a las encuestas post-servicio </w:t>
      </w:r>
      <w:r w:rsidR="00884D96" w:rsidRPr="00EB125E">
        <w:rPr>
          <w:b/>
          <w:i/>
        </w:rPr>
        <w:t xml:space="preserve">que gestiona </w:t>
      </w:r>
      <w:r w:rsidR="003053DB">
        <w:rPr>
          <w:b/>
          <w:i/>
        </w:rPr>
        <w:t xml:space="preserve">directamente el Servicio/Unidad. En este caso, se debe </w:t>
      </w:r>
      <w:r w:rsidR="00884D96" w:rsidRPr="00EB125E">
        <w:rPr>
          <w:b/>
          <w:i/>
        </w:rPr>
        <w:t xml:space="preserve">aportar </w:t>
      </w:r>
      <w:r w:rsidR="003053DB">
        <w:rPr>
          <w:b/>
          <w:i/>
        </w:rPr>
        <w:t xml:space="preserve">el </w:t>
      </w:r>
      <w:r w:rsidR="00884D96" w:rsidRPr="00EB125E">
        <w:rPr>
          <w:b/>
          <w:i/>
        </w:rPr>
        <w:t>informe de resultados como archivo adjunto</w:t>
      </w:r>
      <w:r>
        <w:rPr>
          <w:b/>
          <w:i/>
        </w:rPr>
        <w:t xml:space="preserve"> a este informe</w:t>
      </w:r>
      <w:r w:rsidR="00884D96" w:rsidRPr="00EB125E">
        <w:rPr>
          <w:b/>
          <w:i/>
        </w:rPr>
        <w:t>.</w:t>
      </w:r>
    </w:p>
    <w:p w:rsidR="00884D96" w:rsidRDefault="00884D96" w:rsidP="00884D96">
      <w:pPr>
        <w:rPr>
          <w:b/>
        </w:rPr>
      </w:pPr>
    </w:p>
    <w:p w:rsidR="00302B05" w:rsidRDefault="00302B05"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205A86">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w:t>
      </w:r>
      <w:r w:rsidR="00205A86">
        <w:rPr>
          <w:b/>
          <w:i/>
        </w:rPr>
        <w:t>, que deberá ser aportado por cada Servicio/Unidad.</w:t>
      </w:r>
    </w:p>
    <w:p w:rsidR="00425199" w:rsidRDefault="00425199"/>
    <w:p w:rsidR="004948E3" w:rsidRDefault="004948E3" w:rsidP="00F656DB">
      <w:pPr>
        <w:pStyle w:val="Prrafodelista"/>
        <w:numPr>
          <w:ilvl w:val="0"/>
          <w:numId w:val="36"/>
        </w:numPr>
        <w:jc w:val="both"/>
        <w:rPr>
          <w:b/>
          <w:sz w:val="24"/>
          <w:szCs w:val="24"/>
        </w:rPr>
      </w:pPr>
      <w:r w:rsidRPr="00B258D6">
        <w:rPr>
          <w:b/>
          <w:sz w:val="24"/>
          <w:szCs w:val="24"/>
        </w:rPr>
        <w:t>IDENTIFICACIÓN, CONTROL Y TRATAMIENTO DE NO CONFORMIDADES INTERNAS.</w:t>
      </w:r>
    </w:p>
    <w:p w:rsidR="00F656DB" w:rsidRDefault="00F656DB" w:rsidP="00F656DB">
      <w:pPr>
        <w:rPr>
          <w:b/>
          <w:i/>
        </w:rPr>
      </w:pPr>
    </w:p>
    <w:p w:rsidR="00F656DB" w:rsidRPr="00F656DB" w:rsidRDefault="00F656DB" w:rsidP="00F656DB">
      <w:pPr>
        <w:rPr>
          <w:b/>
          <w:i/>
        </w:rPr>
      </w:pPr>
      <w:r w:rsidRPr="00F656DB">
        <w:rPr>
          <w:b/>
          <w:i/>
        </w:rPr>
        <w:t xml:space="preserve">Esta información la incorpora </w:t>
      </w:r>
      <w:r>
        <w:rPr>
          <w:b/>
          <w:i/>
        </w:rPr>
        <w:t>el SPE al informe de seguimiento, salvo las nuevas No Conformidades Internas que, en su caso, se pretendan levantar. En este caso</w:t>
      </w:r>
      <w:r w:rsidR="0016463A">
        <w:rPr>
          <w:b/>
          <w:i/>
        </w:rPr>
        <w:t>, consultar directamente con el SPE/Coordinación Técnica.</w:t>
      </w:r>
    </w:p>
    <w:p w:rsidR="00CD645D" w:rsidRPr="00F656DB" w:rsidRDefault="00CD645D" w:rsidP="00F656DB">
      <w:pPr>
        <w:jc w:val="both"/>
        <w:rPr>
          <w:b/>
          <w:sz w:val="24"/>
          <w:szCs w:val="24"/>
        </w:rPr>
      </w:pPr>
    </w:p>
    <w:p w:rsidR="00CD645D" w:rsidRPr="00B258D6" w:rsidRDefault="00CD645D" w:rsidP="00CD645D">
      <w:pPr>
        <w:pStyle w:val="Prrafodelista"/>
        <w:jc w:val="both"/>
        <w:rPr>
          <w:b/>
          <w:sz w:val="24"/>
          <w:szCs w:val="24"/>
        </w:rPr>
      </w:pPr>
    </w:p>
    <w:p w:rsidR="006835CC" w:rsidRDefault="006835CC" w:rsidP="0016463A">
      <w:pPr>
        <w:pStyle w:val="Prrafodelista"/>
        <w:numPr>
          <w:ilvl w:val="0"/>
          <w:numId w:val="36"/>
        </w:numPr>
        <w:jc w:val="both"/>
        <w:rPr>
          <w:b/>
          <w:sz w:val="24"/>
          <w:szCs w:val="24"/>
        </w:rPr>
      </w:pPr>
      <w:r w:rsidRPr="00B258D6">
        <w:rPr>
          <w:b/>
          <w:sz w:val="24"/>
          <w:szCs w:val="24"/>
        </w:rPr>
        <w:t>IDENTIFICACIÓN, CONTROL Y TRATAMIENTO DE NO CONFORMIDADES</w:t>
      </w:r>
      <w:r w:rsidR="0016463A">
        <w:rPr>
          <w:b/>
          <w:sz w:val="24"/>
          <w:szCs w:val="24"/>
        </w:rPr>
        <w:t xml:space="preserve"> DE </w:t>
      </w:r>
      <w:r w:rsidRPr="00B258D6">
        <w:rPr>
          <w:b/>
          <w:sz w:val="24"/>
          <w:szCs w:val="24"/>
        </w:rPr>
        <w:t xml:space="preserve">AUDITORÍAS. </w:t>
      </w:r>
    </w:p>
    <w:p w:rsidR="00CD645D" w:rsidRDefault="00CD645D" w:rsidP="00CD645D">
      <w:pPr>
        <w:pStyle w:val="Prrafodelista"/>
        <w:rPr>
          <w:b/>
          <w:sz w:val="24"/>
          <w:szCs w:val="24"/>
        </w:rPr>
      </w:pPr>
    </w:p>
    <w:p w:rsidR="0016463A" w:rsidRPr="00F656DB" w:rsidRDefault="0016463A" w:rsidP="0016463A">
      <w:pPr>
        <w:rPr>
          <w:b/>
          <w:i/>
        </w:rPr>
      </w:pPr>
      <w:r w:rsidRPr="00F656DB">
        <w:rPr>
          <w:b/>
          <w:i/>
        </w:rPr>
        <w:t xml:space="preserve">Esta información la incorpora </w:t>
      </w:r>
      <w:r>
        <w:rPr>
          <w:b/>
          <w:i/>
        </w:rPr>
        <w:t>el SPE al informe de seguimiento.</w:t>
      </w:r>
    </w:p>
    <w:p w:rsidR="0016463A" w:rsidRPr="00CD645D" w:rsidRDefault="0016463A" w:rsidP="00CD645D">
      <w:pPr>
        <w:pStyle w:val="Prrafodelista"/>
        <w:rPr>
          <w:b/>
          <w:sz w:val="24"/>
          <w:szCs w:val="24"/>
        </w:rPr>
      </w:pPr>
    </w:p>
    <w:p w:rsidR="00CD645D" w:rsidRPr="00B258D6" w:rsidRDefault="00CD645D" w:rsidP="00CD645D">
      <w:pPr>
        <w:pStyle w:val="Prrafodelista"/>
        <w:jc w:val="both"/>
        <w:rPr>
          <w:b/>
          <w:sz w:val="24"/>
          <w:szCs w:val="24"/>
        </w:rPr>
      </w:pPr>
    </w:p>
    <w:p w:rsidR="00ED410A" w:rsidRPr="00B258D6" w:rsidRDefault="00ED410A" w:rsidP="00B258D6">
      <w:pPr>
        <w:pStyle w:val="Prrafodelista"/>
        <w:numPr>
          <w:ilvl w:val="0"/>
          <w:numId w:val="36"/>
        </w:numPr>
        <w:jc w:val="both"/>
        <w:rPr>
          <w:b/>
          <w:sz w:val="24"/>
          <w:szCs w:val="24"/>
        </w:rPr>
      </w:pPr>
      <w:r w:rsidRPr="00B258D6">
        <w:rPr>
          <w:b/>
          <w:sz w:val="24"/>
          <w:szCs w:val="24"/>
        </w:rPr>
        <w:t xml:space="preserve">RESULTADOS DEL SEGUIMIENTO DE </w:t>
      </w:r>
      <w:r w:rsidR="002E604A">
        <w:rPr>
          <w:b/>
          <w:sz w:val="24"/>
          <w:szCs w:val="24"/>
        </w:rPr>
        <w:t xml:space="preserve">LA </w:t>
      </w:r>
      <w:r w:rsidRPr="00B258D6">
        <w:rPr>
          <w:b/>
          <w:sz w:val="24"/>
          <w:szCs w:val="24"/>
        </w:rPr>
        <w:t xml:space="preserve">ENCUESTA DE PERSONAS. </w:t>
      </w:r>
    </w:p>
    <w:p w:rsidR="00ED410A" w:rsidRDefault="00ED410A" w:rsidP="00ED410A">
      <w:pPr>
        <w:pStyle w:val="Prrafodelista"/>
        <w:ind w:left="360"/>
        <w:jc w:val="both"/>
        <w:rPr>
          <w:b/>
          <w:sz w:val="24"/>
          <w:szCs w:val="24"/>
        </w:rPr>
      </w:pPr>
    </w:p>
    <w:p w:rsidR="008C7277" w:rsidRDefault="008C7277" w:rsidP="0016463A">
      <w:pPr>
        <w:rPr>
          <w:b/>
          <w:i/>
        </w:rPr>
      </w:pPr>
      <w:r>
        <w:rPr>
          <w:b/>
          <w:i/>
        </w:rPr>
        <w:t xml:space="preserve">Esta información la incorpora </w:t>
      </w:r>
      <w:r w:rsidR="0016463A">
        <w:rPr>
          <w:b/>
          <w:i/>
        </w:rPr>
        <w:t>el SPE al informe de seguimiento</w:t>
      </w:r>
      <w:r>
        <w:rPr>
          <w:b/>
          <w:i/>
        </w:rPr>
        <w:t>.</w:t>
      </w:r>
    </w:p>
    <w:p w:rsidR="0016463A" w:rsidRPr="00EB125E" w:rsidRDefault="0016463A" w:rsidP="0016463A">
      <w:pPr>
        <w:rPr>
          <w:b/>
          <w:i/>
        </w:rPr>
      </w:pPr>
    </w:p>
    <w:p w:rsidR="00EB125E" w:rsidRDefault="00EB125E" w:rsidP="00ED410A">
      <w:pPr>
        <w:pStyle w:val="Prrafodelista"/>
        <w:ind w:left="360"/>
        <w:jc w:val="both"/>
        <w:rPr>
          <w:b/>
          <w:sz w:val="24"/>
          <w:szCs w:val="24"/>
        </w:rPr>
      </w:pPr>
    </w:p>
    <w:p w:rsidR="0070754C" w:rsidRPr="00B258D6" w:rsidRDefault="0070754C" w:rsidP="00B258D6">
      <w:pPr>
        <w:pStyle w:val="Prrafodelista"/>
        <w:numPr>
          <w:ilvl w:val="0"/>
          <w:numId w:val="38"/>
        </w:numPr>
        <w:jc w:val="both"/>
        <w:rPr>
          <w:b/>
          <w:sz w:val="24"/>
          <w:szCs w:val="24"/>
        </w:rPr>
      </w:pPr>
      <w:r w:rsidRPr="00B258D6">
        <w:rPr>
          <w:b/>
          <w:sz w:val="24"/>
          <w:szCs w:val="24"/>
        </w:rPr>
        <w:t xml:space="preserve">ANÁLISIS </w:t>
      </w:r>
      <w:r w:rsidR="00EB125E" w:rsidRPr="00B258D6">
        <w:rPr>
          <w:b/>
          <w:sz w:val="24"/>
          <w:szCs w:val="24"/>
        </w:rPr>
        <w:t xml:space="preserve">EJECUTIVO </w:t>
      </w:r>
      <w:r w:rsidRPr="00B258D6">
        <w:rPr>
          <w:b/>
          <w:sz w:val="24"/>
          <w:szCs w:val="24"/>
        </w:rPr>
        <w:t xml:space="preserve">DE LOS RESULTADOS. </w:t>
      </w:r>
    </w:p>
    <w:p w:rsidR="0070754C" w:rsidRDefault="0070754C" w:rsidP="0070754C">
      <w:pPr>
        <w:jc w:val="both"/>
        <w:rPr>
          <w:b/>
          <w:sz w:val="24"/>
          <w:szCs w:val="24"/>
        </w:rPr>
      </w:pPr>
    </w:p>
    <w:p w:rsidR="0016463A" w:rsidRDefault="0016463A" w:rsidP="00286B58">
      <w:pPr>
        <w:rPr>
          <w:b/>
          <w:i/>
        </w:rPr>
      </w:pPr>
      <w:r>
        <w:rPr>
          <w:b/>
          <w:i/>
        </w:rPr>
        <w:t>Esta información la incorpora cada Servicio/Unidad</w:t>
      </w:r>
      <w:r w:rsidR="00190C80">
        <w:rPr>
          <w:b/>
          <w:i/>
        </w:rPr>
        <w:t xml:space="preserve"> en los espacios de más abajo</w:t>
      </w:r>
      <w:r>
        <w:rPr>
          <w:b/>
          <w:i/>
        </w:rPr>
        <w:t>.</w:t>
      </w:r>
    </w:p>
    <w:p w:rsidR="0016463A" w:rsidRDefault="0016463A"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190C80" w:rsidRDefault="00190C80" w:rsidP="0070754C">
      <w:pPr>
        <w:jc w:val="both"/>
        <w:rPr>
          <w:b/>
          <w:sz w:val="24"/>
          <w:szCs w:val="24"/>
        </w:rPr>
      </w:pPr>
    </w:p>
    <w:p w:rsidR="00EB125E" w:rsidRPr="00EB125E" w:rsidRDefault="00EB125E" w:rsidP="00EB125E">
      <w:pPr>
        <w:spacing w:line="240" w:lineRule="auto"/>
        <w:rPr>
          <w:rFonts w:ascii="Times New Roman" w:eastAsia="Times New Roman" w:hAnsi="Times New Roman" w:cs="Times New Roman"/>
          <w:vanish/>
          <w:sz w:val="24"/>
          <w:szCs w:val="24"/>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A. Indicadores 201</w:t>
      </w:r>
      <w:r w:rsidR="008556DC">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0" w:type="auto"/>
        <w:tblLook w:val="04A0" w:firstRow="1" w:lastRow="0" w:firstColumn="1" w:lastColumn="0" w:noHBand="0" w:noVBand="1"/>
      </w:tblPr>
      <w:tblGrid>
        <w:gridCol w:w="9742"/>
      </w:tblGrid>
      <w:tr w:rsidR="00EB125E" w:rsidTr="00EB125E">
        <w:tc>
          <w:tcPr>
            <w:tcW w:w="9892" w:type="dxa"/>
          </w:tcPr>
          <w:p w:rsidR="00853D50" w:rsidRDefault="00853D50" w:rsidP="00853D50">
            <w:pPr>
              <w:pStyle w:val="Textoindependiente"/>
              <w:kinsoku w:val="0"/>
              <w:overflowPunct w:val="0"/>
              <w:spacing w:line="273" w:lineRule="auto"/>
              <w:ind w:left="331" w:right="100"/>
              <w:jc w:val="both"/>
              <w:rPr>
                <w:b/>
                <w:bCs/>
              </w:rPr>
            </w:pPr>
          </w:p>
          <w:p w:rsidR="00853D50" w:rsidRDefault="00853D50" w:rsidP="00853D50">
            <w:pPr>
              <w:pStyle w:val="Textoindependiente"/>
              <w:kinsoku w:val="0"/>
              <w:overflowPunct w:val="0"/>
              <w:spacing w:line="273" w:lineRule="auto"/>
              <w:ind w:left="331" w:right="100"/>
              <w:jc w:val="both"/>
              <w:rPr>
                <w:b/>
                <w:bCs/>
              </w:rPr>
            </w:pPr>
            <w:r>
              <w:rPr>
                <w:b/>
                <w:bCs/>
              </w:rPr>
              <w:t>INDICADOR  I</w:t>
            </w:r>
            <w:proofErr w:type="gramStart"/>
            <w:r>
              <w:rPr>
                <w:b/>
                <w:bCs/>
              </w:rPr>
              <w:t>.[</w:t>
            </w:r>
            <w:proofErr w:type="gramEnd"/>
            <w:r>
              <w:rPr>
                <w:b/>
                <w:bCs/>
              </w:rPr>
              <w:t>PC03.121]-06 Porcentaje de solicitudes atendidas de la comunidad universitaria para  uso de</w:t>
            </w:r>
            <w:r>
              <w:rPr>
                <w:b/>
                <w:bCs/>
                <w:spacing w:val="-6"/>
              </w:rPr>
              <w:t xml:space="preserve"> </w:t>
            </w:r>
            <w:r>
              <w:rPr>
                <w:b/>
                <w:bCs/>
              </w:rPr>
              <w:t>espacios.</w:t>
            </w:r>
          </w:p>
          <w:p w:rsidR="00853D50" w:rsidRDefault="00853D50" w:rsidP="00853D50">
            <w:pPr>
              <w:pStyle w:val="Textoindependiente"/>
              <w:kinsoku w:val="0"/>
              <w:overflowPunct w:val="0"/>
              <w:spacing w:line="276" w:lineRule="auto"/>
              <w:ind w:left="331" w:right="99"/>
              <w:jc w:val="both"/>
            </w:pPr>
            <w:r>
              <w:t>En el año 2019 han sido atendidas 868 solicitudes de Gestión de Espacios, siendo la evolución en estos últimos años de 675-762-713-667-870 solicitudes atendidas desde 2014-2018. Se aprecia una estabilización en el número de solicitudes atendidas en los dos últimos ciclos de gestión.</w:t>
            </w:r>
          </w:p>
          <w:p w:rsidR="00853D50" w:rsidRDefault="00853D50" w:rsidP="00853D50">
            <w:pPr>
              <w:pStyle w:val="Textoindependiente"/>
              <w:kinsoku w:val="0"/>
              <w:overflowPunct w:val="0"/>
              <w:spacing w:line="276" w:lineRule="auto"/>
              <w:ind w:left="331" w:right="99"/>
              <w:jc w:val="both"/>
            </w:pPr>
            <w:r>
              <w:t>Se observa que existe un cumplimiento del Valor Objetivo para el ciclo 2019, la tendencia de los últimos   cinco ciclos (100%-100%-99%-100%,100%), genera una consolidación  del valor</w:t>
            </w:r>
            <w:r>
              <w:rPr>
                <w:spacing w:val="-3"/>
              </w:rPr>
              <w:t xml:space="preserve"> </w:t>
            </w:r>
            <w:r>
              <w:t>obtenido.</w:t>
            </w:r>
          </w:p>
          <w:p w:rsidR="00853D50" w:rsidRDefault="00853D50" w:rsidP="00853D50">
            <w:pPr>
              <w:pStyle w:val="Textoindependiente"/>
              <w:kinsoku w:val="0"/>
              <w:overflowPunct w:val="0"/>
              <w:spacing w:line="276" w:lineRule="auto"/>
              <w:ind w:left="331" w:right="99"/>
              <w:jc w:val="both"/>
            </w:pPr>
          </w:p>
          <w:p w:rsidR="00853D50" w:rsidRDefault="00853D50" w:rsidP="00853D50">
            <w:pPr>
              <w:pStyle w:val="Textoindependiente"/>
              <w:kinsoku w:val="0"/>
              <w:overflowPunct w:val="0"/>
              <w:spacing w:line="276" w:lineRule="auto"/>
              <w:ind w:left="273" w:right="102"/>
              <w:jc w:val="both"/>
              <w:rPr>
                <w:b/>
                <w:bCs/>
              </w:rPr>
            </w:pPr>
            <w:r>
              <w:rPr>
                <w:b/>
                <w:bCs/>
              </w:rPr>
              <w:t>INDICADOR I</w:t>
            </w:r>
            <w:proofErr w:type="gramStart"/>
            <w:r>
              <w:rPr>
                <w:b/>
                <w:bCs/>
              </w:rPr>
              <w:t>.[</w:t>
            </w:r>
            <w:proofErr w:type="gramEnd"/>
            <w:r>
              <w:rPr>
                <w:b/>
                <w:bCs/>
              </w:rPr>
              <w:t>PC03.2]-16 Porcentaje de incidencias comunicadas en la gestión del mantenimiento técnico y audiovisual del espacio segmentado por unidades.</w:t>
            </w:r>
          </w:p>
          <w:p w:rsidR="00853D50" w:rsidRDefault="00853D50" w:rsidP="00853D50">
            <w:pPr>
              <w:pStyle w:val="Textoindependiente"/>
              <w:kinsoku w:val="0"/>
              <w:overflowPunct w:val="0"/>
              <w:spacing w:line="273" w:lineRule="auto"/>
              <w:ind w:left="273" w:right="101"/>
              <w:jc w:val="both"/>
            </w:pPr>
            <w:r>
              <w:t>Se han comunicado 180 incidencias en el año 2019 por parte de la Unidad, permitiendo su clasificación según se tramiten a la Unidad Técnica, Servicio de Informática o Servicio de Prevención.</w:t>
            </w:r>
          </w:p>
          <w:p w:rsidR="00EB125E" w:rsidRPr="00853D50" w:rsidRDefault="00853D50" w:rsidP="00853D50">
            <w:pPr>
              <w:pStyle w:val="Textoindependiente"/>
              <w:kinsoku w:val="0"/>
              <w:overflowPunct w:val="0"/>
              <w:spacing w:before="3" w:line="276" w:lineRule="auto"/>
              <w:ind w:left="273" w:right="99"/>
              <w:jc w:val="both"/>
            </w:pPr>
            <w:r>
              <w:t>La tendencia para el periodo de los últimos cuatro años es 315-235-218-219</w:t>
            </w:r>
            <w:r>
              <w:rPr>
                <w:b/>
                <w:bCs/>
              </w:rPr>
              <w:t xml:space="preserve">. </w:t>
            </w:r>
            <w:r>
              <w:t>Se observan datos bastantes homogéneos, que sufren pequeñas modificaciones que no revisten importancia dado que no es un dato relevante en cuanto a medición directa de calidad se refiere.</w:t>
            </w:r>
          </w:p>
          <w:p w:rsidR="00EB125E" w:rsidRDefault="00EB125E" w:rsidP="00EB125E">
            <w:pPr>
              <w:spacing w:before="100" w:beforeAutospacing="1" w:after="100" w:afterAutospacing="1"/>
              <w:rPr>
                <w:rFonts w:ascii="Arial" w:hAnsi="Arial" w:cs="Arial"/>
                <w:color w:val="000000"/>
                <w:sz w:val="18"/>
                <w:szCs w:val="18"/>
              </w:rPr>
            </w:pPr>
          </w:p>
          <w:p w:rsidR="00EB125E" w:rsidRDefault="00EB125E" w:rsidP="00EB125E">
            <w:pPr>
              <w:spacing w:before="100" w:beforeAutospacing="1" w:after="100" w:afterAutospacing="1"/>
              <w:rPr>
                <w:rFonts w:ascii="Arial" w:hAnsi="Arial" w:cs="Arial"/>
                <w:color w:val="000000"/>
                <w:sz w:val="18"/>
                <w:szCs w:val="18"/>
              </w:rPr>
            </w:pPr>
          </w:p>
        </w:tc>
      </w:tr>
    </w:tbl>
    <w:p w:rsidR="00EB125E" w:rsidRP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286B58">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w:t>
      </w:r>
      <w:r w:rsidR="009C78D8">
        <w:rPr>
          <w:rFonts w:ascii="Arial" w:eastAsia="Times New Roman" w:hAnsi="Arial" w:cs="Arial"/>
          <w:b/>
          <w:bCs/>
          <w:color w:val="000000"/>
          <w:sz w:val="18"/>
          <w:szCs w:val="18"/>
          <w:lang w:eastAsia="es-ES"/>
        </w:rPr>
        <w:t>ugerencias y felicitaciones 201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9C78D8">
        <w:rPr>
          <w:rFonts w:ascii="Arial" w:eastAsia="Times New Roman" w:hAnsi="Arial" w:cs="Arial"/>
          <w:b/>
          <w:bCs/>
          <w:color w:val="000000"/>
          <w:sz w:val="18"/>
          <w:szCs w:val="18"/>
          <w:lang w:eastAsia="es-ES"/>
        </w:rPr>
        <w:t>t</w:t>
      </w:r>
      <w:r w:rsidRPr="00EB125E">
        <w:rPr>
          <w:rFonts w:ascii="Arial" w:eastAsia="Times New Roman" w:hAnsi="Arial" w:cs="Arial"/>
          <w:b/>
          <w:bCs/>
          <w:color w:val="000000"/>
          <w:sz w:val="18"/>
          <w:szCs w:val="18"/>
          <w:lang w:eastAsia="es-ES"/>
        </w:rPr>
        <w: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Style w:val="Tablaconcuadrcula"/>
        <w:tblW w:w="0" w:type="auto"/>
        <w:tblLook w:val="04A0" w:firstRow="1" w:lastRow="0" w:firstColumn="1" w:lastColumn="0" w:noHBand="0" w:noVBand="1"/>
      </w:tblPr>
      <w:tblGrid>
        <w:gridCol w:w="9742"/>
      </w:tblGrid>
      <w:tr w:rsidR="00EB125E" w:rsidTr="00E237D8">
        <w:tc>
          <w:tcPr>
            <w:tcW w:w="9892" w:type="dxa"/>
          </w:tcPr>
          <w:p w:rsidR="00EB125E" w:rsidRDefault="00EB125E" w:rsidP="00E237D8">
            <w:pPr>
              <w:spacing w:before="100" w:beforeAutospacing="1" w:after="100" w:afterAutospacing="1"/>
              <w:rPr>
                <w:rFonts w:ascii="Arial" w:hAnsi="Arial" w:cs="Arial"/>
                <w:color w:val="000000"/>
                <w:sz w:val="18"/>
                <w:szCs w:val="18"/>
              </w:rPr>
            </w:pPr>
          </w:p>
          <w:p w:rsidR="00EB125E" w:rsidRDefault="00EB125E" w:rsidP="00E237D8">
            <w:pPr>
              <w:spacing w:before="100" w:beforeAutospacing="1" w:after="100" w:afterAutospacing="1"/>
              <w:rPr>
                <w:rFonts w:ascii="Arial" w:hAnsi="Arial" w:cs="Arial"/>
                <w:color w:val="000000"/>
                <w:sz w:val="18"/>
                <w:szCs w:val="18"/>
              </w:rPr>
            </w:pPr>
          </w:p>
          <w:p w:rsidR="00EB125E" w:rsidRDefault="00EB125E" w:rsidP="00E237D8">
            <w:pPr>
              <w:spacing w:before="100" w:beforeAutospacing="1" w:after="100" w:afterAutospacing="1"/>
              <w:rPr>
                <w:rFonts w:ascii="Arial" w:hAnsi="Arial" w:cs="Arial"/>
                <w:color w:val="000000"/>
                <w:sz w:val="18"/>
                <w:szCs w:val="18"/>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3C7A25" w:rsidRDefault="003C7A25" w:rsidP="008C7277">
      <w:pPr>
        <w:spacing w:line="240" w:lineRule="auto"/>
        <w:rPr>
          <w:rFonts w:ascii="Arial" w:eastAsia="Times New Roman" w:hAnsi="Arial" w:cs="Arial"/>
          <w:b/>
          <w:bCs/>
          <w:color w:val="000000"/>
          <w:sz w:val="18"/>
          <w:szCs w:val="18"/>
          <w:lang w:eastAsia="es-ES"/>
        </w:rPr>
      </w:pPr>
    </w:p>
    <w:p w:rsidR="00302B05" w:rsidRPr="00240E32" w:rsidRDefault="00302B05" w:rsidP="00286B58">
      <w:pPr>
        <w:spacing w:line="240" w:lineRule="auto"/>
        <w:rPr>
          <w:rFonts w:ascii="Arial" w:eastAsia="Times New Roman" w:hAnsi="Arial" w:cs="Arial"/>
          <w:b/>
          <w:bCs/>
          <w:sz w:val="18"/>
          <w:szCs w:val="18"/>
          <w:lang w:eastAsia="es-ES"/>
        </w:rPr>
      </w:pPr>
      <w:r w:rsidRPr="00240E32">
        <w:rPr>
          <w:rFonts w:ascii="Arial" w:eastAsia="Times New Roman" w:hAnsi="Arial" w:cs="Arial"/>
          <w:b/>
          <w:bCs/>
          <w:sz w:val="18"/>
          <w:szCs w:val="18"/>
          <w:lang w:eastAsia="es-ES"/>
        </w:rPr>
        <w:t>B.1</w:t>
      </w:r>
      <w:r w:rsidR="007F1879" w:rsidRPr="00240E32">
        <w:rPr>
          <w:rFonts w:ascii="Arial" w:eastAsia="Times New Roman" w:hAnsi="Arial" w:cs="Arial"/>
          <w:b/>
          <w:bCs/>
          <w:sz w:val="18"/>
          <w:szCs w:val="18"/>
          <w:lang w:eastAsia="es-ES"/>
        </w:rPr>
        <w:t xml:space="preserve"> </w:t>
      </w:r>
      <w:r w:rsidR="00990A86" w:rsidRPr="00240E32">
        <w:rPr>
          <w:rFonts w:ascii="Arial" w:eastAsia="Times New Roman" w:hAnsi="Arial" w:cs="Arial"/>
          <w:b/>
          <w:bCs/>
          <w:sz w:val="18"/>
          <w:szCs w:val="18"/>
          <w:lang w:eastAsia="es-ES"/>
        </w:rPr>
        <w:t>S</w:t>
      </w:r>
      <w:r w:rsidR="007F1879" w:rsidRPr="00240E32">
        <w:rPr>
          <w:rFonts w:ascii="Arial" w:eastAsia="Times New Roman" w:hAnsi="Arial" w:cs="Arial"/>
          <w:b/>
          <w:bCs/>
          <w:sz w:val="18"/>
          <w:szCs w:val="18"/>
          <w:lang w:eastAsia="es-ES"/>
        </w:rPr>
        <w:t>istemas de difusión de los resultados de satisfacción de las encuestas generales</w:t>
      </w:r>
      <w:r w:rsidR="00550CA7" w:rsidRPr="00240E32">
        <w:rPr>
          <w:rFonts w:ascii="Arial" w:eastAsia="Times New Roman" w:hAnsi="Arial" w:cs="Arial"/>
          <w:b/>
          <w:bCs/>
          <w:sz w:val="18"/>
          <w:szCs w:val="18"/>
          <w:lang w:eastAsia="es-ES"/>
        </w:rPr>
        <w:t xml:space="preserve"> y</w:t>
      </w:r>
      <w:r w:rsidR="007F1879" w:rsidRPr="00240E32">
        <w:rPr>
          <w:rFonts w:ascii="Arial" w:eastAsia="Times New Roman" w:hAnsi="Arial" w:cs="Arial"/>
          <w:b/>
          <w:bCs/>
          <w:sz w:val="18"/>
          <w:szCs w:val="18"/>
          <w:lang w:eastAsia="es-ES"/>
        </w:rPr>
        <w:t xml:space="preserve"> post-servicio</w:t>
      </w:r>
      <w:r w:rsidR="00990A86" w:rsidRPr="00240E32">
        <w:rPr>
          <w:rFonts w:ascii="Arial" w:eastAsia="Times New Roman" w:hAnsi="Arial" w:cs="Arial"/>
          <w:b/>
          <w:bCs/>
          <w:sz w:val="18"/>
          <w:szCs w:val="18"/>
          <w:lang w:eastAsia="es-ES"/>
        </w:rPr>
        <w:t xml:space="preserve"> </w:t>
      </w:r>
      <w:r w:rsidR="002B40C5" w:rsidRPr="00240E32">
        <w:rPr>
          <w:rFonts w:ascii="Arial" w:eastAsia="Times New Roman" w:hAnsi="Arial" w:cs="Arial"/>
          <w:b/>
          <w:bCs/>
          <w:sz w:val="18"/>
          <w:szCs w:val="18"/>
          <w:lang w:eastAsia="es-ES"/>
        </w:rPr>
        <w:t xml:space="preserve">implantadas por </w:t>
      </w:r>
      <w:r w:rsidR="00286B58">
        <w:rPr>
          <w:rFonts w:ascii="Arial" w:eastAsia="Times New Roman" w:hAnsi="Arial" w:cs="Arial"/>
          <w:b/>
          <w:bCs/>
          <w:sz w:val="18"/>
          <w:szCs w:val="18"/>
          <w:lang w:eastAsia="es-ES"/>
        </w:rPr>
        <w:t>el Servicio/</w:t>
      </w:r>
      <w:r w:rsidR="002B40C5" w:rsidRPr="00240E32">
        <w:rPr>
          <w:rFonts w:ascii="Arial" w:eastAsia="Times New Roman" w:hAnsi="Arial" w:cs="Arial"/>
          <w:b/>
          <w:bCs/>
          <w:sz w:val="18"/>
          <w:szCs w:val="18"/>
          <w:lang w:eastAsia="es-ES"/>
        </w:rPr>
        <w:t>Unidad.</w:t>
      </w:r>
    </w:p>
    <w:p w:rsidR="009C78D8" w:rsidRDefault="009C78D8" w:rsidP="008C7277">
      <w:pP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7B1BFD">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Pr="00990A86" w:rsidRDefault="00990A86"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2B40C5" w:rsidRDefault="002B40C5" w:rsidP="00990A86">
      <w:pPr>
        <w:spacing w:line="240" w:lineRule="auto"/>
        <w:rPr>
          <w:rFonts w:ascii="Arial" w:eastAsia="Times New Roman" w:hAnsi="Arial" w:cs="Arial"/>
          <w:b/>
          <w:bCs/>
          <w:color w:val="000000"/>
          <w:sz w:val="18"/>
          <w:szCs w:val="18"/>
          <w:lang w:eastAsia="es-ES"/>
        </w:rPr>
      </w:pPr>
    </w:p>
    <w:p w:rsidR="00C04766" w:rsidRPr="00240E32" w:rsidRDefault="00BC67EA" w:rsidP="00BC67EA">
      <w:pPr>
        <w:rPr>
          <w:rFonts w:ascii="Arial" w:hAnsi="Arial" w:cs="Arial"/>
          <w:b/>
          <w:bCs/>
          <w:sz w:val="18"/>
          <w:szCs w:val="18"/>
        </w:rPr>
      </w:pPr>
      <w:r w:rsidRPr="00240E32">
        <w:rPr>
          <w:rFonts w:ascii="Arial" w:hAnsi="Arial" w:cs="Arial"/>
          <w:b/>
          <w:bCs/>
          <w:sz w:val="18"/>
          <w:szCs w:val="18"/>
        </w:rPr>
        <w:t xml:space="preserve">B.2. Sistema de  objetivos  determinado por la Unidad, de acuerdo </w:t>
      </w:r>
      <w:r w:rsidR="002B0E8C" w:rsidRPr="00240E32">
        <w:rPr>
          <w:rFonts w:ascii="Arial" w:hAnsi="Arial" w:cs="Arial"/>
          <w:b/>
          <w:bCs/>
          <w:sz w:val="18"/>
          <w:szCs w:val="18"/>
        </w:rPr>
        <w:t xml:space="preserve">con la </w:t>
      </w:r>
      <w:r w:rsidRPr="00240E32">
        <w:rPr>
          <w:rFonts w:ascii="Arial" w:hAnsi="Arial" w:cs="Arial"/>
          <w:b/>
          <w:bCs/>
          <w:sz w:val="18"/>
          <w:szCs w:val="18"/>
        </w:rPr>
        <w:t>propuesta objetivos para el seguimiento de resultados de satisfacción de los Usuarios del SIGC-SUA.</w:t>
      </w:r>
      <w:r w:rsidR="00C04766" w:rsidRPr="00240E32">
        <w:rPr>
          <w:rFonts w:ascii="Arial" w:hAnsi="Arial" w:cs="Arial"/>
          <w:b/>
          <w:bCs/>
          <w:sz w:val="18"/>
          <w:szCs w:val="18"/>
        </w:rPr>
        <w:t xml:space="preserve"> </w:t>
      </w: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2839B3" w:rsidRDefault="002839B3"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7B1BFD" w:rsidRDefault="007B1BFD" w:rsidP="002839B3">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990A86" w:rsidRDefault="00990A86"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B8668C">
        <w:rPr>
          <w:rFonts w:ascii="Arial" w:eastAsia="Times New Roman" w:hAnsi="Arial" w:cs="Arial"/>
          <w:b/>
          <w:bCs/>
          <w:color w:val="000000"/>
          <w:sz w:val="18"/>
          <w:szCs w:val="18"/>
          <w:lang w:eastAsia="es-ES"/>
        </w:rPr>
        <w:t>1</w:t>
      </w:r>
      <w:r w:rsidR="00E41BDD">
        <w:rPr>
          <w:rFonts w:ascii="Arial" w:eastAsia="Times New Roman" w:hAnsi="Arial" w:cs="Arial"/>
          <w:b/>
          <w:bCs/>
          <w:color w:val="000000"/>
          <w:sz w:val="18"/>
          <w:szCs w:val="18"/>
          <w:lang w:eastAsia="es-ES"/>
        </w:rPr>
        <w:t>9</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r w:rsidR="009C78D8">
        <w:rPr>
          <w:rFonts w:ascii="Arial" w:eastAsia="Times New Roman" w:hAnsi="Arial" w:cs="Arial"/>
          <w:b/>
          <w:bCs/>
          <w:color w:val="000000"/>
          <w:sz w:val="18"/>
          <w:szCs w:val="18"/>
          <w:lang w:eastAsia="es-ES"/>
        </w:rPr>
        <w:t>.</w:t>
      </w:r>
    </w:p>
    <w:p w:rsidR="008C7277" w:rsidRDefault="008C7277" w:rsidP="008C7277">
      <w:pPr>
        <w:spacing w:line="240" w:lineRule="auto"/>
        <w:rPr>
          <w:rFonts w:ascii="Arial" w:eastAsia="Times New Roman" w:hAnsi="Arial" w:cs="Arial"/>
          <w:b/>
          <w:bCs/>
          <w:color w:val="000000"/>
          <w:sz w:val="18"/>
          <w:szCs w:val="18"/>
          <w:lang w:eastAsia="es-ES"/>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8C7277" w:rsidTr="007A4433">
        <w:trPr>
          <w:trHeight w:val="3155"/>
        </w:trPr>
        <w:tc>
          <w:tcPr>
            <w:tcW w:w="9892" w:type="dxa"/>
          </w:tcPr>
          <w:p w:rsidR="00853D50" w:rsidRDefault="00853D50" w:rsidP="00853D50">
            <w:pPr>
              <w:pStyle w:val="Textoindependiente"/>
              <w:kinsoku w:val="0"/>
              <w:overflowPunct w:val="0"/>
              <w:spacing w:before="7"/>
              <w:rPr>
                <w:rFonts w:ascii="Arial" w:hAnsi="Arial" w:cs="Arial"/>
                <w:bCs/>
                <w:sz w:val="18"/>
                <w:szCs w:val="18"/>
              </w:rPr>
            </w:pPr>
          </w:p>
          <w:p w:rsidR="00853D50" w:rsidRDefault="00853D50" w:rsidP="00853D50">
            <w:pPr>
              <w:pStyle w:val="Textoindependiente"/>
              <w:kinsoku w:val="0"/>
              <w:overflowPunct w:val="0"/>
              <w:spacing w:before="7"/>
              <w:rPr>
                <w:rFonts w:ascii="Arial" w:hAnsi="Arial" w:cs="Arial"/>
                <w:bCs/>
                <w:sz w:val="18"/>
                <w:szCs w:val="18"/>
              </w:rPr>
            </w:pPr>
          </w:p>
          <w:p w:rsidR="007A4433" w:rsidRPr="00853D50" w:rsidRDefault="00853D50" w:rsidP="00853D50">
            <w:pPr>
              <w:pStyle w:val="Textoindependiente"/>
              <w:kinsoku w:val="0"/>
              <w:overflowPunct w:val="0"/>
              <w:spacing w:before="7"/>
              <w:rPr>
                <w:rFonts w:ascii="Arial" w:hAnsi="Arial" w:cs="Arial"/>
                <w:b/>
                <w:bCs/>
                <w:sz w:val="18"/>
                <w:szCs w:val="18"/>
              </w:rPr>
            </w:pPr>
            <w:r w:rsidRPr="003C7723">
              <w:rPr>
                <w:rFonts w:ascii="Arial" w:hAnsi="Arial" w:cs="Arial"/>
                <w:bCs/>
                <w:sz w:val="18"/>
                <w:szCs w:val="18"/>
              </w:rPr>
              <w:t>Las mejoras propuestas, tanto la actualización de la herramienta de trabajo PETRUS</w:t>
            </w:r>
            <w:r>
              <w:rPr>
                <w:rFonts w:ascii="Arial" w:hAnsi="Arial" w:cs="Arial"/>
                <w:b/>
                <w:bCs/>
                <w:sz w:val="18"/>
                <w:szCs w:val="18"/>
              </w:rPr>
              <w:t xml:space="preserve"> </w:t>
            </w:r>
            <w:r w:rsidRPr="003C7723">
              <w:rPr>
                <w:rFonts w:ascii="Arial" w:hAnsi="Arial" w:cs="Arial"/>
                <w:bCs/>
                <w:sz w:val="18"/>
                <w:szCs w:val="18"/>
              </w:rPr>
              <w:t>como</w:t>
            </w:r>
            <w:r>
              <w:rPr>
                <w:rFonts w:ascii="Arial" w:hAnsi="Arial" w:cs="Arial"/>
                <w:b/>
                <w:bCs/>
                <w:sz w:val="18"/>
                <w:szCs w:val="18"/>
              </w:rPr>
              <w:t xml:space="preserve"> </w:t>
            </w:r>
            <w:r>
              <w:rPr>
                <w:rFonts w:ascii="Arial" w:hAnsi="Arial" w:cs="Arial"/>
                <w:sz w:val="18"/>
                <w:szCs w:val="18"/>
              </w:rPr>
              <w:t xml:space="preserve">el seguimiento de las </w:t>
            </w:r>
            <w:r w:rsidRPr="003C7723">
              <w:rPr>
                <w:rFonts w:ascii="Arial" w:hAnsi="Arial" w:cs="Arial"/>
                <w:sz w:val="18"/>
                <w:szCs w:val="18"/>
              </w:rPr>
              <w:t>posibles desviaciones de los diferentes indicadores nos han permitido por una parte mantener una comunicación fluida, clara y de calidad con nuestros usuarios y por otra estar al corriente de las posibles desviaciones y/o errores cometidos en la medición de los indicadores y por tanto su pronta subsanación, al ser alertados con asiduidad por el Grupo de Seguimiento de Indicadores de dichas desviaciones.</w:t>
            </w:r>
          </w:p>
        </w:tc>
      </w:tr>
    </w:tbl>
    <w:p w:rsidR="00C0377E" w:rsidRDefault="00C0377E" w:rsidP="00EB125E">
      <w:pPr>
        <w:spacing w:before="100" w:beforeAutospacing="1" w:after="100" w:afterAutospacing="1" w:line="240" w:lineRule="auto"/>
        <w:rPr>
          <w:rFonts w:ascii="Arial" w:eastAsia="Times New Roman" w:hAnsi="Arial" w:cs="Arial"/>
          <w:color w:val="000000"/>
          <w:sz w:val="18"/>
          <w:szCs w:val="18"/>
          <w:lang w:eastAsia="es-ES"/>
        </w:rPr>
      </w:pPr>
    </w:p>
    <w:p w:rsidR="007A4433" w:rsidRDefault="007A4433" w:rsidP="00EB125E">
      <w:pPr>
        <w:spacing w:before="100" w:beforeAutospacing="1" w:after="100" w:afterAutospacing="1" w:line="240" w:lineRule="auto"/>
        <w:rPr>
          <w:rFonts w:ascii="Arial" w:eastAsia="Times New Roman" w:hAnsi="Arial" w:cs="Arial"/>
          <w:color w:val="000000"/>
          <w:sz w:val="18"/>
          <w:szCs w:val="18"/>
          <w:lang w:eastAsia="es-ES"/>
        </w:rPr>
      </w:pPr>
    </w:p>
    <w:p w:rsidR="007A4433" w:rsidRPr="000535DA" w:rsidRDefault="007A4433" w:rsidP="007A4433">
      <w:pPr>
        <w:spacing w:line="240" w:lineRule="auto"/>
        <w:rPr>
          <w:rFonts w:ascii="Arial" w:eastAsia="Times New Roman" w:hAnsi="Arial" w:cs="Arial"/>
          <w:b/>
          <w:bCs/>
          <w:sz w:val="18"/>
          <w:szCs w:val="18"/>
          <w:lang w:eastAsia="es-ES"/>
        </w:rPr>
      </w:pPr>
      <w:r w:rsidRPr="000535DA">
        <w:rPr>
          <w:rFonts w:ascii="Arial" w:eastAsia="Times New Roman" w:hAnsi="Arial" w:cs="Arial"/>
          <w:b/>
          <w:bCs/>
          <w:sz w:val="18"/>
          <w:szCs w:val="18"/>
          <w:lang w:eastAsia="es-ES"/>
        </w:rPr>
        <w:t>C.1  A</w:t>
      </w:r>
      <w:r w:rsidRPr="000535DA">
        <w:rPr>
          <w:rFonts w:ascii="Calibri" w:eastAsia="Calibri" w:hAnsi="Calibri" w:cs="Times New Roman"/>
          <w:b/>
        </w:rPr>
        <w:t>nálisis específico de la eficacia de las acciones de mejora derivadas  del análisis de riesgos y oportunidades</w:t>
      </w:r>
      <w:r w:rsidR="00C0377E">
        <w:rPr>
          <w:rFonts w:ascii="Calibri" w:eastAsia="Calibri" w:hAnsi="Calibri" w:cs="Times New Roman"/>
          <w:b/>
        </w:rPr>
        <w:t xml:space="preserve"> 2019.</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742"/>
      </w:tblGrid>
      <w:tr w:rsidR="007A4433" w:rsidTr="008C1DEB">
        <w:trPr>
          <w:trHeight w:val="3155"/>
        </w:trPr>
        <w:tc>
          <w:tcPr>
            <w:tcW w:w="9892" w:type="dxa"/>
          </w:tcPr>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p w:rsidR="007A4433" w:rsidRDefault="007A4433" w:rsidP="008C1DEB">
            <w:pPr>
              <w:spacing w:before="100" w:beforeAutospacing="1" w:after="100" w:afterAutospacing="1"/>
              <w:rPr>
                <w:rFonts w:ascii="Arial" w:hAnsi="Arial" w:cs="Arial"/>
                <w:color w:val="000000"/>
                <w:sz w:val="18"/>
                <w:szCs w:val="18"/>
              </w:rPr>
            </w:pPr>
          </w:p>
        </w:tc>
      </w:tr>
    </w:tbl>
    <w:p w:rsidR="00991CBF" w:rsidRDefault="00991CBF" w:rsidP="007A4433">
      <w:pPr>
        <w:spacing w:before="100" w:beforeAutospacing="1" w:after="100" w:afterAutospacing="1" w:line="240" w:lineRule="auto"/>
        <w:rPr>
          <w:rFonts w:ascii="Arial" w:eastAsia="Times New Roman" w:hAnsi="Arial" w:cs="Arial"/>
          <w:color w:val="000000"/>
          <w:sz w:val="18"/>
          <w:szCs w:val="18"/>
          <w:lang w:eastAsia="es-ES"/>
        </w:rPr>
      </w:pPr>
    </w:p>
    <w:p w:rsidR="00991CBF" w:rsidRDefault="00991CBF">
      <w:pP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br w:type="page"/>
      </w:r>
    </w:p>
    <w:p w:rsidR="007A4433" w:rsidRDefault="007A4433" w:rsidP="007A4433">
      <w:pPr>
        <w:spacing w:before="100" w:beforeAutospacing="1" w:after="100" w:afterAutospacing="1" w:line="240" w:lineRule="auto"/>
        <w:rPr>
          <w:rFonts w:ascii="Arial" w:eastAsia="Times New Roman" w:hAnsi="Arial" w:cs="Arial"/>
          <w:color w:val="000000"/>
          <w:sz w:val="18"/>
          <w:szCs w:val="18"/>
          <w:lang w:eastAsia="es-ES"/>
        </w:rPr>
      </w:pPr>
    </w:p>
    <w:p w:rsidR="00C3190F" w:rsidRPr="00B258D6" w:rsidRDefault="00C3190F" w:rsidP="00B258D6">
      <w:pPr>
        <w:pStyle w:val="Prrafodelista"/>
        <w:numPr>
          <w:ilvl w:val="0"/>
          <w:numId w:val="38"/>
        </w:numPr>
        <w:jc w:val="both"/>
        <w:rPr>
          <w:b/>
          <w:sz w:val="24"/>
          <w:szCs w:val="24"/>
        </w:rPr>
      </w:pPr>
      <w:r w:rsidRPr="00B258D6">
        <w:rPr>
          <w:b/>
          <w:sz w:val="24"/>
          <w:szCs w:val="24"/>
        </w:rPr>
        <w:t>IDENTIFICACIÓN Y ANÁLISIS DE LAS MEJORAS INCORPORADAS EN LOS PROCESOS</w:t>
      </w:r>
      <w:r w:rsidR="00225BEF">
        <w:rPr>
          <w:b/>
          <w:sz w:val="24"/>
          <w:szCs w:val="24"/>
        </w:rPr>
        <w:t xml:space="preserve"> 201</w:t>
      </w:r>
      <w:r w:rsidR="00E41BDD">
        <w:rPr>
          <w:b/>
          <w:sz w:val="24"/>
          <w:szCs w:val="24"/>
        </w:rPr>
        <w:t>9</w:t>
      </w:r>
      <w:r w:rsidRPr="00B258D6">
        <w:rPr>
          <w:b/>
          <w:sz w:val="24"/>
          <w:szCs w:val="24"/>
        </w:rPr>
        <w:t xml:space="preserve">. </w:t>
      </w:r>
    </w:p>
    <w:p w:rsidR="00CF1AF9" w:rsidRPr="005E505C" w:rsidRDefault="00CF1AF9" w:rsidP="005E505C">
      <w:pPr>
        <w:spacing w:line="240" w:lineRule="auto"/>
        <w:rPr>
          <w:rFonts w:ascii="Arial" w:eastAsia="Times New Roman" w:hAnsi="Arial" w:cs="Arial"/>
          <w:b/>
          <w:bCs/>
          <w:color w:val="FFFFFF"/>
          <w:sz w:val="17"/>
          <w:szCs w:val="17"/>
          <w:lang w:eastAsia="es-ES"/>
        </w:rPr>
      </w:pPr>
    </w:p>
    <w:tbl>
      <w:tblPr>
        <w:tblW w:w="5000" w:type="pct"/>
        <w:tblCellMar>
          <w:left w:w="70" w:type="dxa"/>
          <w:right w:w="70" w:type="dxa"/>
        </w:tblCellMar>
        <w:tblLook w:val="04A0" w:firstRow="1" w:lastRow="0" w:firstColumn="1" w:lastColumn="0" w:noHBand="0" w:noVBand="1"/>
      </w:tblPr>
      <w:tblGrid>
        <w:gridCol w:w="1409"/>
        <w:gridCol w:w="848"/>
        <w:gridCol w:w="848"/>
        <w:gridCol w:w="848"/>
        <w:gridCol w:w="1825"/>
        <w:gridCol w:w="1173"/>
        <w:gridCol w:w="2755"/>
      </w:tblGrid>
      <w:tr w:rsidR="00AE31DA" w:rsidRPr="00591832" w:rsidTr="00B95682">
        <w:trPr>
          <w:trHeight w:val="567"/>
        </w:trPr>
        <w:tc>
          <w:tcPr>
            <w:tcW w:w="7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Código:</w:t>
            </w:r>
            <w:r>
              <w:rPr>
                <w:rFonts w:ascii="Calibri" w:eastAsia="Times New Roman" w:hAnsi="Calibri" w:cs="Calibri"/>
                <w:b/>
                <w:bCs/>
                <w:i/>
                <w:iCs/>
                <w:color w:val="000000"/>
                <w:sz w:val="20"/>
                <w:szCs w:val="20"/>
                <w:lang w:eastAsia="es-ES"/>
              </w:rPr>
              <w:t xml:space="preserve"> </w:t>
            </w:r>
          </w:p>
        </w:tc>
        <w:tc>
          <w:tcPr>
            <w:tcW w:w="437" w:type="pct"/>
            <w:tcBorders>
              <w:top w:val="double" w:sz="6" w:space="0" w:color="808080"/>
              <w:left w:val="nil"/>
              <w:bottom w:val="single" w:sz="4" w:space="0" w:color="808080"/>
              <w:right w:val="single" w:sz="4" w:space="0" w:color="808080"/>
            </w:tcBorders>
            <w:shd w:val="clear" w:color="auto" w:fill="auto"/>
            <w:vAlign w:val="center"/>
            <w:hideMark/>
          </w:tcPr>
          <w:p w:rsidR="00AE31DA" w:rsidRPr="00591832" w:rsidRDefault="00AE31DA" w:rsidP="0057592E">
            <w:pPr>
              <w:spacing w:line="240" w:lineRule="auto"/>
              <w:jc w:val="right"/>
              <w:rPr>
                <w:rFonts w:ascii="Calibri" w:eastAsia="Times New Roman" w:hAnsi="Calibri" w:cs="Calibri"/>
                <w:color w:val="FF0000"/>
                <w:lang w:eastAsia="es-ES"/>
              </w:rPr>
            </w:pPr>
          </w:p>
        </w:tc>
        <w:tc>
          <w:tcPr>
            <w:tcW w:w="87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Naturaleza de la mejora:</w:t>
            </w:r>
            <w:r>
              <w:rPr>
                <w:rFonts w:ascii="Calibri" w:eastAsia="Times New Roman" w:hAnsi="Calibri" w:cs="Calibri"/>
                <w:b/>
                <w:bCs/>
                <w:i/>
                <w:iCs/>
                <w:color w:val="000000"/>
                <w:sz w:val="20"/>
                <w:szCs w:val="20"/>
                <w:lang w:eastAsia="es-ES"/>
              </w:rPr>
              <w:t xml:space="preserve"> (1)</w:t>
            </w:r>
          </w:p>
        </w:tc>
        <w:tc>
          <w:tcPr>
            <w:tcW w:w="2963" w:type="pct"/>
            <w:gridSpan w:val="3"/>
            <w:tcBorders>
              <w:top w:val="double" w:sz="6"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la mejora:</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Causa para su implantación:</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Objetivo de la mejora:</w:t>
            </w:r>
            <w:r>
              <w:rPr>
                <w:rFonts w:ascii="Calibri" w:eastAsia="Times New Roman" w:hAnsi="Calibri" w:cs="Calibri"/>
                <w:b/>
                <w:bCs/>
                <w:i/>
                <w:iCs/>
                <w:color w:val="000000"/>
                <w:sz w:val="20"/>
                <w:szCs w:val="20"/>
                <w:lang w:eastAsia="es-ES"/>
              </w:rPr>
              <w:t xml:space="preserve"> (2)</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Recursos previstos:</w:t>
            </w:r>
            <w:r>
              <w:rPr>
                <w:rFonts w:ascii="Calibri" w:eastAsia="Times New Roman" w:hAnsi="Calibri" w:cs="Calibri"/>
                <w:b/>
                <w:bCs/>
                <w:i/>
                <w:iCs/>
                <w:color w:val="000000"/>
                <w:sz w:val="20"/>
                <w:szCs w:val="20"/>
                <w:lang w:eastAsia="es-ES"/>
              </w:rPr>
              <w:t xml:space="preserve"> (3)</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Responsable de implantación:</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Previsión de resultados:</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Grado de prioridad:</w:t>
            </w:r>
            <w:r>
              <w:rPr>
                <w:rFonts w:ascii="Calibri" w:eastAsia="Times New Roman" w:hAnsi="Calibri" w:cs="Calibri"/>
                <w:b/>
                <w:bCs/>
                <w:i/>
                <w:iCs/>
                <w:color w:val="000000"/>
                <w:sz w:val="20"/>
                <w:szCs w:val="20"/>
                <w:lang w:eastAsia="es-ES"/>
              </w:rPr>
              <w:t>(4)</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3A0A7E">
              <w:rPr>
                <w:rFonts w:ascii="Calibri" w:eastAsia="Times New Roman" w:hAnsi="Calibri" w:cs="Calibri"/>
                <w:b/>
                <w:bCs/>
                <w:i/>
                <w:iCs/>
                <w:color w:val="C00000"/>
                <w:sz w:val="20"/>
                <w:szCs w:val="20"/>
                <w:lang w:eastAsia="es-ES"/>
              </w:rPr>
              <w:t>Planificación de la implantación (5)</w:t>
            </w:r>
          </w:p>
        </w:tc>
        <w:tc>
          <w:tcPr>
            <w:tcW w:w="4274" w:type="pct"/>
            <w:gridSpan w:val="6"/>
            <w:tcBorders>
              <w:top w:val="single" w:sz="4" w:space="0" w:color="808080"/>
              <w:left w:val="nil"/>
              <w:bottom w:val="single" w:sz="4" w:space="0" w:color="808080"/>
              <w:right w:val="double" w:sz="6" w:space="0" w:color="808080"/>
            </w:tcBorders>
            <w:shd w:val="clear" w:color="auto" w:fill="auto"/>
            <w:vAlign w:val="center"/>
          </w:tcPr>
          <w:p w:rsidR="00AE31DA" w:rsidRPr="00591832" w:rsidRDefault="00AE31DA" w:rsidP="0057592E">
            <w:pPr>
              <w:spacing w:line="240" w:lineRule="auto"/>
              <w:rPr>
                <w:rFonts w:ascii="Calibri" w:eastAsia="Times New Roman" w:hAnsi="Calibri" w:cs="Calibri"/>
                <w:color w:val="000000"/>
                <w:lang w:eastAsia="es-ES"/>
              </w:rPr>
            </w:pPr>
          </w:p>
        </w:tc>
      </w:tr>
      <w:tr w:rsidR="00AE31DA" w:rsidRPr="00591832" w:rsidTr="00B95682">
        <w:trPr>
          <w:trHeight w:val="567"/>
        </w:trPr>
        <w:tc>
          <w:tcPr>
            <w:tcW w:w="160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Fecha de Autorización de la Gerencia:</w:t>
            </w:r>
          </w:p>
        </w:tc>
        <w:tc>
          <w:tcPr>
            <w:tcW w:w="3400" w:type="pct"/>
            <w:gridSpan w:val="4"/>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AE31DA" w:rsidRPr="00591832" w:rsidTr="00B95682">
        <w:trPr>
          <w:trHeight w:val="567"/>
        </w:trPr>
        <w:tc>
          <w:tcPr>
            <w:tcW w:w="1600" w:type="pct"/>
            <w:gridSpan w:val="3"/>
            <w:tcBorders>
              <w:top w:val="single" w:sz="4" w:space="0" w:color="808080"/>
              <w:left w:val="double" w:sz="6" w:space="0" w:color="808080"/>
              <w:bottom w:val="nil"/>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Desarrollo temporal:</w:t>
            </w:r>
          </w:p>
        </w:tc>
        <w:tc>
          <w:tcPr>
            <w:tcW w:w="437" w:type="pct"/>
            <w:tcBorders>
              <w:top w:val="nil"/>
              <w:left w:val="nil"/>
              <w:bottom w:val="nil"/>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Inicio:</w:t>
            </w:r>
          </w:p>
        </w:tc>
        <w:tc>
          <w:tcPr>
            <w:tcW w:w="940" w:type="pct"/>
            <w:tcBorders>
              <w:top w:val="single" w:sz="4" w:space="0" w:color="808080"/>
              <w:left w:val="nil"/>
              <w:bottom w:val="nil"/>
              <w:right w:val="single" w:sz="4"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c>
          <w:tcPr>
            <w:tcW w:w="604" w:type="pct"/>
            <w:tcBorders>
              <w:top w:val="nil"/>
              <w:left w:val="nil"/>
              <w:bottom w:val="nil"/>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Finalización:</w:t>
            </w:r>
          </w:p>
        </w:tc>
        <w:tc>
          <w:tcPr>
            <w:tcW w:w="1419" w:type="pct"/>
            <w:tcBorders>
              <w:top w:val="single" w:sz="4" w:space="0" w:color="808080"/>
              <w:left w:val="nil"/>
              <w:bottom w:val="nil"/>
              <w:right w:val="double" w:sz="6" w:space="0" w:color="808080"/>
            </w:tcBorders>
            <w:shd w:val="clear" w:color="auto" w:fill="auto"/>
            <w:vAlign w:val="center"/>
            <w:hideMark/>
          </w:tcPr>
          <w:p w:rsidR="00AE31DA" w:rsidRPr="00591832" w:rsidRDefault="00AE31DA" w:rsidP="0057592E">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AE31DA" w:rsidRPr="00591832" w:rsidTr="00B95682">
        <w:trPr>
          <w:trHeight w:val="567"/>
        </w:trPr>
        <w:tc>
          <w:tcPr>
            <w:tcW w:w="1600"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resultados obtenidos</w:t>
            </w:r>
            <w:r>
              <w:rPr>
                <w:rFonts w:ascii="Calibri" w:eastAsia="Times New Roman" w:hAnsi="Calibri" w:cs="Calibri"/>
                <w:b/>
                <w:bCs/>
                <w:i/>
                <w:iCs/>
                <w:color w:val="000000"/>
                <w:sz w:val="20"/>
                <w:szCs w:val="20"/>
                <w:lang w:eastAsia="es-ES"/>
              </w:rPr>
              <w:t xml:space="preserve"> </w:t>
            </w:r>
            <w:r w:rsidRPr="00D452D5">
              <w:rPr>
                <w:rFonts w:ascii="Calibri" w:eastAsia="Times New Roman" w:hAnsi="Calibri" w:cs="Calibri"/>
                <w:b/>
                <w:bCs/>
                <w:i/>
                <w:iCs/>
                <w:color w:val="C00000"/>
                <w:sz w:val="20"/>
                <w:szCs w:val="20"/>
                <w:lang w:eastAsia="es-ES"/>
              </w:rPr>
              <w:t>y valoración del grado de implantación</w:t>
            </w:r>
            <w:r w:rsidRPr="00591832">
              <w:rPr>
                <w:rFonts w:ascii="Calibri" w:eastAsia="Times New Roman" w:hAnsi="Calibri" w:cs="Calibri"/>
                <w:b/>
                <w:bCs/>
                <w:i/>
                <w:iCs/>
                <w:color w:val="C00000"/>
                <w:sz w:val="20"/>
                <w:szCs w:val="20"/>
                <w:lang w:eastAsia="es-ES"/>
              </w:rPr>
              <w:t>:</w:t>
            </w:r>
            <w:r w:rsidRPr="00D452D5">
              <w:rPr>
                <w:rFonts w:ascii="Calibri" w:eastAsia="Times New Roman" w:hAnsi="Calibri" w:cs="Calibri"/>
                <w:b/>
                <w:bCs/>
                <w:i/>
                <w:iCs/>
                <w:color w:val="C00000"/>
                <w:sz w:val="20"/>
                <w:szCs w:val="20"/>
                <w:lang w:eastAsia="es-ES"/>
              </w:rPr>
              <w:t xml:space="preserve"> (6)</w:t>
            </w:r>
          </w:p>
        </w:tc>
        <w:tc>
          <w:tcPr>
            <w:tcW w:w="3400" w:type="pct"/>
            <w:gridSpan w:val="4"/>
            <w:tcBorders>
              <w:top w:val="single" w:sz="4" w:space="0" w:color="808080"/>
              <w:left w:val="nil"/>
              <w:bottom w:val="single" w:sz="4" w:space="0" w:color="808080"/>
              <w:right w:val="double" w:sz="6" w:space="0" w:color="808080"/>
            </w:tcBorders>
            <w:shd w:val="clear" w:color="auto" w:fill="auto"/>
            <w:vAlign w:val="center"/>
            <w:hideMark/>
          </w:tcPr>
          <w:p w:rsidR="00AE31DA" w:rsidRPr="00591832" w:rsidRDefault="00AE31DA" w:rsidP="0057592E">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r w:rsidR="00AE31DA" w:rsidRPr="00591832" w:rsidTr="00B95682">
        <w:trPr>
          <w:trHeight w:val="567"/>
        </w:trPr>
        <w:tc>
          <w:tcPr>
            <w:tcW w:w="1600" w:type="pct"/>
            <w:gridSpan w:val="3"/>
            <w:tcBorders>
              <w:top w:val="nil"/>
              <w:left w:val="double" w:sz="6" w:space="0" w:color="808080"/>
              <w:bottom w:val="double" w:sz="6" w:space="0" w:color="808080"/>
              <w:right w:val="single" w:sz="4" w:space="0" w:color="808080"/>
            </w:tcBorders>
            <w:shd w:val="clear" w:color="000000" w:fill="F2F2F2"/>
            <w:vAlign w:val="center"/>
            <w:hideMark/>
          </w:tcPr>
          <w:p w:rsidR="00AE31DA" w:rsidRPr="00591832" w:rsidRDefault="00AE31DA"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Verificación de resultados en auditoría, si procede:</w:t>
            </w:r>
            <w:r>
              <w:rPr>
                <w:rFonts w:ascii="Calibri" w:eastAsia="Times New Roman" w:hAnsi="Calibri" w:cs="Calibri"/>
                <w:b/>
                <w:bCs/>
                <w:i/>
                <w:iCs/>
                <w:color w:val="000000"/>
                <w:sz w:val="20"/>
                <w:szCs w:val="20"/>
                <w:lang w:eastAsia="es-ES"/>
              </w:rPr>
              <w:t xml:space="preserve"> (7)</w:t>
            </w:r>
          </w:p>
        </w:tc>
        <w:tc>
          <w:tcPr>
            <w:tcW w:w="3400" w:type="pct"/>
            <w:gridSpan w:val="4"/>
            <w:tcBorders>
              <w:top w:val="nil"/>
              <w:left w:val="nil"/>
              <w:bottom w:val="double" w:sz="6" w:space="0" w:color="808080"/>
              <w:right w:val="double" w:sz="6" w:space="0" w:color="808080"/>
            </w:tcBorders>
            <w:shd w:val="clear" w:color="auto" w:fill="auto"/>
            <w:vAlign w:val="center"/>
            <w:hideMark/>
          </w:tcPr>
          <w:p w:rsidR="00AE31DA" w:rsidRPr="00591832" w:rsidRDefault="00AE31DA" w:rsidP="0057592E">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bl>
    <w:p w:rsidR="00CF1AF9" w:rsidRPr="00CF1AF9" w:rsidRDefault="00CF1AF9" w:rsidP="00CF1AF9">
      <w:pPr>
        <w:spacing w:line="240" w:lineRule="auto"/>
        <w:rPr>
          <w:rFonts w:ascii="Times New Roman" w:eastAsia="Times New Roman" w:hAnsi="Times New Roman" w:cs="Times New Roman"/>
          <w:vanish/>
          <w:sz w:val="24"/>
          <w:szCs w:val="24"/>
          <w:lang w:eastAsia="es-ES"/>
        </w:rPr>
      </w:pPr>
    </w:p>
    <w:p w:rsidR="00CF1AF9" w:rsidRPr="006815AB" w:rsidRDefault="006815AB" w:rsidP="00F649D2">
      <w:pPr>
        <w:ind w:firstLine="360"/>
        <w:jc w:val="both"/>
        <w:rPr>
          <w:sz w:val="20"/>
        </w:rPr>
      </w:pPr>
      <w:r w:rsidRPr="006815AB">
        <w:rPr>
          <w:sz w:val="20"/>
        </w:rPr>
        <w:t>(Nota: reproducir la tabla anterior las veces que sean necesarias)</w:t>
      </w:r>
    </w:p>
    <w:p w:rsidR="001E5CE4" w:rsidRDefault="001E5CE4" w:rsidP="00F649D2">
      <w:pPr>
        <w:ind w:firstLine="360"/>
        <w:jc w:val="both"/>
      </w:pPr>
    </w:p>
    <w:p w:rsidR="005C000F" w:rsidRPr="00B258D6" w:rsidRDefault="005C000F" w:rsidP="00B258D6">
      <w:pPr>
        <w:pStyle w:val="Prrafodelista"/>
        <w:numPr>
          <w:ilvl w:val="0"/>
          <w:numId w:val="38"/>
        </w:numPr>
        <w:jc w:val="both"/>
        <w:rPr>
          <w:b/>
          <w:sz w:val="24"/>
          <w:szCs w:val="24"/>
        </w:rPr>
      </w:pPr>
      <w:r w:rsidRPr="00B258D6">
        <w:rPr>
          <w:b/>
          <w:sz w:val="24"/>
          <w:szCs w:val="24"/>
        </w:rPr>
        <w:t>RELACIÓN DE EQUIPOS INTERNOS PARA LA CALIDAD</w:t>
      </w:r>
      <w:r w:rsidR="00225BEF">
        <w:rPr>
          <w:b/>
          <w:sz w:val="24"/>
          <w:szCs w:val="24"/>
        </w:rPr>
        <w:t xml:space="preserve"> 201</w:t>
      </w:r>
      <w:r w:rsidR="005F66A6">
        <w:rPr>
          <w:b/>
          <w:sz w:val="24"/>
          <w:szCs w:val="24"/>
        </w:rPr>
        <w:t>9</w:t>
      </w:r>
      <w:r w:rsidRPr="00B258D6">
        <w:rPr>
          <w:b/>
          <w:sz w:val="24"/>
          <w:szCs w:val="24"/>
        </w:rPr>
        <w:t>.</w:t>
      </w:r>
    </w:p>
    <w:p w:rsidR="005C000F" w:rsidRDefault="005C000F" w:rsidP="005C000F">
      <w:pPr>
        <w:jc w:val="both"/>
        <w:rPr>
          <w:b/>
          <w:sz w:val="24"/>
          <w:szCs w:val="24"/>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10"/>
        <w:gridCol w:w="4379"/>
        <w:gridCol w:w="283"/>
        <w:gridCol w:w="2128"/>
        <w:gridCol w:w="1506"/>
      </w:tblGrid>
      <w:tr w:rsidR="00BD71B1" w:rsidRPr="00591832" w:rsidTr="00B95682">
        <w:trPr>
          <w:trHeight w:val="567"/>
        </w:trPr>
        <w:tc>
          <w:tcPr>
            <w:tcW w:w="726" w:type="pct"/>
            <w:shd w:val="clear" w:color="000000" w:fill="F2F2F2"/>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 xml:space="preserve">Unidad </w:t>
            </w:r>
          </w:p>
        </w:tc>
        <w:tc>
          <w:tcPr>
            <w:tcW w:w="2402" w:type="pct"/>
            <w:gridSpan w:val="2"/>
            <w:shd w:val="clear" w:color="auto" w:fill="auto"/>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p>
        </w:tc>
        <w:tc>
          <w:tcPr>
            <w:tcW w:w="1096" w:type="pct"/>
            <w:shd w:val="clear" w:color="auto" w:fill="F2F2F2" w:themeFill="background1" w:themeFillShade="F2"/>
            <w:vAlign w:val="center"/>
            <w:hideMark/>
          </w:tcPr>
          <w:p w:rsidR="00BD71B1"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Año</w:t>
            </w:r>
          </w:p>
        </w:tc>
        <w:tc>
          <w:tcPr>
            <w:tcW w:w="776" w:type="pct"/>
            <w:shd w:val="clear" w:color="auto" w:fill="auto"/>
            <w:vAlign w:val="center"/>
          </w:tcPr>
          <w:p w:rsidR="00BD71B1" w:rsidRPr="00591832" w:rsidRDefault="00BD71B1"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2019</w:t>
            </w:r>
          </w:p>
        </w:tc>
      </w:tr>
      <w:tr w:rsidR="00CD645D" w:rsidRPr="00591832" w:rsidTr="00B95682">
        <w:trPr>
          <w:trHeight w:val="567"/>
        </w:trPr>
        <w:tc>
          <w:tcPr>
            <w:tcW w:w="2982" w:type="pct"/>
            <w:gridSpan w:val="2"/>
            <w:shd w:val="clear" w:color="000000" w:fill="F2F2F2"/>
            <w:vAlign w:val="center"/>
            <w:hideMark/>
          </w:tcPr>
          <w:p w:rsidR="00CD645D" w:rsidRPr="00591832" w:rsidRDefault="00BD71B1" w:rsidP="00CD645D">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br/>
              <w:t>Denominación del Equipo/ Comité</w:t>
            </w:r>
          </w:p>
        </w:tc>
        <w:tc>
          <w:tcPr>
            <w:tcW w:w="2018" w:type="pct"/>
            <w:gridSpan w:val="3"/>
            <w:shd w:val="clear" w:color="auto" w:fill="F2F2F2" w:themeFill="background1" w:themeFillShade="F2"/>
            <w:vAlign w:val="center"/>
            <w:hideMark/>
          </w:tcPr>
          <w:p w:rsidR="00CD645D" w:rsidRPr="00BD71B1" w:rsidRDefault="00BD71B1" w:rsidP="00CD645D">
            <w:pPr>
              <w:spacing w:line="240" w:lineRule="auto"/>
              <w:rPr>
                <w:rFonts w:ascii="Calibri" w:eastAsia="Times New Roman" w:hAnsi="Calibri" w:cs="Calibri"/>
                <w:b/>
                <w:bCs/>
                <w:i/>
                <w:iCs/>
                <w:color w:val="000000"/>
                <w:sz w:val="20"/>
                <w:szCs w:val="20"/>
                <w:lang w:eastAsia="es-ES"/>
              </w:rPr>
            </w:pPr>
            <w:r w:rsidRPr="00BD71B1">
              <w:rPr>
                <w:rFonts w:ascii="Calibri" w:eastAsia="Times New Roman" w:hAnsi="Calibri" w:cs="Calibri"/>
                <w:b/>
                <w:bCs/>
                <w:i/>
                <w:iCs/>
                <w:color w:val="000000"/>
                <w:sz w:val="20"/>
                <w:szCs w:val="20"/>
                <w:lang w:eastAsia="es-ES"/>
              </w:rPr>
              <w:t>Nº de participantes</w:t>
            </w:r>
          </w:p>
        </w:tc>
      </w:tr>
      <w:tr w:rsidR="00CD645D" w:rsidRPr="00591832" w:rsidTr="00B95682">
        <w:trPr>
          <w:trHeight w:val="567"/>
        </w:trPr>
        <w:tc>
          <w:tcPr>
            <w:tcW w:w="2982" w:type="pct"/>
            <w:gridSpan w:val="2"/>
            <w:shd w:val="clear" w:color="auto" w:fill="auto"/>
            <w:vAlign w:val="center"/>
            <w:hideMark/>
          </w:tcPr>
          <w:p w:rsidR="00CD645D" w:rsidRPr="00591832" w:rsidRDefault="00853D50" w:rsidP="00CD645D">
            <w:pPr>
              <w:spacing w:line="240" w:lineRule="auto"/>
              <w:rPr>
                <w:rFonts w:ascii="Calibri" w:eastAsia="Times New Roman" w:hAnsi="Calibri" w:cs="Calibri"/>
                <w:b/>
                <w:bCs/>
                <w:i/>
                <w:iCs/>
                <w:color w:val="000000"/>
                <w:sz w:val="20"/>
                <w:szCs w:val="20"/>
                <w:lang w:eastAsia="es-ES"/>
              </w:rPr>
            </w:pPr>
            <w:r>
              <w:rPr>
                <w:sz w:val="18"/>
                <w:szCs w:val="18"/>
              </w:rPr>
              <w:t>Grupo de Coordinadores (COORD)</w:t>
            </w:r>
          </w:p>
        </w:tc>
        <w:tc>
          <w:tcPr>
            <w:tcW w:w="2018" w:type="pct"/>
            <w:gridSpan w:val="3"/>
            <w:shd w:val="clear" w:color="auto" w:fill="auto"/>
            <w:vAlign w:val="center"/>
          </w:tcPr>
          <w:p w:rsidR="00CD645D" w:rsidRPr="00591832" w:rsidRDefault="00853D50"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lastRenderedPageBreak/>
              <w:t>Grupo de Indicadores, Procesos y Análisis (GIPA)</w:t>
            </w:r>
          </w:p>
        </w:tc>
        <w:tc>
          <w:tcPr>
            <w:tcW w:w="2018" w:type="pct"/>
            <w:gridSpan w:val="3"/>
            <w:shd w:val="clear" w:color="auto" w:fill="auto"/>
            <w:vAlign w:val="center"/>
          </w:tcPr>
          <w:p w:rsidR="00853D50" w:rsidRDefault="00853D50"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9</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Petrus (GP)</w:t>
            </w:r>
          </w:p>
        </w:tc>
        <w:tc>
          <w:tcPr>
            <w:tcW w:w="2018" w:type="pct"/>
            <w:gridSpan w:val="3"/>
            <w:shd w:val="clear" w:color="auto" w:fill="auto"/>
            <w:vAlign w:val="center"/>
          </w:tcPr>
          <w:p w:rsidR="00853D50" w:rsidRDefault="003646B7"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Página Web (GPW)</w:t>
            </w:r>
          </w:p>
        </w:tc>
        <w:tc>
          <w:tcPr>
            <w:tcW w:w="2018" w:type="pct"/>
            <w:gridSpan w:val="3"/>
            <w:shd w:val="clear" w:color="auto" w:fill="auto"/>
            <w:vAlign w:val="center"/>
          </w:tcPr>
          <w:p w:rsidR="00853D50" w:rsidRDefault="00621264"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5</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Mejora (GM)</w:t>
            </w:r>
          </w:p>
        </w:tc>
        <w:tc>
          <w:tcPr>
            <w:tcW w:w="2018" w:type="pct"/>
            <w:gridSpan w:val="3"/>
            <w:shd w:val="clear" w:color="auto" w:fill="auto"/>
            <w:vAlign w:val="center"/>
          </w:tcPr>
          <w:p w:rsidR="00853D50" w:rsidRDefault="003646B7"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11</w:t>
            </w:r>
          </w:p>
        </w:tc>
      </w:tr>
      <w:tr w:rsidR="00853D50" w:rsidRPr="00591832" w:rsidTr="00B95682">
        <w:trPr>
          <w:trHeight w:val="567"/>
        </w:trPr>
        <w:tc>
          <w:tcPr>
            <w:tcW w:w="2982" w:type="pct"/>
            <w:gridSpan w:val="2"/>
            <w:shd w:val="clear" w:color="auto" w:fill="auto"/>
            <w:vAlign w:val="center"/>
          </w:tcPr>
          <w:p w:rsidR="00853D50" w:rsidRDefault="00853D50" w:rsidP="00CD645D">
            <w:pPr>
              <w:spacing w:line="240" w:lineRule="auto"/>
              <w:rPr>
                <w:sz w:val="18"/>
                <w:szCs w:val="18"/>
              </w:rPr>
            </w:pPr>
            <w:r>
              <w:rPr>
                <w:sz w:val="18"/>
                <w:szCs w:val="18"/>
              </w:rPr>
              <w:t>Grupo de Carta de Servicio (GCS)</w:t>
            </w:r>
          </w:p>
        </w:tc>
        <w:tc>
          <w:tcPr>
            <w:tcW w:w="2018" w:type="pct"/>
            <w:gridSpan w:val="3"/>
            <w:shd w:val="clear" w:color="auto" w:fill="auto"/>
            <w:vAlign w:val="center"/>
          </w:tcPr>
          <w:p w:rsidR="00853D50" w:rsidRDefault="003646B7"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8</w:t>
            </w:r>
          </w:p>
        </w:tc>
      </w:tr>
      <w:tr w:rsidR="00621264" w:rsidRPr="00591832" w:rsidTr="00B95682">
        <w:trPr>
          <w:trHeight w:val="567"/>
        </w:trPr>
        <w:tc>
          <w:tcPr>
            <w:tcW w:w="2982" w:type="pct"/>
            <w:gridSpan w:val="2"/>
            <w:shd w:val="clear" w:color="auto" w:fill="auto"/>
            <w:vAlign w:val="center"/>
          </w:tcPr>
          <w:p w:rsidR="00621264" w:rsidRDefault="00621264" w:rsidP="00CD645D">
            <w:pPr>
              <w:spacing w:line="240" w:lineRule="auto"/>
              <w:rPr>
                <w:sz w:val="18"/>
                <w:szCs w:val="18"/>
              </w:rPr>
            </w:pPr>
            <w:r>
              <w:rPr>
                <w:sz w:val="18"/>
                <w:szCs w:val="18"/>
              </w:rPr>
              <w:t>Grupo de Seguimiento de Indicadores (GSI)</w:t>
            </w:r>
          </w:p>
        </w:tc>
        <w:tc>
          <w:tcPr>
            <w:tcW w:w="2018" w:type="pct"/>
            <w:gridSpan w:val="3"/>
            <w:shd w:val="clear" w:color="auto" w:fill="auto"/>
            <w:vAlign w:val="center"/>
          </w:tcPr>
          <w:p w:rsidR="00621264" w:rsidRDefault="003646B7"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9</w:t>
            </w:r>
          </w:p>
        </w:tc>
      </w:tr>
      <w:tr w:rsidR="00853D50" w:rsidRPr="00591832" w:rsidTr="00B95682">
        <w:trPr>
          <w:trHeight w:val="567"/>
        </w:trPr>
        <w:tc>
          <w:tcPr>
            <w:tcW w:w="2982" w:type="pct"/>
            <w:gridSpan w:val="2"/>
            <w:shd w:val="clear" w:color="auto" w:fill="auto"/>
            <w:vAlign w:val="center"/>
          </w:tcPr>
          <w:p w:rsidR="00853D50" w:rsidRDefault="00621264" w:rsidP="00CD645D">
            <w:pPr>
              <w:spacing w:line="240" w:lineRule="auto"/>
              <w:rPr>
                <w:sz w:val="18"/>
                <w:szCs w:val="18"/>
              </w:rPr>
            </w:pPr>
            <w:r>
              <w:rPr>
                <w:sz w:val="18"/>
                <w:szCs w:val="18"/>
              </w:rPr>
              <w:t>Grupo de Formación (GF)</w:t>
            </w:r>
          </w:p>
        </w:tc>
        <w:tc>
          <w:tcPr>
            <w:tcW w:w="2018" w:type="pct"/>
            <w:gridSpan w:val="3"/>
            <w:shd w:val="clear" w:color="auto" w:fill="auto"/>
            <w:vAlign w:val="center"/>
          </w:tcPr>
          <w:p w:rsidR="00853D50" w:rsidRDefault="00621264" w:rsidP="00CD645D">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7</w:t>
            </w:r>
          </w:p>
        </w:tc>
      </w:tr>
    </w:tbl>
    <w:p w:rsidR="006815AB" w:rsidRDefault="006815AB" w:rsidP="006815AB">
      <w:pPr>
        <w:ind w:firstLine="360"/>
        <w:jc w:val="both"/>
        <w:rPr>
          <w:sz w:val="20"/>
        </w:rPr>
      </w:pPr>
      <w:r w:rsidRPr="006815AB">
        <w:rPr>
          <w:sz w:val="20"/>
        </w:rPr>
        <w:t>(Nota: reproducir la tabla anterior las veces que sean necesarias)</w:t>
      </w:r>
    </w:p>
    <w:p w:rsidR="00621264" w:rsidRDefault="00621264" w:rsidP="00621264">
      <w:pPr>
        <w:pStyle w:val="Ttulo2"/>
        <w:kinsoku w:val="0"/>
        <w:overflowPunct w:val="0"/>
        <w:ind w:left="217" w:firstLine="0"/>
      </w:pPr>
      <w:r>
        <w:t>Total: 31 (Totalidad de los participantes de la unidad).</w:t>
      </w:r>
    </w:p>
    <w:p w:rsidR="009328B2" w:rsidRDefault="009328B2" w:rsidP="006815AB">
      <w:pPr>
        <w:ind w:firstLine="360"/>
        <w:jc w:val="both"/>
        <w:rPr>
          <w:sz w:val="20"/>
        </w:rPr>
      </w:pPr>
    </w:p>
    <w:p w:rsidR="00DA7F93" w:rsidRDefault="00DA7F93" w:rsidP="00B258D6">
      <w:pPr>
        <w:pStyle w:val="Prrafodelista"/>
        <w:numPr>
          <w:ilvl w:val="0"/>
          <w:numId w:val="39"/>
        </w:numPr>
        <w:jc w:val="both"/>
        <w:rPr>
          <w:b/>
          <w:sz w:val="24"/>
          <w:szCs w:val="24"/>
        </w:rPr>
      </w:pPr>
      <w:r w:rsidRPr="00B258D6">
        <w:rPr>
          <w:b/>
          <w:sz w:val="24"/>
          <w:szCs w:val="24"/>
        </w:rPr>
        <w:t>PROPUESTAS DE ACCIONES DE MEJORA</w:t>
      </w:r>
      <w:r w:rsidR="00D50312">
        <w:rPr>
          <w:b/>
          <w:sz w:val="24"/>
          <w:szCs w:val="24"/>
        </w:rPr>
        <w:t xml:space="preserve"> </w:t>
      </w:r>
      <w:r w:rsidR="009D3B46">
        <w:rPr>
          <w:b/>
          <w:sz w:val="24"/>
          <w:szCs w:val="24"/>
        </w:rPr>
        <w:t xml:space="preserve">DE LOS PROCESOS </w:t>
      </w:r>
      <w:r w:rsidR="00D50312">
        <w:rPr>
          <w:b/>
          <w:sz w:val="24"/>
          <w:szCs w:val="24"/>
        </w:rPr>
        <w:t>2020</w:t>
      </w:r>
      <w:r w:rsidRPr="00B258D6">
        <w:rPr>
          <w:b/>
          <w:sz w:val="24"/>
          <w:szCs w:val="24"/>
        </w:rPr>
        <w:t xml:space="preserve">. </w:t>
      </w:r>
    </w:p>
    <w:p w:rsidR="00D50312" w:rsidRDefault="00D50312" w:rsidP="008B552F">
      <w:pPr>
        <w:pStyle w:val="Prrafodelista"/>
        <w:jc w:val="both"/>
        <w:rPr>
          <w:b/>
          <w:sz w:val="24"/>
          <w:szCs w:val="24"/>
        </w:rPr>
      </w:pPr>
    </w:p>
    <w:tbl>
      <w:tblPr>
        <w:tblW w:w="5000" w:type="pct"/>
        <w:tblCellMar>
          <w:left w:w="70" w:type="dxa"/>
          <w:right w:w="70" w:type="dxa"/>
        </w:tblCellMar>
        <w:tblLook w:val="04A0" w:firstRow="1" w:lastRow="0" w:firstColumn="1" w:lastColumn="0" w:noHBand="0" w:noVBand="1"/>
      </w:tblPr>
      <w:tblGrid>
        <w:gridCol w:w="1479"/>
        <w:gridCol w:w="796"/>
        <w:gridCol w:w="800"/>
        <w:gridCol w:w="800"/>
        <w:gridCol w:w="1776"/>
        <w:gridCol w:w="1345"/>
        <w:gridCol w:w="2710"/>
      </w:tblGrid>
      <w:tr w:rsidR="00220E0C" w:rsidRPr="00591832" w:rsidTr="00892610">
        <w:trPr>
          <w:trHeight w:val="567"/>
        </w:trPr>
        <w:tc>
          <w:tcPr>
            <w:tcW w:w="762"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Código:</w:t>
            </w:r>
            <w:r>
              <w:rPr>
                <w:rFonts w:ascii="Calibri" w:eastAsia="Times New Roman" w:hAnsi="Calibri" w:cs="Calibri"/>
                <w:b/>
                <w:bCs/>
                <w:i/>
                <w:iCs/>
                <w:color w:val="000000"/>
                <w:sz w:val="20"/>
                <w:szCs w:val="20"/>
                <w:lang w:eastAsia="es-ES"/>
              </w:rPr>
              <w:t xml:space="preserve"> </w:t>
            </w:r>
          </w:p>
        </w:tc>
        <w:tc>
          <w:tcPr>
            <w:tcW w:w="410" w:type="pct"/>
            <w:tcBorders>
              <w:top w:val="double" w:sz="6" w:space="0" w:color="808080"/>
              <w:left w:val="nil"/>
              <w:bottom w:val="single" w:sz="4" w:space="0" w:color="808080"/>
              <w:right w:val="single" w:sz="4" w:space="0" w:color="808080"/>
            </w:tcBorders>
            <w:shd w:val="clear" w:color="auto" w:fill="auto"/>
            <w:vAlign w:val="center"/>
            <w:hideMark/>
          </w:tcPr>
          <w:p w:rsidR="00220E0C" w:rsidRPr="00591832" w:rsidRDefault="00220E0C" w:rsidP="00892610">
            <w:pPr>
              <w:spacing w:line="240" w:lineRule="auto"/>
              <w:jc w:val="right"/>
              <w:rPr>
                <w:rFonts w:ascii="Calibri" w:eastAsia="Times New Roman" w:hAnsi="Calibri" w:cs="Calibri"/>
                <w:color w:val="FF0000"/>
                <w:lang w:eastAsia="es-ES"/>
              </w:rPr>
            </w:pPr>
            <w:r>
              <w:rPr>
                <w:rFonts w:ascii="Calibri" w:eastAsia="Times New Roman" w:hAnsi="Calibri" w:cs="Times New Roman"/>
                <w:color w:val="202124"/>
                <w:lang w:eastAsia="es-ES"/>
              </w:rPr>
              <w:t>UDTL-01-2020</w:t>
            </w:r>
          </w:p>
        </w:tc>
        <w:tc>
          <w:tcPr>
            <w:tcW w:w="824" w:type="pct"/>
            <w:gridSpan w:val="2"/>
            <w:tcBorders>
              <w:top w:val="double" w:sz="6" w:space="0" w:color="808080"/>
              <w:left w:val="nil"/>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Naturaleza de la mejora:</w:t>
            </w:r>
            <w:r>
              <w:rPr>
                <w:rFonts w:ascii="Calibri" w:eastAsia="Times New Roman" w:hAnsi="Calibri" w:cs="Calibri"/>
                <w:b/>
                <w:bCs/>
                <w:i/>
                <w:iCs/>
                <w:color w:val="000000"/>
                <w:sz w:val="20"/>
                <w:szCs w:val="20"/>
                <w:lang w:eastAsia="es-ES"/>
              </w:rPr>
              <w:t xml:space="preserve"> (1)</w:t>
            </w:r>
          </w:p>
        </w:tc>
        <w:tc>
          <w:tcPr>
            <w:tcW w:w="3004" w:type="pct"/>
            <w:gridSpan w:val="3"/>
            <w:tcBorders>
              <w:top w:val="double" w:sz="6" w:space="0" w:color="808080"/>
              <w:left w:val="nil"/>
              <w:bottom w:val="single" w:sz="4" w:space="0" w:color="808080"/>
              <w:right w:val="double" w:sz="6" w:space="0" w:color="808080"/>
            </w:tcBorders>
            <w:shd w:val="clear" w:color="auto" w:fill="auto"/>
            <w:vAlign w:val="center"/>
            <w:hideMark/>
          </w:tcPr>
          <w:p w:rsidR="00220E0C" w:rsidRDefault="00220E0C" w:rsidP="00892610">
            <w:pPr>
              <w:spacing w:line="240" w:lineRule="auto"/>
              <w:rPr>
                <w:rFonts w:ascii="Calibri" w:eastAsia="Times New Roman" w:hAnsi="Calibri" w:cs="Calibri"/>
                <w:color w:val="000000"/>
                <w:lang w:eastAsia="es-ES"/>
              </w:rPr>
            </w:pPr>
          </w:p>
          <w:p w:rsidR="00220E0C" w:rsidRPr="00611F82" w:rsidRDefault="00220E0C" w:rsidP="00892610">
            <w:pPr>
              <w:rPr>
                <w:rFonts w:ascii="Calibri" w:eastAsia="Times New Roman" w:hAnsi="Calibri" w:cs="Calibri"/>
                <w:lang w:eastAsia="es-ES"/>
              </w:rPr>
            </w:pPr>
            <w:r>
              <w:rPr>
                <w:rFonts w:ascii="Calibri" w:eastAsia="Times New Roman" w:hAnsi="Calibri" w:cs="Calibri"/>
                <w:lang w:eastAsia="es-ES"/>
              </w:rPr>
              <w:t>Riesgo 1 y Oportunidad</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sidRPr="00492DB7">
              <w:rPr>
                <w:sz w:val="18"/>
                <w:szCs w:val="18"/>
              </w:rPr>
              <w:t>PC 03 Gestión de Espacios</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220E0C" w:rsidRPr="00591832" w:rsidRDefault="00220E0C" w:rsidP="00892610">
            <w:pPr>
              <w:spacing w:line="240" w:lineRule="auto"/>
              <w:rPr>
                <w:rFonts w:ascii="Calibri" w:eastAsia="Times New Roman" w:hAnsi="Calibri" w:cs="Calibri"/>
                <w:color w:val="000000"/>
                <w:lang w:eastAsia="es-ES"/>
              </w:rPr>
            </w:pPr>
            <w:r w:rsidRPr="003744B8">
              <w:rPr>
                <w:rFonts w:ascii="Arial" w:eastAsia="Times New Roman" w:hAnsi="Arial" w:cs="Arial"/>
                <w:color w:val="000000"/>
                <w:sz w:val="18"/>
                <w:szCs w:val="18"/>
                <w:lang w:eastAsia="es-ES"/>
              </w:rPr>
              <w:t>Unidad de</w:t>
            </w:r>
            <w:r>
              <w:rPr>
                <w:rFonts w:ascii="Arial" w:eastAsia="Times New Roman" w:hAnsi="Arial" w:cs="Arial"/>
                <w:color w:val="000000"/>
                <w:sz w:val="18"/>
                <w:szCs w:val="18"/>
                <w:lang w:eastAsia="es-ES"/>
              </w:rPr>
              <w:t>partamental de</w:t>
            </w:r>
            <w:r w:rsidRPr="003744B8">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Apoyo Técnico a L</w:t>
            </w:r>
            <w:r w:rsidRPr="003744B8">
              <w:rPr>
                <w:rFonts w:ascii="Arial" w:eastAsia="Times New Roman" w:hAnsi="Arial" w:cs="Arial"/>
                <w:color w:val="000000"/>
                <w:sz w:val="18"/>
                <w:szCs w:val="18"/>
                <w:lang w:eastAsia="es-ES"/>
              </w:rPr>
              <w:t>aboratorio</w:t>
            </w:r>
            <w:r>
              <w:rPr>
                <w:rFonts w:ascii="Arial" w:eastAsia="Times New Roman" w:hAnsi="Arial" w:cs="Arial"/>
                <w:color w:val="000000"/>
                <w:sz w:val="18"/>
                <w:szCs w:val="18"/>
                <w:lang w:eastAsia="es-ES"/>
              </w:rPr>
              <w:t>s.</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Descripción de la mejora:</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C35063" w:rsidRDefault="00220E0C" w:rsidP="00892610">
            <w:pPr>
              <w:widowControl w:val="0"/>
              <w:autoSpaceDE w:val="0"/>
              <w:autoSpaceDN w:val="0"/>
              <w:adjustRightInd w:val="0"/>
              <w:spacing w:line="240" w:lineRule="auto"/>
              <w:rPr>
                <w:rFonts w:ascii="Arial" w:eastAsiaTheme="minorEastAsia" w:hAnsi="Arial" w:cs="Arial"/>
                <w:sz w:val="18"/>
                <w:szCs w:val="18"/>
                <w:lang w:eastAsia="es-ES"/>
              </w:rPr>
            </w:pPr>
            <w:r w:rsidRPr="00C35063">
              <w:rPr>
                <w:rFonts w:ascii="Arial" w:eastAsiaTheme="minorEastAsia" w:hAnsi="Arial" w:cs="Arial"/>
                <w:sz w:val="18"/>
                <w:szCs w:val="18"/>
                <w:lang w:eastAsia="es-ES"/>
              </w:rPr>
              <w:t xml:space="preserve">Mejora derivada de la continua actualización y revisión de la Plataforma </w:t>
            </w:r>
          </w:p>
          <w:p w:rsidR="00220E0C" w:rsidRPr="00C35063" w:rsidRDefault="00220E0C" w:rsidP="00892610">
            <w:pPr>
              <w:widowControl w:val="0"/>
              <w:autoSpaceDE w:val="0"/>
              <w:autoSpaceDN w:val="0"/>
              <w:adjustRightInd w:val="0"/>
              <w:spacing w:line="240" w:lineRule="auto"/>
              <w:rPr>
                <w:rFonts w:ascii="Arial" w:eastAsiaTheme="minorEastAsia" w:hAnsi="Arial" w:cs="Arial"/>
                <w:sz w:val="18"/>
                <w:szCs w:val="18"/>
                <w:lang w:eastAsia="es-ES"/>
              </w:rPr>
            </w:pPr>
            <w:r w:rsidRPr="00C35063">
              <w:rPr>
                <w:rFonts w:ascii="Arial" w:eastAsiaTheme="minorEastAsia" w:hAnsi="Arial" w:cs="Arial"/>
                <w:sz w:val="18"/>
                <w:szCs w:val="18"/>
                <w:lang w:eastAsia="es-ES"/>
              </w:rPr>
              <w:t>PETRUS desde el grupo de Petrus y la Unidad.</w:t>
            </w:r>
          </w:p>
          <w:p w:rsidR="00220E0C" w:rsidRPr="00CF1AF9" w:rsidRDefault="00220E0C" w:rsidP="00892610">
            <w:pPr>
              <w:spacing w:line="240" w:lineRule="auto"/>
              <w:rPr>
                <w:rFonts w:ascii="Arial" w:eastAsia="Times New Roman" w:hAnsi="Arial" w:cs="Arial"/>
                <w:color w:val="000000"/>
                <w:sz w:val="18"/>
                <w:szCs w:val="18"/>
                <w:lang w:eastAsia="es-ES"/>
              </w:rPr>
            </w:pP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Causa para su implantación:</w:t>
            </w:r>
          </w:p>
        </w:tc>
        <w:tc>
          <w:tcPr>
            <w:tcW w:w="4238" w:type="pct"/>
            <w:gridSpan w:val="6"/>
            <w:tcBorders>
              <w:top w:val="single" w:sz="4" w:space="0" w:color="808080"/>
              <w:left w:val="nil"/>
              <w:bottom w:val="single" w:sz="4" w:space="0" w:color="808080"/>
              <w:right w:val="double" w:sz="6" w:space="0" w:color="808080"/>
            </w:tcBorders>
            <w:shd w:val="clear" w:color="auto" w:fill="auto"/>
            <w:hideMark/>
          </w:tcPr>
          <w:p w:rsidR="00220E0C" w:rsidRPr="00492DB7" w:rsidRDefault="00220E0C" w:rsidP="00892610">
            <w:pPr>
              <w:rPr>
                <w:rFonts w:ascii="Arial" w:hAnsi="Arial" w:cs="Arial"/>
                <w:sz w:val="18"/>
                <w:szCs w:val="18"/>
              </w:rPr>
            </w:pPr>
            <w:r w:rsidRPr="00492DB7">
              <w:rPr>
                <w:rFonts w:ascii="Arial" w:hAnsi="Arial" w:cs="Arial"/>
                <w:sz w:val="18"/>
                <w:szCs w:val="18"/>
              </w:rPr>
              <w:t>Detectado Fallo en la Reserva de Laboratorios.</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Objetivo de la mejora:</w:t>
            </w:r>
            <w:r>
              <w:rPr>
                <w:rFonts w:ascii="Calibri" w:eastAsia="Times New Roman" w:hAnsi="Calibri" w:cs="Calibri"/>
                <w:b/>
                <w:bCs/>
                <w:i/>
                <w:iCs/>
                <w:color w:val="000000"/>
                <w:sz w:val="20"/>
                <w:szCs w:val="20"/>
                <w:lang w:eastAsia="es-ES"/>
              </w:rPr>
              <w:t xml:space="preserve"> (2)</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sidRPr="00492DB7">
              <w:rPr>
                <w:rFonts w:ascii="Arial" w:hAnsi="Arial" w:cs="Arial"/>
                <w:sz w:val="18"/>
                <w:szCs w:val="18"/>
              </w:rPr>
              <w:t>Subsanar dicho fallo</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Recursos previstos:</w:t>
            </w:r>
            <w:r>
              <w:rPr>
                <w:rFonts w:ascii="Calibri" w:eastAsia="Times New Roman" w:hAnsi="Calibri" w:cs="Calibri"/>
                <w:b/>
                <w:bCs/>
                <w:i/>
                <w:iCs/>
                <w:color w:val="000000"/>
                <w:sz w:val="20"/>
                <w:szCs w:val="20"/>
                <w:lang w:eastAsia="es-ES"/>
              </w:rPr>
              <w:t xml:space="preserve"> (3)</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Pr>
                <w:rFonts w:ascii="Arial" w:eastAsia="Times New Roman" w:hAnsi="Arial" w:cs="Arial"/>
                <w:color w:val="000000"/>
                <w:sz w:val="18"/>
                <w:szCs w:val="18"/>
                <w:lang w:eastAsia="es-ES"/>
              </w:rPr>
              <w:t>Meramente organizativos</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Responsable de implantación:</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UDTL</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Previsión de resultados:</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Pr>
                <w:rFonts w:ascii="Arial" w:hAnsi="Arial" w:cs="Arial"/>
                <w:sz w:val="18"/>
                <w:szCs w:val="18"/>
              </w:rPr>
              <w:t>Funcionamiento correcto de la plataforma PETRUS.</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Grado de prioridad:</w:t>
            </w:r>
            <w:r>
              <w:rPr>
                <w:rFonts w:ascii="Calibri" w:eastAsia="Times New Roman" w:hAnsi="Calibri" w:cs="Calibri"/>
                <w:b/>
                <w:bCs/>
                <w:i/>
                <w:iCs/>
                <w:color w:val="000000"/>
                <w:sz w:val="20"/>
                <w:szCs w:val="20"/>
                <w:lang w:eastAsia="es-ES"/>
              </w:rPr>
              <w:t>(4)</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Alta</w:t>
            </w:r>
          </w:p>
        </w:tc>
      </w:tr>
      <w:tr w:rsidR="00220E0C" w:rsidRPr="00591832" w:rsidTr="00892610">
        <w:trPr>
          <w:trHeight w:val="567"/>
        </w:trPr>
        <w:tc>
          <w:tcPr>
            <w:tcW w:w="762" w:type="pct"/>
            <w:tcBorders>
              <w:top w:val="nil"/>
              <w:left w:val="double" w:sz="6" w:space="0" w:color="808080"/>
              <w:bottom w:val="single" w:sz="4" w:space="0" w:color="808080"/>
              <w:right w:val="single" w:sz="4" w:space="0" w:color="808080"/>
            </w:tcBorders>
            <w:shd w:val="clear" w:color="000000" w:fill="F2F2F2"/>
            <w:vAlign w:val="center"/>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3A0A7E">
              <w:rPr>
                <w:rFonts w:ascii="Calibri" w:eastAsia="Times New Roman" w:hAnsi="Calibri" w:cs="Calibri"/>
                <w:b/>
                <w:bCs/>
                <w:i/>
                <w:iCs/>
                <w:color w:val="C00000"/>
                <w:sz w:val="20"/>
                <w:szCs w:val="20"/>
                <w:lang w:eastAsia="es-ES"/>
              </w:rPr>
              <w:t>Planificación de la implantación (5)</w:t>
            </w:r>
          </w:p>
        </w:tc>
        <w:tc>
          <w:tcPr>
            <w:tcW w:w="4238" w:type="pct"/>
            <w:gridSpan w:val="6"/>
            <w:tcBorders>
              <w:top w:val="single" w:sz="4" w:space="0" w:color="808080"/>
              <w:left w:val="nil"/>
              <w:bottom w:val="single" w:sz="4" w:space="0" w:color="808080"/>
              <w:right w:val="double" w:sz="6" w:space="0" w:color="808080"/>
            </w:tcBorders>
            <w:shd w:val="clear" w:color="auto" w:fill="auto"/>
            <w:vAlign w:val="center"/>
          </w:tcPr>
          <w:p w:rsidR="00220E0C" w:rsidRPr="00591832" w:rsidRDefault="00220E0C" w:rsidP="00892610">
            <w:pPr>
              <w:spacing w:line="240" w:lineRule="auto"/>
              <w:rPr>
                <w:rFonts w:ascii="Calibri" w:eastAsia="Times New Roman" w:hAnsi="Calibri" w:cs="Calibri"/>
                <w:color w:val="000000"/>
                <w:lang w:eastAsia="es-ES"/>
              </w:rPr>
            </w:pPr>
          </w:p>
        </w:tc>
      </w:tr>
      <w:tr w:rsidR="00220E0C" w:rsidRPr="00591832" w:rsidTr="00892610">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Fecha de Autorización de la Gerencia:</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220E0C" w:rsidRPr="00591832" w:rsidTr="00892610">
        <w:trPr>
          <w:trHeight w:val="567"/>
        </w:trPr>
        <w:tc>
          <w:tcPr>
            <w:tcW w:w="1584" w:type="pct"/>
            <w:gridSpan w:val="3"/>
            <w:tcBorders>
              <w:top w:val="single" w:sz="4" w:space="0" w:color="808080"/>
              <w:left w:val="double" w:sz="6" w:space="0" w:color="808080"/>
              <w:bottom w:val="nil"/>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Desarrollo temporal:</w:t>
            </w:r>
          </w:p>
        </w:tc>
        <w:tc>
          <w:tcPr>
            <w:tcW w:w="412" w:type="pct"/>
            <w:tcBorders>
              <w:top w:val="nil"/>
              <w:left w:val="nil"/>
              <w:bottom w:val="nil"/>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Inicio:</w:t>
            </w:r>
          </w:p>
        </w:tc>
        <w:tc>
          <w:tcPr>
            <w:tcW w:w="915" w:type="pct"/>
            <w:tcBorders>
              <w:top w:val="single" w:sz="4" w:space="0" w:color="808080"/>
              <w:left w:val="nil"/>
              <w:bottom w:val="nil"/>
              <w:right w:val="single" w:sz="4"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c>
          <w:tcPr>
            <w:tcW w:w="693" w:type="pct"/>
            <w:tcBorders>
              <w:top w:val="nil"/>
              <w:left w:val="nil"/>
              <w:bottom w:val="nil"/>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Finalización:</w:t>
            </w:r>
          </w:p>
        </w:tc>
        <w:tc>
          <w:tcPr>
            <w:tcW w:w="1396" w:type="pct"/>
            <w:tcBorders>
              <w:top w:val="single" w:sz="4" w:space="0" w:color="808080"/>
              <w:left w:val="nil"/>
              <w:bottom w:val="nil"/>
              <w:right w:val="double" w:sz="6" w:space="0" w:color="808080"/>
            </w:tcBorders>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r w:rsidRPr="00591832">
              <w:rPr>
                <w:rFonts w:ascii="Calibri" w:eastAsia="Times New Roman" w:hAnsi="Calibri" w:cs="Calibri"/>
                <w:color w:val="000000"/>
                <w:lang w:eastAsia="es-ES"/>
              </w:rPr>
              <w:t> </w:t>
            </w:r>
          </w:p>
        </w:tc>
      </w:tr>
      <w:tr w:rsidR="00220E0C" w:rsidRPr="00591832" w:rsidTr="00892610">
        <w:trPr>
          <w:trHeight w:val="567"/>
        </w:trPr>
        <w:tc>
          <w:tcPr>
            <w:tcW w:w="1584" w:type="pct"/>
            <w:gridSpan w:val="3"/>
            <w:tcBorders>
              <w:top w:val="single" w:sz="4" w:space="0" w:color="808080"/>
              <w:left w:val="double" w:sz="6" w:space="0" w:color="808080"/>
              <w:bottom w:val="single" w:sz="4"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lastRenderedPageBreak/>
              <w:t>Descripción de resultados obtenidos</w:t>
            </w:r>
            <w:r>
              <w:rPr>
                <w:rFonts w:ascii="Calibri" w:eastAsia="Times New Roman" w:hAnsi="Calibri" w:cs="Calibri"/>
                <w:b/>
                <w:bCs/>
                <w:i/>
                <w:iCs/>
                <w:color w:val="000000"/>
                <w:sz w:val="20"/>
                <w:szCs w:val="20"/>
                <w:lang w:eastAsia="es-ES"/>
              </w:rPr>
              <w:t xml:space="preserve"> </w:t>
            </w:r>
            <w:r w:rsidRPr="00D452D5">
              <w:rPr>
                <w:rFonts w:ascii="Calibri" w:eastAsia="Times New Roman" w:hAnsi="Calibri" w:cs="Calibri"/>
                <w:b/>
                <w:bCs/>
                <w:i/>
                <w:iCs/>
                <w:color w:val="C00000"/>
                <w:sz w:val="20"/>
                <w:szCs w:val="20"/>
                <w:lang w:eastAsia="es-ES"/>
              </w:rPr>
              <w:t>y valoración del grado de implantación</w:t>
            </w:r>
            <w:r w:rsidRPr="00591832">
              <w:rPr>
                <w:rFonts w:ascii="Calibri" w:eastAsia="Times New Roman" w:hAnsi="Calibri" w:cs="Calibri"/>
                <w:b/>
                <w:bCs/>
                <w:i/>
                <w:iCs/>
                <w:color w:val="C00000"/>
                <w:sz w:val="20"/>
                <w:szCs w:val="20"/>
                <w:lang w:eastAsia="es-ES"/>
              </w:rPr>
              <w:t>:</w:t>
            </w:r>
            <w:r w:rsidRPr="00D452D5">
              <w:rPr>
                <w:rFonts w:ascii="Calibri" w:eastAsia="Times New Roman" w:hAnsi="Calibri" w:cs="Calibri"/>
                <w:b/>
                <w:bCs/>
                <w:i/>
                <w:iCs/>
                <w:color w:val="C00000"/>
                <w:sz w:val="20"/>
                <w:szCs w:val="20"/>
                <w:lang w:eastAsia="es-ES"/>
              </w:rPr>
              <w:t xml:space="preserve"> (6)</w:t>
            </w:r>
          </w:p>
        </w:tc>
        <w:tc>
          <w:tcPr>
            <w:tcW w:w="3416" w:type="pct"/>
            <w:gridSpan w:val="4"/>
            <w:tcBorders>
              <w:top w:val="single" w:sz="4" w:space="0" w:color="808080"/>
              <w:left w:val="nil"/>
              <w:bottom w:val="single" w:sz="4" w:space="0" w:color="808080"/>
              <w:right w:val="double" w:sz="6" w:space="0" w:color="808080"/>
            </w:tcBorders>
            <w:shd w:val="clear" w:color="auto" w:fill="auto"/>
            <w:vAlign w:val="center"/>
            <w:hideMark/>
          </w:tcPr>
          <w:p w:rsidR="00220E0C" w:rsidRPr="00591832" w:rsidRDefault="00220E0C" w:rsidP="00892610">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r w:rsidR="00220E0C" w:rsidRPr="00591832" w:rsidTr="00892610">
        <w:trPr>
          <w:trHeight w:val="567"/>
        </w:trPr>
        <w:tc>
          <w:tcPr>
            <w:tcW w:w="1584" w:type="pct"/>
            <w:gridSpan w:val="3"/>
            <w:tcBorders>
              <w:top w:val="nil"/>
              <w:left w:val="double" w:sz="6" w:space="0" w:color="808080"/>
              <w:bottom w:val="double" w:sz="6" w:space="0" w:color="808080"/>
              <w:right w:val="single" w:sz="4" w:space="0" w:color="808080"/>
            </w:tcBorders>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Verificación de resultados en auditoría, si procede:</w:t>
            </w:r>
            <w:r>
              <w:rPr>
                <w:rFonts w:ascii="Calibri" w:eastAsia="Times New Roman" w:hAnsi="Calibri" w:cs="Calibri"/>
                <w:b/>
                <w:bCs/>
                <w:i/>
                <w:iCs/>
                <w:color w:val="000000"/>
                <w:sz w:val="20"/>
                <w:szCs w:val="20"/>
                <w:lang w:eastAsia="es-ES"/>
              </w:rPr>
              <w:t xml:space="preserve"> (7)</w:t>
            </w:r>
          </w:p>
        </w:tc>
        <w:tc>
          <w:tcPr>
            <w:tcW w:w="3416" w:type="pct"/>
            <w:gridSpan w:val="4"/>
            <w:tcBorders>
              <w:top w:val="nil"/>
              <w:left w:val="nil"/>
              <w:bottom w:val="double" w:sz="6" w:space="0" w:color="808080"/>
              <w:right w:val="double" w:sz="6" w:space="0" w:color="808080"/>
            </w:tcBorders>
            <w:shd w:val="clear" w:color="auto" w:fill="auto"/>
            <w:vAlign w:val="center"/>
            <w:hideMark/>
          </w:tcPr>
          <w:p w:rsidR="00220E0C" w:rsidRPr="00591832" w:rsidRDefault="00220E0C" w:rsidP="00892610">
            <w:pPr>
              <w:spacing w:line="240" w:lineRule="auto"/>
              <w:jc w:val="center"/>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w:t>
            </w:r>
          </w:p>
        </w:tc>
      </w:tr>
    </w:tbl>
    <w:p w:rsidR="00220E0C" w:rsidRDefault="00220E0C" w:rsidP="008B552F">
      <w:pPr>
        <w:pStyle w:val="Prrafodelista"/>
        <w:jc w:val="both"/>
        <w:rPr>
          <w:b/>
          <w:sz w:val="24"/>
          <w:szCs w:val="24"/>
        </w:rPr>
      </w:pPr>
    </w:p>
    <w:p w:rsidR="00220E0C" w:rsidRPr="00B258D6" w:rsidRDefault="00220E0C" w:rsidP="008B552F">
      <w:pPr>
        <w:pStyle w:val="Prrafodelista"/>
        <w:jc w:val="both"/>
        <w:rPr>
          <w:b/>
          <w:sz w:val="24"/>
          <w:szCs w:val="24"/>
        </w:rPr>
      </w:pPr>
    </w:p>
    <w:p w:rsidR="006815AB" w:rsidRPr="006815AB" w:rsidRDefault="006815AB" w:rsidP="006815AB">
      <w:pPr>
        <w:ind w:firstLine="360"/>
        <w:jc w:val="both"/>
        <w:rPr>
          <w:sz w:val="20"/>
        </w:rPr>
      </w:pPr>
      <w:r w:rsidRPr="006815AB">
        <w:rPr>
          <w:sz w:val="20"/>
        </w:rPr>
        <w:t>(Nota: reproducir la tabla anterior las veces que sean necesarias)</w:t>
      </w:r>
    </w:p>
    <w:p w:rsidR="00DA7F93" w:rsidRDefault="00DA7F93" w:rsidP="00DA7F93">
      <w:pPr>
        <w:jc w:val="both"/>
        <w:rPr>
          <w:b/>
          <w:sz w:val="24"/>
          <w:szCs w:val="24"/>
        </w:rPr>
      </w:pPr>
    </w:p>
    <w:p w:rsidR="008B552F" w:rsidRDefault="008B552F" w:rsidP="008B552F">
      <w:pPr>
        <w:pStyle w:val="Prrafodelista"/>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E24F7F">
        <w:rPr>
          <w:b/>
          <w:sz w:val="24"/>
          <w:szCs w:val="24"/>
        </w:rPr>
        <w:t xml:space="preserve"> 2020</w:t>
      </w:r>
      <w:r w:rsidR="00A62B28">
        <w:rPr>
          <w:b/>
          <w:sz w:val="24"/>
          <w:szCs w:val="24"/>
        </w:rPr>
        <w:t>.</w:t>
      </w:r>
    </w:p>
    <w:p w:rsidR="00A62B28" w:rsidRDefault="00A62B28" w:rsidP="00A62B28">
      <w:pPr>
        <w:jc w:val="both"/>
        <w:rPr>
          <w:b/>
          <w:sz w:val="24"/>
          <w:szCs w:val="24"/>
        </w:rPr>
      </w:pPr>
      <w:r>
        <w:rPr>
          <w:b/>
          <w:sz w:val="24"/>
          <w:szCs w:val="24"/>
        </w:rPr>
        <w:t>(Este apartado debe ser aportado por el Equipo del Proceso o el Servicio/Unidad, en su caso).</w:t>
      </w:r>
    </w:p>
    <w:p w:rsidR="002F6D18" w:rsidRPr="00A62B28" w:rsidRDefault="002F6D18" w:rsidP="00A62B28">
      <w:pPr>
        <w:jc w:val="both"/>
        <w:rPr>
          <w:b/>
          <w:sz w:val="24"/>
          <w:szCs w:val="24"/>
        </w:rPr>
      </w:pPr>
    </w:p>
    <w:tbl>
      <w:tblPr>
        <w:tblW w:w="5000" w:type="pct"/>
        <w:tblCellMar>
          <w:left w:w="70" w:type="dxa"/>
          <w:right w:w="70" w:type="dxa"/>
        </w:tblCellMar>
        <w:tblLook w:val="04A0" w:firstRow="1" w:lastRow="0" w:firstColumn="1" w:lastColumn="0" w:noHBand="0" w:noVBand="1"/>
      </w:tblPr>
      <w:tblGrid>
        <w:gridCol w:w="1410"/>
        <w:gridCol w:w="4521"/>
        <w:gridCol w:w="1702"/>
        <w:gridCol w:w="2073"/>
      </w:tblGrid>
      <w:tr w:rsidR="002F6D18" w:rsidRPr="00591832" w:rsidTr="00B95682">
        <w:trPr>
          <w:trHeight w:val="567"/>
        </w:trPr>
        <w:tc>
          <w:tcPr>
            <w:tcW w:w="726" w:type="pct"/>
            <w:tcBorders>
              <w:top w:val="double" w:sz="6" w:space="0" w:color="808080"/>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Proceso:</w:t>
            </w:r>
          </w:p>
        </w:tc>
        <w:tc>
          <w:tcPr>
            <w:tcW w:w="2329" w:type="pct"/>
            <w:tcBorders>
              <w:top w:val="double" w:sz="6" w:space="0" w:color="808080"/>
              <w:left w:val="nil"/>
              <w:bottom w:val="single" w:sz="4" w:space="0" w:color="808080"/>
              <w:right w:val="single" w:sz="4" w:space="0" w:color="808080"/>
            </w:tcBorders>
            <w:shd w:val="clear" w:color="auto" w:fill="auto"/>
            <w:vAlign w:val="center"/>
            <w:hideMark/>
          </w:tcPr>
          <w:p w:rsidR="002F6D18" w:rsidRPr="00B95682" w:rsidRDefault="002F6D18" w:rsidP="00B95682">
            <w:pPr>
              <w:spacing w:line="240" w:lineRule="auto"/>
              <w:rPr>
                <w:rFonts w:ascii="Calibri" w:eastAsia="Times New Roman" w:hAnsi="Calibri" w:cs="Calibri"/>
                <w:lang w:eastAsia="es-ES"/>
              </w:rPr>
            </w:pPr>
          </w:p>
        </w:tc>
        <w:tc>
          <w:tcPr>
            <w:tcW w:w="877" w:type="pct"/>
            <w:tcBorders>
              <w:top w:val="double" w:sz="6" w:space="0" w:color="808080"/>
              <w:left w:val="nil"/>
              <w:bottom w:val="single" w:sz="4" w:space="0" w:color="808080"/>
              <w:right w:val="single" w:sz="4" w:space="0" w:color="808080"/>
            </w:tcBorders>
            <w:shd w:val="clear" w:color="000000" w:fill="F2F2F2"/>
            <w:vAlign w:val="center"/>
            <w:hideMark/>
          </w:tcPr>
          <w:p w:rsidR="002F6D18" w:rsidRPr="00591832" w:rsidRDefault="009C0827" w:rsidP="009C0827">
            <w:pPr>
              <w:spacing w:line="240" w:lineRule="auto"/>
              <w:jc w:val="center"/>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Año</w:t>
            </w:r>
            <w:r w:rsidR="002F6D18">
              <w:rPr>
                <w:rFonts w:ascii="Calibri" w:eastAsia="Times New Roman" w:hAnsi="Calibri" w:cs="Calibri"/>
                <w:b/>
                <w:bCs/>
                <w:i/>
                <w:iCs/>
                <w:color w:val="000000"/>
                <w:sz w:val="20"/>
                <w:szCs w:val="20"/>
                <w:lang w:eastAsia="es-ES"/>
              </w:rPr>
              <w:t>)</w:t>
            </w:r>
          </w:p>
        </w:tc>
        <w:tc>
          <w:tcPr>
            <w:tcW w:w="1068" w:type="pct"/>
            <w:tcBorders>
              <w:top w:val="double" w:sz="6" w:space="0" w:color="808080"/>
              <w:left w:val="nil"/>
              <w:bottom w:val="single" w:sz="4" w:space="0" w:color="808080"/>
              <w:right w:val="double" w:sz="6" w:space="0" w:color="808080"/>
            </w:tcBorders>
            <w:shd w:val="clear" w:color="auto" w:fill="auto"/>
            <w:vAlign w:val="center"/>
            <w:hideMark/>
          </w:tcPr>
          <w:p w:rsidR="002F6D18" w:rsidRPr="00591832" w:rsidRDefault="009C0827" w:rsidP="0057592E">
            <w:pPr>
              <w:spacing w:line="240" w:lineRule="auto"/>
              <w:rPr>
                <w:rFonts w:ascii="Calibri" w:eastAsia="Times New Roman" w:hAnsi="Calibri" w:cs="Calibri"/>
                <w:color w:val="000000"/>
                <w:lang w:eastAsia="es-ES"/>
              </w:rPr>
            </w:pPr>
            <w:r>
              <w:rPr>
                <w:rFonts w:ascii="Calibri" w:eastAsia="Times New Roman" w:hAnsi="Calibri" w:cs="Calibri"/>
                <w:color w:val="000000"/>
                <w:lang w:eastAsia="es-ES"/>
              </w:rPr>
              <w:t>2020</w:t>
            </w: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57592E">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r w:rsidR="008B552F">
              <w:rPr>
                <w:rFonts w:ascii="Calibri" w:eastAsia="Times New Roman" w:hAnsi="Calibri" w:cs="Calibri"/>
                <w:b/>
                <w:bCs/>
                <w:i/>
                <w:iCs/>
                <w:color w:val="000000"/>
                <w:sz w:val="20"/>
                <w:szCs w:val="20"/>
                <w:lang w:eastAsia="es-ES"/>
              </w:rPr>
              <w:t xml:space="preserve"> si procede</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57592E">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57592E">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tcPr>
          <w:p w:rsidR="002F6D18" w:rsidRPr="00591832" w:rsidRDefault="002F6D18" w:rsidP="0057592E">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57592E">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Denominación</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57592E">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single" w:sz="4" w:space="0" w:color="808080"/>
              <w:right w:val="single" w:sz="4" w:space="0" w:color="808080"/>
            </w:tcBorders>
            <w:shd w:val="clear" w:color="000000" w:fill="F2F2F2"/>
            <w:vAlign w:val="center"/>
            <w:hideMark/>
          </w:tcPr>
          <w:p w:rsidR="002F6D18" w:rsidRPr="00591832" w:rsidRDefault="009C0827" w:rsidP="0057592E">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002F6D18" w:rsidRPr="00591832">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single" w:sz="4" w:space="0" w:color="808080"/>
              <w:right w:val="double" w:sz="6" w:space="0" w:color="808080"/>
            </w:tcBorders>
            <w:shd w:val="clear" w:color="auto" w:fill="auto"/>
            <w:vAlign w:val="center"/>
            <w:hideMark/>
          </w:tcPr>
          <w:p w:rsidR="002F6D18" w:rsidRPr="00591832" w:rsidRDefault="002F6D18" w:rsidP="0057592E">
            <w:pPr>
              <w:spacing w:line="240" w:lineRule="auto"/>
              <w:rPr>
                <w:rFonts w:ascii="Calibri" w:eastAsia="Times New Roman" w:hAnsi="Calibri" w:cs="Calibri"/>
                <w:color w:val="000000"/>
                <w:lang w:eastAsia="es-ES"/>
              </w:rPr>
            </w:pPr>
          </w:p>
        </w:tc>
      </w:tr>
      <w:tr w:rsidR="002F6D18" w:rsidRPr="00591832" w:rsidTr="00B95682">
        <w:trPr>
          <w:trHeight w:val="567"/>
        </w:trPr>
        <w:tc>
          <w:tcPr>
            <w:tcW w:w="726" w:type="pct"/>
            <w:tcBorders>
              <w:top w:val="nil"/>
              <w:left w:val="double" w:sz="6" w:space="0" w:color="808080"/>
              <w:bottom w:val="double" w:sz="6" w:space="0" w:color="808080"/>
              <w:right w:val="single" w:sz="4" w:space="0" w:color="808080"/>
            </w:tcBorders>
            <w:shd w:val="clear" w:color="000000" w:fill="F2F2F2"/>
            <w:vAlign w:val="center"/>
            <w:hideMark/>
          </w:tcPr>
          <w:p w:rsidR="002F6D18" w:rsidRPr="00591832" w:rsidRDefault="002F6D18" w:rsidP="009C0827">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 xml:space="preserve">Objetivo de la </w:t>
            </w:r>
            <w:r w:rsidR="009C0827">
              <w:rPr>
                <w:rFonts w:ascii="Calibri" w:eastAsia="Times New Roman" w:hAnsi="Calibri" w:cs="Calibri"/>
                <w:b/>
                <w:bCs/>
                <w:i/>
                <w:iCs/>
                <w:color w:val="000000"/>
                <w:sz w:val="20"/>
                <w:szCs w:val="20"/>
                <w:lang w:eastAsia="es-ES"/>
              </w:rPr>
              <w:t>propuesta</w:t>
            </w:r>
            <w:r>
              <w:rPr>
                <w:rFonts w:ascii="Calibri" w:eastAsia="Times New Roman" w:hAnsi="Calibri" w:cs="Calibri"/>
                <w:b/>
                <w:bCs/>
                <w:i/>
                <w:iCs/>
                <w:color w:val="000000"/>
                <w:sz w:val="20"/>
                <w:szCs w:val="20"/>
                <w:lang w:eastAsia="es-ES"/>
              </w:rPr>
              <w:t>)</w:t>
            </w:r>
          </w:p>
        </w:tc>
        <w:tc>
          <w:tcPr>
            <w:tcW w:w="4274" w:type="pct"/>
            <w:gridSpan w:val="3"/>
            <w:tcBorders>
              <w:top w:val="single" w:sz="4" w:space="0" w:color="808080"/>
              <w:left w:val="nil"/>
              <w:bottom w:val="double" w:sz="6" w:space="0" w:color="808080"/>
              <w:right w:val="double" w:sz="6" w:space="0" w:color="808080"/>
            </w:tcBorders>
            <w:shd w:val="clear" w:color="auto" w:fill="auto"/>
            <w:vAlign w:val="center"/>
            <w:hideMark/>
          </w:tcPr>
          <w:p w:rsidR="002F6D18" w:rsidRPr="00591832" w:rsidRDefault="002F6D18" w:rsidP="0057592E">
            <w:pPr>
              <w:spacing w:line="240" w:lineRule="auto"/>
              <w:rPr>
                <w:rFonts w:ascii="Calibri" w:eastAsia="Times New Roman" w:hAnsi="Calibri" w:cs="Calibri"/>
                <w:color w:val="000000"/>
                <w:lang w:eastAsia="es-ES"/>
              </w:rPr>
            </w:pPr>
          </w:p>
        </w:tc>
      </w:tr>
    </w:tbl>
    <w:p w:rsidR="006815AB" w:rsidRPr="006815AB" w:rsidRDefault="006815AB" w:rsidP="006815AB">
      <w:pPr>
        <w:ind w:firstLine="360"/>
        <w:jc w:val="both"/>
        <w:rPr>
          <w:sz w:val="20"/>
        </w:rPr>
      </w:pPr>
      <w:r w:rsidRPr="006815AB">
        <w:rPr>
          <w:sz w:val="20"/>
        </w:rPr>
        <w:t>(Nota: reproducir la tabla anterior las veces que sean necesarias)</w:t>
      </w:r>
    </w:p>
    <w:p w:rsidR="0070088C" w:rsidRDefault="0070088C" w:rsidP="00CC764F">
      <w:pPr>
        <w:jc w:val="both"/>
        <w:rPr>
          <w:sz w:val="24"/>
          <w:szCs w:val="24"/>
        </w:rPr>
      </w:pPr>
    </w:p>
    <w:p w:rsidR="00CF1AF9"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225BEF">
        <w:rPr>
          <w:b/>
          <w:sz w:val="24"/>
          <w:szCs w:val="24"/>
        </w:rPr>
        <w:t xml:space="preserve"> 20</w:t>
      </w:r>
      <w:r w:rsidR="00E24F7F">
        <w:rPr>
          <w:b/>
          <w:sz w:val="24"/>
          <w:szCs w:val="24"/>
        </w:rPr>
        <w:t>20</w:t>
      </w:r>
      <w:r w:rsidR="00A62B28">
        <w:rPr>
          <w:b/>
          <w:sz w:val="24"/>
          <w:szCs w:val="24"/>
        </w:rPr>
        <w:t>*</w:t>
      </w:r>
    </w:p>
    <w:p w:rsidR="00E24F7F" w:rsidRDefault="00E24F7F" w:rsidP="00E24F7F">
      <w:pPr>
        <w:pStyle w:val="Prrafodelista"/>
        <w:jc w:val="both"/>
        <w:rPr>
          <w:b/>
          <w:sz w:val="24"/>
          <w:szCs w:val="24"/>
        </w:rPr>
      </w:pPr>
    </w:p>
    <w:tbl>
      <w:tblPr>
        <w:tblW w:w="5000" w:type="pct"/>
        <w:tblBorders>
          <w:top w:val="double" w:sz="6" w:space="0" w:color="808080"/>
          <w:left w:val="double" w:sz="6" w:space="0" w:color="808080"/>
          <w:bottom w:val="double" w:sz="6" w:space="0" w:color="808080"/>
          <w:right w:val="double" w:sz="6"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025"/>
        <w:gridCol w:w="7681"/>
      </w:tblGrid>
      <w:tr w:rsidR="00220E0C" w:rsidRPr="00591832" w:rsidTr="00892610">
        <w:trPr>
          <w:trHeight w:val="567"/>
        </w:trPr>
        <w:tc>
          <w:tcPr>
            <w:tcW w:w="1043" w:type="pct"/>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sidRPr="00591832">
              <w:rPr>
                <w:rFonts w:ascii="Calibri" w:eastAsia="Times New Roman" w:hAnsi="Calibri" w:cs="Calibri"/>
                <w:b/>
                <w:bCs/>
                <w:i/>
                <w:iCs/>
                <w:color w:val="000000"/>
                <w:sz w:val="20"/>
                <w:szCs w:val="20"/>
                <w:lang w:eastAsia="es-ES"/>
              </w:rPr>
              <w:t>Unidad/es</w:t>
            </w:r>
          </w:p>
        </w:tc>
        <w:tc>
          <w:tcPr>
            <w:tcW w:w="3957" w:type="pct"/>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p>
        </w:tc>
      </w:tr>
      <w:tr w:rsidR="00220E0C" w:rsidRPr="00591832" w:rsidTr="00892610">
        <w:trPr>
          <w:trHeight w:val="567"/>
        </w:trPr>
        <w:tc>
          <w:tcPr>
            <w:tcW w:w="1043" w:type="pct"/>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Naturaleza de la propuesta</w:t>
            </w:r>
          </w:p>
        </w:tc>
        <w:tc>
          <w:tcPr>
            <w:tcW w:w="3957" w:type="pct"/>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p>
        </w:tc>
      </w:tr>
      <w:tr w:rsidR="00220E0C" w:rsidRPr="00591832" w:rsidTr="00892610">
        <w:trPr>
          <w:trHeight w:val="567"/>
        </w:trPr>
        <w:tc>
          <w:tcPr>
            <w:tcW w:w="1043" w:type="pct"/>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Procesos</w:t>
            </w:r>
          </w:p>
        </w:tc>
        <w:tc>
          <w:tcPr>
            <w:tcW w:w="3957" w:type="pct"/>
            <w:shd w:val="clear" w:color="auto" w:fill="auto"/>
            <w:vAlign w:val="center"/>
          </w:tcPr>
          <w:p w:rsidR="00220E0C" w:rsidRPr="00591832" w:rsidRDefault="00220E0C" w:rsidP="00892610">
            <w:pPr>
              <w:spacing w:line="240" w:lineRule="auto"/>
              <w:rPr>
                <w:rFonts w:ascii="Calibri" w:eastAsia="Times New Roman" w:hAnsi="Calibri" w:cs="Calibri"/>
                <w:color w:val="000000"/>
                <w:lang w:eastAsia="es-ES"/>
              </w:rPr>
            </w:pPr>
          </w:p>
        </w:tc>
      </w:tr>
      <w:tr w:rsidR="00220E0C" w:rsidRPr="00591832" w:rsidTr="00892610">
        <w:trPr>
          <w:trHeight w:val="567"/>
        </w:trPr>
        <w:tc>
          <w:tcPr>
            <w:tcW w:w="1043" w:type="pct"/>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Descripción</w:t>
            </w:r>
            <w:r w:rsidRPr="00591832">
              <w:rPr>
                <w:rFonts w:ascii="Calibri" w:eastAsia="Times New Roman" w:hAnsi="Calibri" w:cs="Calibri"/>
                <w:b/>
                <w:bCs/>
                <w:i/>
                <w:iCs/>
                <w:color w:val="000000"/>
                <w:sz w:val="20"/>
                <w:szCs w:val="20"/>
                <w:lang w:eastAsia="es-ES"/>
              </w:rPr>
              <w:t>:</w:t>
            </w:r>
          </w:p>
        </w:tc>
        <w:tc>
          <w:tcPr>
            <w:tcW w:w="3957" w:type="pct"/>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p>
        </w:tc>
      </w:tr>
      <w:tr w:rsidR="00220E0C" w:rsidRPr="00591832" w:rsidTr="00892610">
        <w:trPr>
          <w:trHeight w:val="567"/>
        </w:trPr>
        <w:tc>
          <w:tcPr>
            <w:tcW w:w="1043" w:type="pct"/>
            <w:shd w:val="clear" w:color="000000" w:fill="F2F2F2"/>
            <w:vAlign w:val="center"/>
            <w:hideMark/>
          </w:tcPr>
          <w:p w:rsidR="00220E0C" w:rsidRPr="00591832" w:rsidRDefault="00220E0C" w:rsidP="00892610">
            <w:pPr>
              <w:spacing w:line="240" w:lineRule="auto"/>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Justificación/</w:t>
            </w:r>
            <w:proofErr w:type="spellStart"/>
            <w:r>
              <w:rPr>
                <w:rFonts w:ascii="Calibri" w:eastAsia="Times New Roman" w:hAnsi="Calibri" w:cs="Calibri"/>
                <w:b/>
                <w:bCs/>
                <w:i/>
                <w:iCs/>
                <w:color w:val="000000"/>
                <w:sz w:val="20"/>
                <w:szCs w:val="20"/>
                <w:lang w:eastAsia="es-ES"/>
              </w:rPr>
              <w:t>Obejtivos</w:t>
            </w:r>
            <w:proofErr w:type="spellEnd"/>
          </w:p>
        </w:tc>
        <w:tc>
          <w:tcPr>
            <w:tcW w:w="3957" w:type="pct"/>
            <w:shd w:val="clear" w:color="auto" w:fill="auto"/>
            <w:vAlign w:val="center"/>
            <w:hideMark/>
          </w:tcPr>
          <w:p w:rsidR="00220E0C" w:rsidRPr="00591832" w:rsidRDefault="00220E0C" w:rsidP="00892610">
            <w:pPr>
              <w:spacing w:line="240" w:lineRule="auto"/>
              <w:rPr>
                <w:rFonts w:ascii="Calibri" w:eastAsia="Times New Roman" w:hAnsi="Calibri" w:cs="Calibri"/>
                <w:color w:val="000000"/>
                <w:lang w:eastAsia="es-ES"/>
              </w:rPr>
            </w:pPr>
          </w:p>
        </w:tc>
      </w:tr>
    </w:tbl>
    <w:p w:rsidR="00220E0C" w:rsidRPr="00B258D6" w:rsidRDefault="00220E0C" w:rsidP="00E24F7F">
      <w:pPr>
        <w:pStyle w:val="Prrafodelista"/>
        <w:jc w:val="both"/>
        <w:rPr>
          <w:b/>
          <w:sz w:val="24"/>
          <w:szCs w:val="24"/>
        </w:rPr>
      </w:pPr>
    </w:p>
    <w:p w:rsidR="00CF1AF9" w:rsidRPr="00CF1AF9" w:rsidRDefault="00CF1AF9" w:rsidP="00CF1AF9">
      <w:pPr>
        <w:spacing w:line="240" w:lineRule="auto"/>
        <w:rPr>
          <w:rFonts w:ascii="Times New Roman" w:eastAsia="Times New Roman" w:hAnsi="Times New Roman" w:cs="Times New Roman"/>
          <w:vanish/>
          <w:sz w:val="24"/>
          <w:szCs w:val="24"/>
          <w:lang w:eastAsia="es-ES"/>
        </w:rPr>
      </w:pPr>
    </w:p>
    <w:p w:rsidR="00A62B28" w:rsidRDefault="00A62B28" w:rsidP="00A62B28">
      <w:pPr>
        <w:ind w:firstLine="360"/>
        <w:jc w:val="both"/>
        <w:rPr>
          <w:sz w:val="20"/>
        </w:rPr>
      </w:pPr>
      <w:r w:rsidRPr="006815AB">
        <w:rPr>
          <w:sz w:val="20"/>
        </w:rPr>
        <w:t>(Nota: reproducir la tabla anterior las veces que sean necesarias)</w:t>
      </w:r>
    </w:p>
    <w:p w:rsidR="00CF1AF9" w:rsidRDefault="00CF1AF9" w:rsidP="00CF1AF9">
      <w:pPr>
        <w:jc w:val="both"/>
        <w:rPr>
          <w:sz w:val="20"/>
        </w:rPr>
      </w:pPr>
    </w:p>
    <w:p w:rsidR="00A62B28" w:rsidRPr="00A62B28" w:rsidRDefault="00A62B28" w:rsidP="00332D0C">
      <w:pPr>
        <w:jc w:val="both"/>
        <w:rPr>
          <w:b/>
          <w:sz w:val="20"/>
        </w:rPr>
      </w:pPr>
      <w:r w:rsidRPr="00A62B28">
        <w:rPr>
          <w:b/>
          <w:sz w:val="20"/>
        </w:rPr>
        <w:t>*</w:t>
      </w:r>
      <w:r w:rsidR="00332D0C" w:rsidRPr="00332D0C">
        <w:t xml:space="preserve"> </w:t>
      </w:r>
      <w:r w:rsidR="00332D0C">
        <w:t>En su caso, adjuntar los documentos explicativos de la propuesta de revisión documental planteada</w:t>
      </w:r>
      <w:r w:rsidRPr="00A62B28">
        <w:rPr>
          <w:b/>
          <w:sz w:val="20"/>
        </w:rPr>
        <w:t>.</w:t>
      </w:r>
    </w:p>
    <w:p w:rsidR="00A62B28" w:rsidRDefault="00A62B28" w:rsidP="00CF1AF9">
      <w:pPr>
        <w:jc w:val="both"/>
        <w:rPr>
          <w:sz w:val="20"/>
        </w:rPr>
      </w:pPr>
      <w:r>
        <w:rPr>
          <w:sz w:val="20"/>
        </w:rPr>
        <w:t xml:space="preserve"> </w:t>
      </w:r>
    </w:p>
    <w:p w:rsidR="00332D0C" w:rsidRDefault="00332D0C" w:rsidP="00CF1AF9">
      <w:pPr>
        <w:jc w:val="both"/>
        <w:rPr>
          <w:b/>
          <w:sz w:val="24"/>
          <w:szCs w:val="24"/>
        </w:rPr>
      </w:pPr>
    </w:p>
    <w:p w:rsidR="00CF1AF9" w:rsidRPr="00B258D6" w:rsidRDefault="00094723" w:rsidP="00B258D6">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tbl>
      <w:tblPr>
        <w:tblStyle w:val="Tablaconcuadrcula"/>
        <w:tblW w:w="0" w:type="auto"/>
        <w:tblLook w:val="04A0" w:firstRow="1" w:lastRow="0" w:firstColumn="1" w:lastColumn="0" w:noHBand="0" w:noVBand="1"/>
      </w:tblPr>
      <w:tblGrid>
        <w:gridCol w:w="9742"/>
      </w:tblGrid>
      <w:tr w:rsidR="00094723" w:rsidTr="00094723">
        <w:tc>
          <w:tcPr>
            <w:tcW w:w="9892" w:type="dxa"/>
          </w:tcPr>
          <w:p w:rsidR="00094723" w:rsidRDefault="00094723" w:rsidP="0093366D">
            <w:pPr>
              <w:jc w:val="both"/>
            </w:pPr>
          </w:p>
          <w:p w:rsidR="00621264" w:rsidRDefault="00621264" w:rsidP="00621264">
            <w:pPr>
              <w:pStyle w:val="Textoindependiente"/>
              <w:kinsoku w:val="0"/>
              <w:overflowPunct w:val="0"/>
              <w:ind w:left="103" w:right="14"/>
            </w:pPr>
            <w:r>
              <w:t>Como en años anteriores la elaboración de este informe nos da una visión general del proceso, de la consecución o no de los objetivos y/o mejoras propuestas</w:t>
            </w:r>
          </w:p>
          <w:p w:rsidR="00621264" w:rsidRDefault="00621264" w:rsidP="00621264">
            <w:pPr>
              <w:pStyle w:val="Textoindependiente"/>
              <w:kinsoku w:val="0"/>
              <w:overflowPunct w:val="0"/>
              <w:ind w:left="103"/>
            </w:pPr>
            <w:r>
              <w:t>La continua actualización de la plataforma nos permite mejorar en cuanto a lo que la reserva de espacios se refiere, ofreciendo a nuestros clientes una plataforma cada vez más intuitiva y accesible así como mejorando y facilitando el uso para los propios miembros de nuestra Unidad.</w:t>
            </w:r>
          </w:p>
          <w:p w:rsidR="00621264" w:rsidRDefault="00621264" w:rsidP="00621264">
            <w:pPr>
              <w:pStyle w:val="Textoindependiente"/>
              <w:kinsoku w:val="0"/>
              <w:overflowPunct w:val="0"/>
              <w:ind w:left="103"/>
            </w:pPr>
            <w:r>
              <w:t xml:space="preserve">En el proceso PC03 Gestión de Espacios medimos dos indicadores, para los cuales se consigue el valor objetivo de manera regular. El aumento en el número de solicitudes de Gestión de Espacios arroja información sobre el aumento de la actividad que se ha producido a lo largo de este ciclo 2019 en los diferentes laboratorios que componen la Unidad con el aumento de carga de trabajo que ello supone, resolviéndose con éxito. </w:t>
            </w:r>
          </w:p>
          <w:p w:rsidR="00621264" w:rsidRDefault="00621264" w:rsidP="00621264">
            <w:pPr>
              <w:pStyle w:val="Textoindependiente"/>
              <w:kinsoku w:val="0"/>
              <w:overflowPunct w:val="0"/>
              <w:ind w:left="103"/>
            </w:pPr>
            <w:r>
              <w:t xml:space="preserve">Es un proceso que se encuentra muy bien asentado e integrado en la Unidad y que da lugar a mínimas mejoras y/o modificaciones. </w:t>
            </w:r>
          </w:p>
          <w:p w:rsidR="00094723" w:rsidRDefault="00094723" w:rsidP="00621264">
            <w:pPr>
              <w:tabs>
                <w:tab w:val="left" w:pos="1605"/>
              </w:tabs>
              <w:jc w:val="both"/>
            </w:pPr>
          </w:p>
          <w:p w:rsidR="00A62B28" w:rsidRDefault="00A62B28" w:rsidP="0093366D">
            <w:pPr>
              <w:jc w:val="both"/>
            </w:pPr>
          </w:p>
          <w:p w:rsidR="00D32141" w:rsidRDefault="00D32141" w:rsidP="0093366D">
            <w:pPr>
              <w:jc w:val="both"/>
            </w:pPr>
          </w:p>
        </w:tc>
      </w:tr>
    </w:tbl>
    <w:p w:rsidR="005D7E01" w:rsidRDefault="005D7E01" w:rsidP="006D282B">
      <w:pPr>
        <w:jc w:val="both"/>
        <w:rPr>
          <w:b/>
          <w:sz w:val="24"/>
          <w:szCs w:val="24"/>
        </w:rPr>
      </w:pPr>
    </w:p>
    <w:sectPr w:rsidR="005D7E01" w:rsidSect="007A4433">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32" w:rsidRDefault="00161E32" w:rsidP="00D75EB7">
      <w:pPr>
        <w:spacing w:line="240" w:lineRule="auto"/>
      </w:pPr>
      <w:r>
        <w:separator/>
      </w:r>
    </w:p>
  </w:endnote>
  <w:endnote w:type="continuationSeparator" w:id="0">
    <w:p w:rsidR="00161E32" w:rsidRDefault="00161E32"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Eras Bold ITC">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2A" w:rsidRPr="0098693E" w:rsidRDefault="0032512A" w:rsidP="0071325B">
    <w:pPr>
      <w:pStyle w:val="Piedepgina"/>
      <w:rPr>
        <w:color w:val="808080" w:themeColor="background1" w:themeShade="80"/>
      </w:rPr>
    </w:pPr>
    <w:r w:rsidRPr="0098693E">
      <w:rPr>
        <w:rFonts w:asciiTheme="majorHAnsi" w:hAnsiTheme="majorHAnsi"/>
        <w:color w:val="808080" w:themeColor="background1" w:themeShade="80"/>
        <w:sz w:val="20"/>
        <w:szCs w:val="20"/>
      </w:rPr>
      <w:t>Informe de seguimiento de los procesos claves</w:t>
    </w:r>
    <w:r>
      <w:rPr>
        <w:rFonts w:asciiTheme="majorHAnsi" w:hAnsiTheme="majorHAnsi"/>
        <w:color w:val="808080" w:themeColor="background1" w:themeShade="80"/>
        <w:sz w:val="20"/>
        <w:szCs w:val="20"/>
      </w:rPr>
      <w:t xml:space="preserve">. </w:t>
    </w:r>
    <w:r w:rsidR="00980489">
      <w:rPr>
        <w:rFonts w:asciiTheme="majorHAnsi" w:hAnsiTheme="majorHAnsi"/>
        <w:color w:val="808080" w:themeColor="background1" w:themeShade="80"/>
        <w:sz w:val="20"/>
        <w:szCs w:val="20"/>
      </w:rPr>
      <w:t xml:space="preserve">Ciclo </w:t>
    </w:r>
    <w:r>
      <w:rPr>
        <w:rFonts w:asciiTheme="majorHAnsi" w:hAnsiTheme="majorHAnsi"/>
        <w:color w:val="808080" w:themeColor="background1" w:themeShade="80"/>
        <w:sz w:val="20"/>
        <w:szCs w:val="20"/>
      </w:rPr>
      <w:t>201</w:t>
    </w:r>
    <w:r w:rsidR="00BB1746">
      <w:rPr>
        <w:rFonts w:asciiTheme="majorHAnsi" w:hAnsiTheme="majorHAnsi"/>
        <w:color w:val="808080" w:themeColor="background1" w:themeShade="80"/>
        <w:sz w:val="20"/>
        <w:szCs w:val="20"/>
      </w:rPr>
      <w:t>9</w:t>
    </w:r>
    <w:r>
      <w:rPr>
        <w:rFonts w:asciiTheme="majorHAnsi" w:hAnsiTheme="majorHAnsi"/>
        <w:color w:val="808080" w:themeColor="background1" w:themeShade="80"/>
        <w:sz w:val="20"/>
        <w:szCs w:val="20"/>
      </w:rPr>
      <w:t>.</w:t>
    </w:r>
    <w:r w:rsidRPr="0098693E">
      <w:rPr>
        <w:rFonts w:asciiTheme="majorHAnsi" w:hAnsiTheme="majorHAnsi"/>
        <w:color w:val="808080" w:themeColor="background1" w:themeShade="80"/>
        <w:sz w:val="20"/>
        <w:szCs w:val="20"/>
      </w:rPr>
      <w:ptab w:relativeTo="margin" w:alignment="right" w:leader="none"/>
    </w:r>
    <w:r w:rsidRPr="0098693E">
      <w:rPr>
        <w:rFonts w:asciiTheme="majorHAnsi" w:hAnsiTheme="majorHAnsi"/>
        <w:color w:val="808080" w:themeColor="background1" w:themeShade="80"/>
        <w:sz w:val="20"/>
        <w:szCs w:val="20"/>
      </w:rPr>
      <w:t>Página</w:t>
    </w:r>
    <w:r>
      <w:rPr>
        <w:rFonts w:asciiTheme="majorHAnsi" w:hAnsiTheme="majorHAnsi"/>
      </w:rPr>
      <w:t xml:space="preserve"> </w:t>
    </w:r>
    <w:r w:rsidRPr="0098693E">
      <w:rPr>
        <w:color w:val="808080" w:themeColor="background1" w:themeShade="80"/>
      </w:rPr>
      <w:fldChar w:fldCharType="begin"/>
    </w:r>
    <w:r w:rsidRPr="0098693E">
      <w:rPr>
        <w:color w:val="808080" w:themeColor="background1" w:themeShade="80"/>
      </w:rPr>
      <w:instrText xml:space="preserve"> PAGE   \* MERGEFORMAT </w:instrText>
    </w:r>
    <w:r w:rsidRPr="0098693E">
      <w:rPr>
        <w:color w:val="808080" w:themeColor="background1" w:themeShade="80"/>
      </w:rPr>
      <w:fldChar w:fldCharType="separate"/>
    </w:r>
    <w:r w:rsidR="00294555" w:rsidRPr="00294555">
      <w:rPr>
        <w:rFonts w:asciiTheme="majorHAnsi" w:hAnsiTheme="majorHAnsi"/>
        <w:noProof/>
        <w:color w:val="808080" w:themeColor="background1" w:themeShade="80"/>
      </w:rPr>
      <w:t>10</w:t>
    </w:r>
    <w:r w:rsidRPr="0098693E">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32" w:rsidRDefault="00161E32" w:rsidP="00D75EB7">
      <w:pPr>
        <w:spacing w:line="240" w:lineRule="auto"/>
      </w:pPr>
      <w:r>
        <w:separator/>
      </w:r>
    </w:p>
  </w:footnote>
  <w:footnote w:type="continuationSeparator" w:id="0">
    <w:p w:rsidR="00161E32" w:rsidRDefault="00161E32"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94"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single" w:sz="8" w:space="0" w:color="A6A6A6" w:themeColor="background1" w:themeShade="A6"/>
      </w:tblBorders>
      <w:tblLook w:val="04A0" w:firstRow="1" w:lastRow="0" w:firstColumn="1" w:lastColumn="0" w:noHBand="0" w:noVBand="1"/>
    </w:tblPr>
    <w:tblGrid>
      <w:gridCol w:w="2560"/>
      <w:gridCol w:w="1084"/>
      <w:gridCol w:w="1869"/>
      <w:gridCol w:w="4181"/>
    </w:tblGrid>
    <w:tr w:rsidR="0032512A" w:rsidTr="000A3CA1">
      <w:trPr>
        <w:trHeight w:val="480"/>
        <w:jc w:val="center"/>
      </w:trPr>
      <w:tc>
        <w:tcPr>
          <w:tcW w:w="2560" w:type="dxa"/>
          <w:vMerge w:val="restart"/>
          <w:tcBorders>
            <w:top w:val="single" w:sz="8" w:space="0" w:color="A6A6A6" w:themeColor="background1" w:themeShade="A6"/>
            <w:left w:val="nil"/>
            <w:bottom w:val="single" w:sz="8" w:space="0" w:color="A6A6A6" w:themeColor="background1" w:themeShade="A6"/>
            <w:right w:val="nil"/>
          </w:tcBorders>
        </w:tcPr>
        <w:p w:rsidR="0032512A" w:rsidRDefault="0032512A" w:rsidP="00EE10C6">
          <w:pPr>
            <w:pStyle w:val="Encabezado"/>
            <w:jc w:val="center"/>
          </w:pPr>
          <w:r w:rsidRPr="00AD7B61">
            <w:rPr>
              <w:rFonts w:ascii="Eras Bold ITC" w:hAnsi="Eras Bold ITC"/>
              <w:color w:val="808080" w:themeColor="background1" w:themeShade="80"/>
            </w:rPr>
            <w:t>S</w:t>
          </w:r>
          <w:r>
            <w:rPr>
              <w:rFonts w:ascii="Eras Bold ITC" w:hAnsi="Eras Bold ITC"/>
              <w:color w:val="808080" w:themeColor="background1" w:themeShade="80"/>
            </w:rPr>
            <w:t>IGC</w:t>
          </w:r>
          <w:r w:rsidRPr="00AD7B61">
            <w:rPr>
              <w:rFonts w:ascii="Eras Bold ITC" w:hAnsi="Eras Bold ITC"/>
              <w:color w:val="808080" w:themeColor="background1" w:themeShade="80"/>
            </w:rPr>
            <w:t>-</w:t>
          </w:r>
          <w:r>
            <w:rPr>
              <w:rFonts w:ascii="Eras Bold ITC" w:hAnsi="Eras Bold ITC"/>
              <w:color w:val="808080" w:themeColor="background1" w:themeShade="80"/>
            </w:rPr>
            <w:t>S</w:t>
          </w:r>
          <w:r w:rsidRPr="00AD7B61">
            <w:rPr>
              <w:rFonts w:ascii="Eras Bold ITC" w:hAnsi="Eras Bold ITC"/>
              <w:color w:val="808080" w:themeColor="background1" w:themeShade="80"/>
            </w:rPr>
            <w:t>UA</w:t>
          </w:r>
          <w:r>
            <w:rPr>
              <w:noProof/>
            </w:rPr>
            <w:t xml:space="preserve"> </w:t>
          </w:r>
          <w:r>
            <w:rPr>
              <w:noProof/>
            </w:rPr>
            <w:drawing>
              <wp:inline distT="0" distB="0" distL="0" distR="0" wp14:anchorId="0C573894" wp14:editId="09224FB9">
                <wp:extent cx="1469136" cy="457200"/>
                <wp:effectExtent l="19050" t="0" r="0" b="0"/>
                <wp:docPr id="32"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encabezado.jpg"/>
                        <pic:cNvPicPr/>
                      </pic:nvPicPr>
                      <pic:blipFill>
                        <a:blip r:embed="rId1"/>
                        <a:stretch>
                          <a:fillRect/>
                        </a:stretch>
                      </pic:blipFill>
                      <pic:spPr>
                        <a:xfrm>
                          <a:off x="0" y="0"/>
                          <a:ext cx="1469136" cy="457200"/>
                        </a:xfrm>
                        <a:prstGeom prst="rect">
                          <a:avLst/>
                        </a:prstGeom>
                      </pic:spPr>
                    </pic:pic>
                  </a:graphicData>
                </a:graphic>
              </wp:inline>
            </w:drawing>
          </w:r>
        </w:p>
      </w:tc>
      <w:tc>
        <w:tcPr>
          <w:tcW w:w="1084" w:type="dxa"/>
          <w:vMerge w:val="restart"/>
          <w:tcBorders>
            <w:top w:val="single" w:sz="8" w:space="0" w:color="A6A6A6" w:themeColor="background1" w:themeShade="A6"/>
            <w:left w:val="nil"/>
            <w:bottom w:val="single" w:sz="8" w:space="0" w:color="A6A6A6" w:themeColor="background1" w:themeShade="A6"/>
            <w:right w:val="nil"/>
          </w:tcBorders>
          <w:vAlign w:val="center"/>
        </w:tcPr>
        <w:p w:rsidR="0032512A" w:rsidRDefault="0032512A" w:rsidP="006835CC">
          <w:pPr>
            <w:pStyle w:val="Encabezado"/>
            <w:jc w:val="right"/>
          </w:pPr>
          <w:r w:rsidRPr="00445227">
            <w:rPr>
              <w:noProof/>
            </w:rPr>
            <w:drawing>
              <wp:inline distT="0" distB="0" distL="0" distR="0" wp14:anchorId="04592A67" wp14:editId="6BBC5BC0">
                <wp:extent cx="395018" cy="421201"/>
                <wp:effectExtent l="19050" t="0" r="5032" b="0"/>
                <wp:docPr id="1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JA_OFICIAL.png"/>
                        <pic:cNvPicPr/>
                      </pic:nvPicPr>
                      <pic:blipFill>
                        <a:blip r:embed="rId2">
                          <a:grayscl/>
                        </a:blip>
                        <a:stretch>
                          <a:fillRect/>
                        </a:stretch>
                      </pic:blipFill>
                      <pic:spPr>
                        <a:xfrm>
                          <a:off x="0" y="0"/>
                          <a:ext cx="396592" cy="422879"/>
                        </a:xfrm>
                        <a:prstGeom prst="rect">
                          <a:avLst/>
                        </a:prstGeom>
                      </pic:spPr>
                    </pic:pic>
                  </a:graphicData>
                </a:graphic>
              </wp:inline>
            </w:drawing>
          </w:r>
        </w:p>
      </w:tc>
      <w:tc>
        <w:tcPr>
          <w:tcW w:w="1869" w:type="dxa"/>
          <w:vMerge w:val="restart"/>
          <w:tcBorders>
            <w:top w:val="single" w:sz="8" w:space="0" w:color="A6A6A6" w:themeColor="background1" w:themeShade="A6"/>
            <w:left w:val="nil"/>
            <w:bottom w:val="single" w:sz="8" w:space="0" w:color="A6A6A6" w:themeColor="background1" w:themeShade="A6"/>
          </w:tcBorders>
          <w:vAlign w:val="center"/>
        </w:tcPr>
        <w:p w:rsidR="0032512A" w:rsidRPr="00AD7B61" w:rsidRDefault="0032512A" w:rsidP="006835CC">
          <w:pPr>
            <w:pStyle w:val="Encabezado"/>
            <w:jc w:val="center"/>
            <w:rPr>
              <w:color w:val="808080" w:themeColor="background1" w:themeShade="80"/>
            </w:rPr>
          </w:pPr>
          <w:r w:rsidRPr="00AD7B61">
            <w:rPr>
              <w:b/>
              <w:color w:val="808080" w:themeColor="background1" w:themeShade="80"/>
            </w:rPr>
            <w:t>UNIVERSIDAD DE JAÉN</w:t>
          </w:r>
        </w:p>
      </w:tc>
      <w:tc>
        <w:tcPr>
          <w:tcW w:w="4181" w:type="dxa"/>
          <w:tcBorders>
            <w:top w:val="single" w:sz="8" w:space="0" w:color="A6A6A6" w:themeColor="background1" w:themeShade="A6"/>
            <w:bottom w:val="single" w:sz="8" w:space="0" w:color="A6A6A6" w:themeColor="background1" w:themeShade="A6"/>
            <w:right w:val="nil"/>
          </w:tcBorders>
        </w:tcPr>
        <w:p w:rsidR="004D5A8F" w:rsidRDefault="0032512A" w:rsidP="008D3D4B">
          <w:pPr>
            <w:jc w:val="both"/>
            <w:rPr>
              <w:b/>
              <w:noProof/>
              <w:color w:val="808080" w:themeColor="background1" w:themeShade="80"/>
            </w:rPr>
          </w:pPr>
          <w:r>
            <w:rPr>
              <w:b/>
              <w:noProof/>
              <w:color w:val="808080" w:themeColor="background1" w:themeShade="80"/>
            </w:rPr>
            <w:t>I</w:t>
          </w:r>
          <w:r w:rsidRPr="005C2FEF">
            <w:rPr>
              <w:b/>
              <w:noProof/>
              <w:color w:val="808080" w:themeColor="background1" w:themeShade="80"/>
            </w:rPr>
            <w:t>nforme de seguimiento de los procesos</w:t>
          </w:r>
          <w:r>
            <w:rPr>
              <w:b/>
              <w:noProof/>
              <w:color w:val="808080" w:themeColor="background1" w:themeShade="80"/>
            </w:rPr>
            <w:t xml:space="preserve"> claves.</w:t>
          </w:r>
        </w:p>
        <w:p w:rsidR="00513D13" w:rsidRPr="005C2FEF" w:rsidRDefault="00513D13" w:rsidP="002E604A">
          <w:pPr>
            <w:jc w:val="both"/>
            <w:rPr>
              <w:b/>
              <w:noProof/>
              <w:color w:val="808080" w:themeColor="background1" w:themeShade="80"/>
            </w:rPr>
          </w:pPr>
          <w:r>
            <w:rPr>
              <w:b/>
              <w:noProof/>
              <w:color w:val="808080" w:themeColor="background1" w:themeShade="80"/>
            </w:rPr>
            <w:t xml:space="preserve">Ciclo de </w:t>
          </w:r>
          <w:r w:rsidR="002E604A">
            <w:rPr>
              <w:b/>
              <w:noProof/>
              <w:color w:val="808080" w:themeColor="background1" w:themeShade="80"/>
            </w:rPr>
            <w:t>G</w:t>
          </w:r>
          <w:r>
            <w:rPr>
              <w:b/>
              <w:noProof/>
              <w:color w:val="808080" w:themeColor="background1" w:themeShade="80"/>
            </w:rPr>
            <w:t xml:space="preserve">estión </w:t>
          </w:r>
          <w:r w:rsidR="002E604A">
            <w:rPr>
              <w:b/>
              <w:noProof/>
              <w:color w:val="808080" w:themeColor="background1" w:themeShade="80"/>
            </w:rPr>
            <w:t xml:space="preserve">SIGC-SUA </w:t>
          </w:r>
          <w:r>
            <w:rPr>
              <w:b/>
              <w:noProof/>
              <w:color w:val="808080" w:themeColor="background1" w:themeShade="80"/>
            </w:rPr>
            <w:t>201</w:t>
          </w:r>
          <w:r w:rsidR="0058374C">
            <w:rPr>
              <w:b/>
              <w:noProof/>
              <w:color w:val="808080" w:themeColor="background1" w:themeShade="80"/>
            </w:rPr>
            <w:t>9</w:t>
          </w:r>
        </w:p>
      </w:tc>
    </w:tr>
    <w:tr w:rsidR="0032512A" w:rsidTr="000A3CA1">
      <w:trPr>
        <w:trHeight w:val="121"/>
        <w:jc w:val="center"/>
      </w:trPr>
      <w:tc>
        <w:tcPr>
          <w:tcW w:w="2560" w:type="dxa"/>
          <w:vMerge/>
          <w:tcBorders>
            <w:top w:val="nil"/>
            <w:left w:val="nil"/>
            <w:bottom w:val="single" w:sz="8" w:space="0" w:color="A6A6A6" w:themeColor="background1" w:themeShade="A6"/>
            <w:right w:val="nil"/>
          </w:tcBorders>
        </w:tcPr>
        <w:p w:rsidR="0032512A" w:rsidRDefault="0032512A" w:rsidP="006835CC">
          <w:pPr>
            <w:pStyle w:val="Encabezado"/>
            <w:rPr>
              <w:noProof/>
            </w:rPr>
          </w:pPr>
        </w:p>
      </w:tc>
      <w:tc>
        <w:tcPr>
          <w:tcW w:w="1084" w:type="dxa"/>
          <w:vMerge/>
          <w:tcBorders>
            <w:top w:val="nil"/>
            <w:left w:val="nil"/>
            <w:bottom w:val="single" w:sz="8" w:space="0" w:color="A6A6A6" w:themeColor="background1" w:themeShade="A6"/>
            <w:right w:val="nil"/>
          </w:tcBorders>
          <w:vAlign w:val="center"/>
        </w:tcPr>
        <w:p w:rsidR="0032512A" w:rsidRDefault="0032512A" w:rsidP="006835CC">
          <w:pPr>
            <w:pStyle w:val="Encabezado"/>
            <w:jc w:val="right"/>
            <w:rPr>
              <w:noProof/>
            </w:rPr>
          </w:pPr>
        </w:p>
      </w:tc>
      <w:tc>
        <w:tcPr>
          <w:tcW w:w="1869" w:type="dxa"/>
          <w:vMerge/>
          <w:tcBorders>
            <w:top w:val="nil"/>
            <w:left w:val="nil"/>
            <w:bottom w:val="single" w:sz="8" w:space="0" w:color="A6A6A6" w:themeColor="background1" w:themeShade="A6"/>
          </w:tcBorders>
          <w:vAlign w:val="center"/>
        </w:tcPr>
        <w:p w:rsidR="0032512A" w:rsidRPr="00AD7B61" w:rsidRDefault="0032512A" w:rsidP="006835CC">
          <w:pPr>
            <w:pStyle w:val="Encabezado"/>
            <w:rPr>
              <w:b/>
              <w:color w:val="808080" w:themeColor="background1" w:themeShade="80"/>
            </w:rPr>
          </w:pPr>
        </w:p>
      </w:tc>
      <w:tc>
        <w:tcPr>
          <w:tcW w:w="4181" w:type="dxa"/>
          <w:tcBorders>
            <w:top w:val="single" w:sz="8" w:space="0" w:color="A6A6A6" w:themeColor="background1" w:themeShade="A6"/>
            <w:bottom w:val="single" w:sz="8" w:space="0" w:color="A6A6A6" w:themeColor="background1" w:themeShade="A6"/>
            <w:right w:val="nil"/>
          </w:tcBorders>
          <w:vAlign w:val="center"/>
        </w:tcPr>
        <w:p w:rsidR="0032512A" w:rsidRDefault="00884D96" w:rsidP="00884D96">
          <w:pPr>
            <w:rPr>
              <w:b/>
              <w:noProof/>
              <w:color w:val="808080" w:themeColor="background1" w:themeShade="80"/>
            </w:rPr>
          </w:pPr>
          <w:r>
            <w:rPr>
              <w:b/>
              <w:noProof/>
              <w:color w:val="808080" w:themeColor="background1" w:themeShade="80"/>
            </w:rPr>
            <w:t>INF-SPC-PC</w:t>
          </w:r>
          <w:r w:rsidR="00294555">
            <w:rPr>
              <w:b/>
              <w:noProof/>
              <w:color w:val="808080" w:themeColor="background1" w:themeShade="80"/>
            </w:rPr>
            <w:t xml:space="preserve"> 03</w:t>
          </w:r>
        </w:p>
        <w:p w:rsidR="00294555" w:rsidRPr="005C2FEF" w:rsidRDefault="00294555" w:rsidP="00884D96">
          <w:pPr>
            <w:rPr>
              <w:b/>
              <w:noProof/>
              <w:color w:val="808080" w:themeColor="background1" w:themeShade="80"/>
            </w:rPr>
          </w:pPr>
        </w:p>
      </w:tc>
    </w:tr>
  </w:tbl>
  <w:p w:rsidR="0032512A" w:rsidRDefault="003251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BD15132_"/>
      </v:shape>
    </w:pict>
  </w:numPicBullet>
  <w:abstractNum w:abstractNumId="0" w15:restartNumberingAfterBreak="0">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957172F"/>
    <w:multiLevelType w:val="hybridMultilevel"/>
    <w:tmpl w:val="27DA4762"/>
    <w:lvl w:ilvl="0" w:tplc="570E4F10">
      <w:start w:val="1"/>
      <w:numFmt w:val="bullet"/>
      <w:lvlText w:val="-"/>
      <w:lvlJc w:val="left"/>
      <w:pPr>
        <w:ind w:left="1080" w:hanging="360"/>
      </w:pPr>
      <w:rPr>
        <w:rFonts w:ascii="Calibri" w:eastAsiaTheme="minorHAns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220F5C"/>
    <w:multiLevelType w:val="hybridMultilevel"/>
    <w:tmpl w:val="C756AC3A"/>
    <w:lvl w:ilvl="0" w:tplc="6A26A51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D55201"/>
    <w:multiLevelType w:val="hybridMultilevel"/>
    <w:tmpl w:val="D2C09488"/>
    <w:lvl w:ilvl="0" w:tplc="94EE198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31037D"/>
    <w:multiLevelType w:val="hybridMultilevel"/>
    <w:tmpl w:val="1C10FCCC"/>
    <w:lvl w:ilvl="0" w:tplc="614296B8">
      <w:start w:val="1"/>
      <w:numFmt w:val="decimal"/>
      <w:lvlText w:val="%1-"/>
      <w:lvlJc w:val="left"/>
      <w:pPr>
        <w:ind w:left="360" w:hanging="360"/>
      </w:pPr>
    </w:lvl>
    <w:lvl w:ilvl="1" w:tplc="A7225834">
      <w:start w:val="1"/>
      <w:numFmt w:val="lowerLetter"/>
      <w:lvlText w:val="%2."/>
      <w:lvlJc w:val="left"/>
      <w:pPr>
        <w:ind w:left="1495" w:hanging="360"/>
      </w:pPr>
      <w:rPr>
        <w:b w:val="0"/>
        <w:strike w:val="0"/>
        <w:color w:val="auto"/>
      </w:rPr>
    </w:lvl>
    <w:lvl w:ilvl="2" w:tplc="0C0A001B">
      <w:start w:val="1"/>
      <w:numFmt w:val="lowerRoman"/>
      <w:lvlText w:val="%3."/>
      <w:lvlJc w:val="right"/>
      <w:pPr>
        <w:ind w:left="2205" w:hanging="180"/>
      </w:pPr>
    </w:lvl>
    <w:lvl w:ilvl="3" w:tplc="0C0A000F">
      <w:start w:val="1"/>
      <w:numFmt w:val="decimal"/>
      <w:lvlText w:val="%4."/>
      <w:lvlJc w:val="left"/>
      <w:pPr>
        <w:ind w:left="2925" w:hanging="360"/>
      </w:pPr>
    </w:lvl>
    <w:lvl w:ilvl="4" w:tplc="0C0A0019">
      <w:start w:val="1"/>
      <w:numFmt w:val="lowerLetter"/>
      <w:lvlText w:val="%5."/>
      <w:lvlJc w:val="left"/>
      <w:pPr>
        <w:ind w:left="3645" w:hanging="360"/>
      </w:pPr>
    </w:lvl>
    <w:lvl w:ilvl="5" w:tplc="0C0A001B">
      <w:start w:val="1"/>
      <w:numFmt w:val="lowerRoman"/>
      <w:lvlText w:val="%6."/>
      <w:lvlJc w:val="right"/>
      <w:pPr>
        <w:ind w:left="4365" w:hanging="180"/>
      </w:pPr>
    </w:lvl>
    <w:lvl w:ilvl="6" w:tplc="0C0A000F">
      <w:start w:val="1"/>
      <w:numFmt w:val="decimal"/>
      <w:lvlText w:val="%7."/>
      <w:lvlJc w:val="left"/>
      <w:pPr>
        <w:ind w:left="5085" w:hanging="360"/>
      </w:pPr>
    </w:lvl>
    <w:lvl w:ilvl="7" w:tplc="0C0A0019">
      <w:start w:val="1"/>
      <w:numFmt w:val="lowerLetter"/>
      <w:lvlText w:val="%8."/>
      <w:lvlJc w:val="left"/>
      <w:pPr>
        <w:ind w:left="5805" w:hanging="360"/>
      </w:pPr>
    </w:lvl>
    <w:lvl w:ilvl="8" w:tplc="0C0A001B">
      <w:start w:val="1"/>
      <w:numFmt w:val="lowerRoman"/>
      <w:lvlText w:val="%9."/>
      <w:lvlJc w:val="right"/>
      <w:pPr>
        <w:ind w:left="6525" w:hanging="180"/>
      </w:pPr>
    </w:lvl>
  </w:abstractNum>
  <w:abstractNum w:abstractNumId="36" w15:restartNumberingAfterBreak="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32"/>
  </w:num>
  <w:num w:numId="3">
    <w:abstractNumId w:val="28"/>
  </w:num>
  <w:num w:numId="4">
    <w:abstractNumId w:val="26"/>
  </w:num>
  <w:num w:numId="5">
    <w:abstractNumId w:val="23"/>
  </w:num>
  <w:num w:numId="6">
    <w:abstractNumId w:val="30"/>
  </w:num>
  <w:num w:numId="7">
    <w:abstractNumId w:val="13"/>
  </w:num>
  <w:num w:numId="8">
    <w:abstractNumId w:val="3"/>
  </w:num>
  <w:num w:numId="9">
    <w:abstractNumId w:val="25"/>
  </w:num>
  <w:num w:numId="10">
    <w:abstractNumId w:val="2"/>
  </w:num>
  <w:num w:numId="11">
    <w:abstractNumId w:val="11"/>
  </w:num>
  <w:num w:numId="12">
    <w:abstractNumId w:val="21"/>
  </w:num>
  <w:num w:numId="13">
    <w:abstractNumId w:val="6"/>
  </w:num>
  <w:num w:numId="14">
    <w:abstractNumId w:val="38"/>
  </w:num>
  <w:num w:numId="15">
    <w:abstractNumId w:val="17"/>
  </w:num>
  <w:num w:numId="16">
    <w:abstractNumId w:val="1"/>
  </w:num>
  <w:num w:numId="17">
    <w:abstractNumId w:val="8"/>
  </w:num>
  <w:num w:numId="18">
    <w:abstractNumId w:val="36"/>
  </w:num>
  <w:num w:numId="19">
    <w:abstractNumId w:val="7"/>
  </w:num>
  <w:num w:numId="20">
    <w:abstractNumId w:val="29"/>
  </w:num>
  <w:num w:numId="21">
    <w:abstractNumId w:val="5"/>
  </w:num>
  <w:num w:numId="22">
    <w:abstractNumId w:val="16"/>
  </w:num>
  <w:num w:numId="23">
    <w:abstractNumId w:val="19"/>
  </w:num>
  <w:num w:numId="24">
    <w:abstractNumId w:val="27"/>
  </w:num>
  <w:num w:numId="25">
    <w:abstractNumId w:val="22"/>
  </w:num>
  <w:num w:numId="26">
    <w:abstractNumId w:val="10"/>
  </w:num>
  <w:num w:numId="27">
    <w:abstractNumId w:val="20"/>
  </w:num>
  <w:num w:numId="28">
    <w:abstractNumId w:val="15"/>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9"/>
  </w:num>
  <w:num w:numId="33">
    <w:abstractNumId w:val="0"/>
  </w:num>
  <w:num w:numId="34">
    <w:abstractNumId w:val="24"/>
  </w:num>
  <w:num w:numId="35">
    <w:abstractNumId w:val="4"/>
  </w:num>
  <w:num w:numId="36">
    <w:abstractNumId w:val="31"/>
  </w:num>
  <w:num w:numId="37">
    <w:abstractNumId w:val="34"/>
  </w:num>
  <w:num w:numId="38">
    <w:abstractNumId w:val="33"/>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B7"/>
    <w:rsid w:val="00006F80"/>
    <w:rsid w:val="00011CE7"/>
    <w:rsid w:val="0001611C"/>
    <w:rsid w:val="00016D3F"/>
    <w:rsid w:val="00027937"/>
    <w:rsid w:val="00042F36"/>
    <w:rsid w:val="000535DA"/>
    <w:rsid w:val="0005689D"/>
    <w:rsid w:val="0006785C"/>
    <w:rsid w:val="00070FC8"/>
    <w:rsid w:val="00072534"/>
    <w:rsid w:val="000763F9"/>
    <w:rsid w:val="00077A3F"/>
    <w:rsid w:val="00080703"/>
    <w:rsid w:val="0008173C"/>
    <w:rsid w:val="00084BFF"/>
    <w:rsid w:val="00084D36"/>
    <w:rsid w:val="00094723"/>
    <w:rsid w:val="00094A2E"/>
    <w:rsid w:val="0009688B"/>
    <w:rsid w:val="000A3BFA"/>
    <w:rsid w:val="000A3CA1"/>
    <w:rsid w:val="000A48B6"/>
    <w:rsid w:val="000A640A"/>
    <w:rsid w:val="000A73BA"/>
    <w:rsid w:val="000C0EC7"/>
    <w:rsid w:val="000C3195"/>
    <w:rsid w:val="000C3AD5"/>
    <w:rsid w:val="000C440F"/>
    <w:rsid w:val="000C60F1"/>
    <w:rsid w:val="000C661E"/>
    <w:rsid w:val="000C6796"/>
    <w:rsid w:val="000E34B2"/>
    <w:rsid w:val="000F2263"/>
    <w:rsid w:val="000F423F"/>
    <w:rsid w:val="000F591F"/>
    <w:rsid w:val="00114DEA"/>
    <w:rsid w:val="0012650E"/>
    <w:rsid w:val="00126580"/>
    <w:rsid w:val="00127982"/>
    <w:rsid w:val="00130236"/>
    <w:rsid w:val="00152EAF"/>
    <w:rsid w:val="0015528B"/>
    <w:rsid w:val="00155DA7"/>
    <w:rsid w:val="0016162B"/>
    <w:rsid w:val="00161E32"/>
    <w:rsid w:val="001623C1"/>
    <w:rsid w:val="0016463A"/>
    <w:rsid w:val="001812AF"/>
    <w:rsid w:val="00184C91"/>
    <w:rsid w:val="001857F5"/>
    <w:rsid w:val="00185AB9"/>
    <w:rsid w:val="00187162"/>
    <w:rsid w:val="00190C80"/>
    <w:rsid w:val="00193C0F"/>
    <w:rsid w:val="00194956"/>
    <w:rsid w:val="0019782C"/>
    <w:rsid w:val="001A41AE"/>
    <w:rsid w:val="001A523E"/>
    <w:rsid w:val="001B109B"/>
    <w:rsid w:val="001B5C10"/>
    <w:rsid w:val="001C5FA5"/>
    <w:rsid w:val="001D3C60"/>
    <w:rsid w:val="001D51CC"/>
    <w:rsid w:val="001D7477"/>
    <w:rsid w:val="001E0C1E"/>
    <w:rsid w:val="001E1C7F"/>
    <w:rsid w:val="001E4A91"/>
    <w:rsid w:val="001E5938"/>
    <w:rsid w:val="001E5CE4"/>
    <w:rsid w:val="001E7A2E"/>
    <w:rsid w:val="001F0C82"/>
    <w:rsid w:val="001F4D03"/>
    <w:rsid w:val="002003D7"/>
    <w:rsid w:val="00201083"/>
    <w:rsid w:val="00202414"/>
    <w:rsid w:val="00205883"/>
    <w:rsid w:val="00205A86"/>
    <w:rsid w:val="00206142"/>
    <w:rsid w:val="0020776C"/>
    <w:rsid w:val="0021004E"/>
    <w:rsid w:val="00210656"/>
    <w:rsid w:val="002109E8"/>
    <w:rsid w:val="0021272A"/>
    <w:rsid w:val="00220E0C"/>
    <w:rsid w:val="00225BEF"/>
    <w:rsid w:val="00240E32"/>
    <w:rsid w:val="00250030"/>
    <w:rsid w:val="002505B3"/>
    <w:rsid w:val="0025609C"/>
    <w:rsid w:val="0027117D"/>
    <w:rsid w:val="0027731D"/>
    <w:rsid w:val="002815B2"/>
    <w:rsid w:val="00282220"/>
    <w:rsid w:val="002839B3"/>
    <w:rsid w:val="00286B58"/>
    <w:rsid w:val="00291C7B"/>
    <w:rsid w:val="00292712"/>
    <w:rsid w:val="00294555"/>
    <w:rsid w:val="00297AE6"/>
    <w:rsid w:val="002A67A3"/>
    <w:rsid w:val="002B0E8C"/>
    <w:rsid w:val="002B1D3D"/>
    <w:rsid w:val="002B382B"/>
    <w:rsid w:val="002B40C5"/>
    <w:rsid w:val="002C2130"/>
    <w:rsid w:val="002C3F85"/>
    <w:rsid w:val="002C5EC3"/>
    <w:rsid w:val="002D4F80"/>
    <w:rsid w:val="002E0B3B"/>
    <w:rsid w:val="002E0E05"/>
    <w:rsid w:val="002E4DB9"/>
    <w:rsid w:val="002E5831"/>
    <w:rsid w:val="002E604A"/>
    <w:rsid w:val="002F08EF"/>
    <w:rsid w:val="002F6282"/>
    <w:rsid w:val="002F6D18"/>
    <w:rsid w:val="00302B05"/>
    <w:rsid w:val="00304938"/>
    <w:rsid w:val="00304DB7"/>
    <w:rsid w:val="003053DB"/>
    <w:rsid w:val="00306927"/>
    <w:rsid w:val="00316AB4"/>
    <w:rsid w:val="003221D2"/>
    <w:rsid w:val="00322CAF"/>
    <w:rsid w:val="00322F9E"/>
    <w:rsid w:val="00323423"/>
    <w:rsid w:val="0032358F"/>
    <w:rsid w:val="0032512A"/>
    <w:rsid w:val="00326786"/>
    <w:rsid w:val="00327B3F"/>
    <w:rsid w:val="00332BA3"/>
    <w:rsid w:val="00332D0C"/>
    <w:rsid w:val="003347D6"/>
    <w:rsid w:val="0034386C"/>
    <w:rsid w:val="0036054F"/>
    <w:rsid w:val="0036363A"/>
    <w:rsid w:val="003646B7"/>
    <w:rsid w:val="00373376"/>
    <w:rsid w:val="0037385F"/>
    <w:rsid w:val="00387190"/>
    <w:rsid w:val="00390897"/>
    <w:rsid w:val="00392605"/>
    <w:rsid w:val="0039535C"/>
    <w:rsid w:val="00397F74"/>
    <w:rsid w:val="003A604F"/>
    <w:rsid w:val="003A6A1B"/>
    <w:rsid w:val="003A7CB5"/>
    <w:rsid w:val="003B08D6"/>
    <w:rsid w:val="003B2048"/>
    <w:rsid w:val="003C09C9"/>
    <w:rsid w:val="003C7A25"/>
    <w:rsid w:val="003F0D7F"/>
    <w:rsid w:val="003F663F"/>
    <w:rsid w:val="0040241F"/>
    <w:rsid w:val="00402799"/>
    <w:rsid w:val="00403795"/>
    <w:rsid w:val="0041025A"/>
    <w:rsid w:val="00412ABF"/>
    <w:rsid w:val="00413941"/>
    <w:rsid w:val="00413FD4"/>
    <w:rsid w:val="00414C7E"/>
    <w:rsid w:val="00414DC3"/>
    <w:rsid w:val="004204DC"/>
    <w:rsid w:val="004239D8"/>
    <w:rsid w:val="00425199"/>
    <w:rsid w:val="00426ACA"/>
    <w:rsid w:val="00434E2A"/>
    <w:rsid w:val="00443F5A"/>
    <w:rsid w:val="00444901"/>
    <w:rsid w:val="00456DD8"/>
    <w:rsid w:val="00457868"/>
    <w:rsid w:val="00472720"/>
    <w:rsid w:val="00473873"/>
    <w:rsid w:val="00475A25"/>
    <w:rsid w:val="00480E7F"/>
    <w:rsid w:val="00486EDC"/>
    <w:rsid w:val="0049252D"/>
    <w:rsid w:val="004948E3"/>
    <w:rsid w:val="004A01C8"/>
    <w:rsid w:val="004A511B"/>
    <w:rsid w:val="004A51D2"/>
    <w:rsid w:val="004A624F"/>
    <w:rsid w:val="004B75C2"/>
    <w:rsid w:val="004C1578"/>
    <w:rsid w:val="004D3A59"/>
    <w:rsid w:val="004D5A8F"/>
    <w:rsid w:val="004E6941"/>
    <w:rsid w:val="004F6FBF"/>
    <w:rsid w:val="00507BBE"/>
    <w:rsid w:val="00513D13"/>
    <w:rsid w:val="0051515B"/>
    <w:rsid w:val="00516446"/>
    <w:rsid w:val="005172AF"/>
    <w:rsid w:val="00520232"/>
    <w:rsid w:val="005245C1"/>
    <w:rsid w:val="005251D8"/>
    <w:rsid w:val="00525D7E"/>
    <w:rsid w:val="00533607"/>
    <w:rsid w:val="0054352E"/>
    <w:rsid w:val="005475CD"/>
    <w:rsid w:val="00550CA7"/>
    <w:rsid w:val="005511B9"/>
    <w:rsid w:val="00553DE8"/>
    <w:rsid w:val="00556C99"/>
    <w:rsid w:val="00557076"/>
    <w:rsid w:val="00564310"/>
    <w:rsid w:val="0058374C"/>
    <w:rsid w:val="00586520"/>
    <w:rsid w:val="005A722D"/>
    <w:rsid w:val="005B500A"/>
    <w:rsid w:val="005B5AB8"/>
    <w:rsid w:val="005C000F"/>
    <w:rsid w:val="005C080C"/>
    <w:rsid w:val="005C0818"/>
    <w:rsid w:val="005C1F5C"/>
    <w:rsid w:val="005C2D3A"/>
    <w:rsid w:val="005C2FEF"/>
    <w:rsid w:val="005C4E31"/>
    <w:rsid w:val="005C6F16"/>
    <w:rsid w:val="005D7E01"/>
    <w:rsid w:val="005E31DE"/>
    <w:rsid w:val="005E4119"/>
    <w:rsid w:val="005E505C"/>
    <w:rsid w:val="005E735A"/>
    <w:rsid w:val="005F1CCB"/>
    <w:rsid w:val="005F4F53"/>
    <w:rsid w:val="005F576A"/>
    <w:rsid w:val="005F66A6"/>
    <w:rsid w:val="00602D6B"/>
    <w:rsid w:val="006156D9"/>
    <w:rsid w:val="00621264"/>
    <w:rsid w:val="00625446"/>
    <w:rsid w:val="00633CF7"/>
    <w:rsid w:val="00637A18"/>
    <w:rsid w:val="00647755"/>
    <w:rsid w:val="00650499"/>
    <w:rsid w:val="00651C70"/>
    <w:rsid w:val="00655F0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A7C01"/>
    <w:rsid w:val="006B60CE"/>
    <w:rsid w:val="006C1B33"/>
    <w:rsid w:val="006C1EC7"/>
    <w:rsid w:val="006C425D"/>
    <w:rsid w:val="006C51E6"/>
    <w:rsid w:val="006D09CF"/>
    <w:rsid w:val="006D282B"/>
    <w:rsid w:val="006D424C"/>
    <w:rsid w:val="006E5430"/>
    <w:rsid w:val="006E63A1"/>
    <w:rsid w:val="006F748A"/>
    <w:rsid w:val="0070088C"/>
    <w:rsid w:val="00704F36"/>
    <w:rsid w:val="0070754C"/>
    <w:rsid w:val="00711260"/>
    <w:rsid w:val="0071325B"/>
    <w:rsid w:val="0072009E"/>
    <w:rsid w:val="00723980"/>
    <w:rsid w:val="007244FC"/>
    <w:rsid w:val="007263C8"/>
    <w:rsid w:val="0073261B"/>
    <w:rsid w:val="007440D0"/>
    <w:rsid w:val="00746C4E"/>
    <w:rsid w:val="0075329F"/>
    <w:rsid w:val="007549A7"/>
    <w:rsid w:val="007618BF"/>
    <w:rsid w:val="00762D0A"/>
    <w:rsid w:val="00765747"/>
    <w:rsid w:val="00765A9E"/>
    <w:rsid w:val="0077212F"/>
    <w:rsid w:val="00780ACF"/>
    <w:rsid w:val="00783760"/>
    <w:rsid w:val="00791CA4"/>
    <w:rsid w:val="00794EC5"/>
    <w:rsid w:val="007975E6"/>
    <w:rsid w:val="007A13E4"/>
    <w:rsid w:val="007A4433"/>
    <w:rsid w:val="007A671A"/>
    <w:rsid w:val="007B1BFD"/>
    <w:rsid w:val="007B283B"/>
    <w:rsid w:val="007B48BC"/>
    <w:rsid w:val="007B7777"/>
    <w:rsid w:val="007C475C"/>
    <w:rsid w:val="007D0929"/>
    <w:rsid w:val="007D4E50"/>
    <w:rsid w:val="007E5225"/>
    <w:rsid w:val="007E61D3"/>
    <w:rsid w:val="007F0806"/>
    <w:rsid w:val="007F09C7"/>
    <w:rsid w:val="007F1879"/>
    <w:rsid w:val="007F1E40"/>
    <w:rsid w:val="007F31D2"/>
    <w:rsid w:val="007F3AE3"/>
    <w:rsid w:val="007F6378"/>
    <w:rsid w:val="00803BF0"/>
    <w:rsid w:val="0080469B"/>
    <w:rsid w:val="008105DE"/>
    <w:rsid w:val="008119C6"/>
    <w:rsid w:val="00816577"/>
    <w:rsid w:val="00821833"/>
    <w:rsid w:val="00821D5A"/>
    <w:rsid w:val="00826BBC"/>
    <w:rsid w:val="008356E4"/>
    <w:rsid w:val="00835A7C"/>
    <w:rsid w:val="00837432"/>
    <w:rsid w:val="008410BA"/>
    <w:rsid w:val="00846490"/>
    <w:rsid w:val="00853D50"/>
    <w:rsid w:val="008556DC"/>
    <w:rsid w:val="00855A1C"/>
    <w:rsid w:val="008574F5"/>
    <w:rsid w:val="00865021"/>
    <w:rsid w:val="008653BA"/>
    <w:rsid w:val="008654CC"/>
    <w:rsid w:val="008724AD"/>
    <w:rsid w:val="00872D1E"/>
    <w:rsid w:val="00881634"/>
    <w:rsid w:val="00883C2B"/>
    <w:rsid w:val="00884D96"/>
    <w:rsid w:val="00890D40"/>
    <w:rsid w:val="0089478C"/>
    <w:rsid w:val="008A3D04"/>
    <w:rsid w:val="008A52EC"/>
    <w:rsid w:val="008B552F"/>
    <w:rsid w:val="008B6F33"/>
    <w:rsid w:val="008C202A"/>
    <w:rsid w:val="008C4A3E"/>
    <w:rsid w:val="008C7277"/>
    <w:rsid w:val="008D3D4B"/>
    <w:rsid w:val="008D4B9C"/>
    <w:rsid w:val="008D69D3"/>
    <w:rsid w:val="008E307F"/>
    <w:rsid w:val="008F27AE"/>
    <w:rsid w:val="00901C1D"/>
    <w:rsid w:val="009022BD"/>
    <w:rsid w:val="009024EB"/>
    <w:rsid w:val="00903BE6"/>
    <w:rsid w:val="009042F5"/>
    <w:rsid w:val="009052AE"/>
    <w:rsid w:val="009226D8"/>
    <w:rsid w:val="00927E53"/>
    <w:rsid w:val="009328B2"/>
    <w:rsid w:val="0093366D"/>
    <w:rsid w:val="00937756"/>
    <w:rsid w:val="00946B45"/>
    <w:rsid w:val="00951120"/>
    <w:rsid w:val="00963AAF"/>
    <w:rsid w:val="00975EA0"/>
    <w:rsid w:val="009773C9"/>
    <w:rsid w:val="00980489"/>
    <w:rsid w:val="0098693E"/>
    <w:rsid w:val="00990A86"/>
    <w:rsid w:val="00991CBF"/>
    <w:rsid w:val="00992BF8"/>
    <w:rsid w:val="009959A1"/>
    <w:rsid w:val="009A5330"/>
    <w:rsid w:val="009B1F1A"/>
    <w:rsid w:val="009B5D9F"/>
    <w:rsid w:val="009C0827"/>
    <w:rsid w:val="009C1FEB"/>
    <w:rsid w:val="009C531F"/>
    <w:rsid w:val="009C78D8"/>
    <w:rsid w:val="009D3B46"/>
    <w:rsid w:val="009F051B"/>
    <w:rsid w:val="009F1D58"/>
    <w:rsid w:val="009F7E72"/>
    <w:rsid w:val="00A02DD8"/>
    <w:rsid w:val="00A0345B"/>
    <w:rsid w:val="00A10815"/>
    <w:rsid w:val="00A1202F"/>
    <w:rsid w:val="00A30456"/>
    <w:rsid w:val="00A3221F"/>
    <w:rsid w:val="00A33D49"/>
    <w:rsid w:val="00A3540F"/>
    <w:rsid w:val="00A35935"/>
    <w:rsid w:val="00A467C4"/>
    <w:rsid w:val="00A46A2A"/>
    <w:rsid w:val="00A538CD"/>
    <w:rsid w:val="00A539D3"/>
    <w:rsid w:val="00A54BAE"/>
    <w:rsid w:val="00A611E9"/>
    <w:rsid w:val="00A62B28"/>
    <w:rsid w:val="00A70DFD"/>
    <w:rsid w:val="00A81B7A"/>
    <w:rsid w:val="00A82AFC"/>
    <w:rsid w:val="00AA2551"/>
    <w:rsid w:val="00AA2CDE"/>
    <w:rsid w:val="00AA4DBC"/>
    <w:rsid w:val="00AB2356"/>
    <w:rsid w:val="00AD7E71"/>
    <w:rsid w:val="00AE1CD8"/>
    <w:rsid w:val="00AE31DA"/>
    <w:rsid w:val="00AE5002"/>
    <w:rsid w:val="00AF03F1"/>
    <w:rsid w:val="00AF4A2B"/>
    <w:rsid w:val="00AF7ADA"/>
    <w:rsid w:val="00B02190"/>
    <w:rsid w:val="00B1389A"/>
    <w:rsid w:val="00B255C0"/>
    <w:rsid w:val="00B258D6"/>
    <w:rsid w:val="00B45A57"/>
    <w:rsid w:val="00B614D3"/>
    <w:rsid w:val="00B629FD"/>
    <w:rsid w:val="00B646DB"/>
    <w:rsid w:val="00B74E4B"/>
    <w:rsid w:val="00B80115"/>
    <w:rsid w:val="00B8164C"/>
    <w:rsid w:val="00B82BD4"/>
    <w:rsid w:val="00B8668C"/>
    <w:rsid w:val="00B904DE"/>
    <w:rsid w:val="00B95682"/>
    <w:rsid w:val="00B958CA"/>
    <w:rsid w:val="00B97717"/>
    <w:rsid w:val="00BB1746"/>
    <w:rsid w:val="00BB18DF"/>
    <w:rsid w:val="00BB322D"/>
    <w:rsid w:val="00BB4B02"/>
    <w:rsid w:val="00BC2B5E"/>
    <w:rsid w:val="00BC67EA"/>
    <w:rsid w:val="00BC7B53"/>
    <w:rsid w:val="00BD26F3"/>
    <w:rsid w:val="00BD71B1"/>
    <w:rsid w:val="00BD7F7A"/>
    <w:rsid w:val="00BF38E6"/>
    <w:rsid w:val="00BF526C"/>
    <w:rsid w:val="00C00F1E"/>
    <w:rsid w:val="00C017D1"/>
    <w:rsid w:val="00C0377E"/>
    <w:rsid w:val="00C03A8D"/>
    <w:rsid w:val="00C04766"/>
    <w:rsid w:val="00C10D40"/>
    <w:rsid w:val="00C11165"/>
    <w:rsid w:val="00C13928"/>
    <w:rsid w:val="00C22540"/>
    <w:rsid w:val="00C239F8"/>
    <w:rsid w:val="00C25A8A"/>
    <w:rsid w:val="00C25E52"/>
    <w:rsid w:val="00C30969"/>
    <w:rsid w:val="00C3190F"/>
    <w:rsid w:val="00C362AF"/>
    <w:rsid w:val="00C444BA"/>
    <w:rsid w:val="00C463D8"/>
    <w:rsid w:val="00C479D9"/>
    <w:rsid w:val="00C528C7"/>
    <w:rsid w:val="00C54673"/>
    <w:rsid w:val="00C55F52"/>
    <w:rsid w:val="00C57372"/>
    <w:rsid w:val="00C6263F"/>
    <w:rsid w:val="00C72C40"/>
    <w:rsid w:val="00C8764E"/>
    <w:rsid w:val="00CA09FF"/>
    <w:rsid w:val="00CA378D"/>
    <w:rsid w:val="00CA38C2"/>
    <w:rsid w:val="00CA67E6"/>
    <w:rsid w:val="00CB010C"/>
    <w:rsid w:val="00CB2BF7"/>
    <w:rsid w:val="00CC5584"/>
    <w:rsid w:val="00CC7179"/>
    <w:rsid w:val="00CC764F"/>
    <w:rsid w:val="00CD3F25"/>
    <w:rsid w:val="00CD645D"/>
    <w:rsid w:val="00CE2008"/>
    <w:rsid w:val="00CE35B4"/>
    <w:rsid w:val="00CE62A6"/>
    <w:rsid w:val="00CF04D2"/>
    <w:rsid w:val="00CF15F5"/>
    <w:rsid w:val="00CF1AF9"/>
    <w:rsid w:val="00D00ACC"/>
    <w:rsid w:val="00D10BED"/>
    <w:rsid w:val="00D13E62"/>
    <w:rsid w:val="00D32141"/>
    <w:rsid w:val="00D34260"/>
    <w:rsid w:val="00D359F0"/>
    <w:rsid w:val="00D42416"/>
    <w:rsid w:val="00D50312"/>
    <w:rsid w:val="00D50CA1"/>
    <w:rsid w:val="00D60229"/>
    <w:rsid w:val="00D605B2"/>
    <w:rsid w:val="00D70134"/>
    <w:rsid w:val="00D75EB7"/>
    <w:rsid w:val="00D814EA"/>
    <w:rsid w:val="00D916ED"/>
    <w:rsid w:val="00D92675"/>
    <w:rsid w:val="00D9268C"/>
    <w:rsid w:val="00D94DDD"/>
    <w:rsid w:val="00DA7F93"/>
    <w:rsid w:val="00DC2018"/>
    <w:rsid w:val="00DC29B3"/>
    <w:rsid w:val="00DC38B1"/>
    <w:rsid w:val="00DC52C1"/>
    <w:rsid w:val="00DC53AF"/>
    <w:rsid w:val="00DD415F"/>
    <w:rsid w:val="00DD7E06"/>
    <w:rsid w:val="00DF2C7D"/>
    <w:rsid w:val="00DF2D3D"/>
    <w:rsid w:val="00DF2F83"/>
    <w:rsid w:val="00DF79A0"/>
    <w:rsid w:val="00E01B8E"/>
    <w:rsid w:val="00E1661F"/>
    <w:rsid w:val="00E24F7F"/>
    <w:rsid w:val="00E40D0D"/>
    <w:rsid w:val="00E41BDD"/>
    <w:rsid w:val="00E424EB"/>
    <w:rsid w:val="00E43728"/>
    <w:rsid w:val="00E45265"/>
    <w:rsid w:val="00E51FB8"/>
    <w:rsid w:val="00E60A4D"/>
    <w:rsid w:val="00E6620A"/>
    <w:rsid w:val="00E76BE0"/>
    <w:rsid w:val="00E84007"/>
    <w:rsid w:val="00E853C1"/>
    <w:rsid w:val="00E938A2"/>
    <w:rsid w:val="00E97A97"/>
    <w:rsid w:val="00EA027C"/>
    <w:rsid w:val="00EA0774"/>
    <w:rsid w:val="00EA2EA7"/>
    <w:rsid w:val="00EB125E"/>
    <w:rsid w:val="00EB539E"/>
    <w:rsid w:val="00EC0807"/>
    <w:rsid w:val="00EC2A62"/>
    <w:rsid w:val="00EC4518"/>
    <w:rsid w:val="00EC5269"/>
    <w:rsid w:val="00ED3161"/>
    <w:rsid w:val="00ED410A"/>
    <w:rsid w:val="00EE10C6"/>
    <w:rsid w:val="00EE23DC"/>
    <w:rsid w:val="00EE23DF"/>
    <w:rsid w:val="00EF6066"/>
    <w:rsid w:val="00F00DE5"/>
    <w:rsid w:val="00F040DE"/>
    <w:rsid w:val="00F124FB"/>
    <w:rsid w:val="00F12646"/>
    <w:rsid w:val="00F156F5"/>
    <w:rsid w:val="00F35D29"/>
    <w:rsid w:val="00F40196"/>
    <w:rsid w:val="00F40660"/>
    <w:rsid w:val="00F51CA0"/>
    <w:rsid w:val="00F649D2"/>
    <w:rsid w:val="00F656DB"/>
    <w:rsid w:val="00F6771D"/>
    <w:rsid w:val="00F75AC8"/>
    <w:rsid w:val="00F76DF9"/>
    <w:rsid w:val="00F812E2"/>
    <w:rsid w:val="00F85DA5"/>
    <w:rsid w:val="00FA0890"/>
    <w:rsid w:val="00FC2286"/>
    <w:rsid w:val="00FC6D57"/>
    <w:rsid w:val="00FC6DE5"/>
    <w:rsid w:val="00FD7969"/>
    <w:rsid w:val="00FE0C80"/>
    <w:rsid w:val="00FE6612"/>
    <w:rsid w:val="00FF3D63"/>
    <w:rsid w:val="00FF45FC"/>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096B9-DC97-4346-9E15-1619DC5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5E"/>
  </w:style>
  <w:style w:type="paragraph" w:styleId="Ttulo2">
    <w:name w:val="heading 2"/>
    <w:basedOn w:val="Normal"/>
    <w:next w:val="Normal"/>
    <w:link w:val="Ttulo2Car"/>
    <w:uiPriority w:val="1"/>
    <w:qFormat/>
    <w:rsid w:val="00621264"/>
    <w:pPr>
      <w:widowControl w:val="0"/>
      <w:autoSpaceDE w:val="0"/>
      <w:autoSpaceDN w:val="0"/>
      <w:adjustRightInd w:val="0"/>
      <w:spacing w:line="240" w:lineRule="auto"/>
      <w:ind w:left="838" w:hanging="360"/>
      <w:outlineLvl w:val="1"/>
    </w:pPr>
    <w:rPr>
      <w:rFonts w:ascii="Calibri" w:eastAsiaTheme="minorEastAsia" w:hAnsi="Calibri"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pPr>
      <w:spacing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themeColor="hyperlink"/>
      <w:u w:val="single"/>
    </w:rPr>
  </w:style>
  <w:style w:type="character" w:styleId="Hipervnculovisitado">
    <w:name w:val="FollowedHyperlink"/>
    <w:basedOn w:val="Fuentedeprrafopredeter"/>
    <w:uiPriority w:val="99"/>
    <w:semiHidden/>
    <w:unhideWhenUsed/>
    <w:rsid w:val="008356E4"/>
    <w:rPr>
      <w:color w:val="800080" w:themeColor="followedHyperlink"/>
      <w:u w:val="single"/>
    </w:rPr>
  </w:style>
  <w:style w:type="paragraph" w:styleId="Descripcin">
    <w:name w:val="caption"/>
    <w:basedOn w:val="Normal"/>
    <w:next w:val="Normal"/>
    <w:uiPriority w:val="35"/>
    <w:unhideWhenUsed/>
    <w:qFormat/>
    <w:rsid w:val="00A81B7A"/>
    <w:pPr>
      <w:spacing w:after="200" w:line="240" w:lineRule="auto"/>
    </w:pPr>
    <w:rPr>
      <w:b/>
      <w:bCs/>
      <w:color w:val="4F81BD" w:themeColor="accent1"/>
      <w:sz w:val="18"/>
      <w:szCs w:val="18"/>
    </w:rPr>
  </w:style>
  <w:style w:type="paragraph" w:customStyle="1" w:styleId="Default">
    <w:name w:val="Default"/>
    <w:rsid w:val="00CA09FF"/>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413941"/>
    <w:pPr>
      <w:widowControl w:val="0"/>
      <w:autoSpaceDE w:val="0"/>
      <w:autoSpaceDN w:val="0"/>
      <w:adjustRightInd w:val="0"/>
      <w:spacing w:line="240" w:lineRule="auto"/>
    </w:pPr>
    <w:rPr>
      <w:rFonts w:ascii="Calibri" w:eastAsiaTheme="minorEastAsia" w:hAnsi="Calibri" w:cs="Calibri"/>
      <w:lang w:eastAsia="es-ES"/>
    </w:rPr>
  </w:style>
  <w:style w:type="character" w:customStyle="1" w:styleId="TextoindependienteCar">
    <w:name w:val="Texto independiente Car"/>
    <w:basedOn w:val="Fuentedeprrafopredeter"/>
    <w:link w:val="Textoindependiente"/>
    <w:uiPriority w:val="99"/>
    <w:rsid w:val="00413941"/>
    <w:rPr>
      <w:rFonts w:ascii="Calibri" w:eastAsiaTheme="minorEastAsia" w:hAnsi="Calibri" w:cs="Calibri"/>
      <w:lang w:eastAsia="es-ES"/>
    </w:rPr>
  </w:style>
  <w:style w:type="paragraph" w:customStyle="1" w:styleId="TableParagraph">
    <w:name w:val="Table Paragraph"/>
    <w:basedOn w:val="Normal"/>
    <w:uiPriority w:val="1"/>
    <w:qFormat/>
    <w:rsid w:val="00413941"/>
    <w:pPr>
      <w:widowControl w:val="0"/>
      <w:autoSpaceDE w:val="0"/>
      <w:autoSpaceDN w:val="0"/>
      <w:adjustRightInd w:val="0"/>
      <w:spacing w:line="240" w:lineRule="auto"/>
    </w:pPr>
    <w:rPr>
      <w:rFonts w:ascii="Arial" w:eastAsiaTheme="minorEastAsia" w:hAnsi="Arial" w:cs="Arial"/>
      <w:sz w:val="24"/>
      <w:szCs w:val="24"/>
      <w:lang w:eastAsia="es-ES"/>
    </w:rPr>
  </w:style>
  <w:style w:type="character" w:customStyle="1" w:styleId="Ttulo2Car">
    <w:name w:val="Título 2 Car"/>
    <w:basedOn w:val="Fuentedeprrafopredeter"/>
    <w:link w:val="Ttulo2"/>
    <w:uiPriority w:val="1"/>
    <w:rsid w:val="00621264"/>
    <w:rPr>
      <w:rFonts w:ascii="Calibri" w:eastAsiaTheme="minorEastAsia" w:hAnsi="Calibri" w:cs="Calibri"/>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557785655">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C27F-D2CE-46C8-8F48-64FEB34D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AMO-SPE</dc:creator>
  <cp:lastModifiedBy>UJA</cp:lastModifiedBy>
  <cp:revision>6</cp:revision>
  <cp:lastPrinted>2018-04-02T09:51:00Z</cp:lastPrinted>
  <dcterms:created xsi:type="dcterms:W3CDTF">2020-02-25T12:12:00Z</dcterms:created>
  <dcterms:modified xsi:type="dcterms:W3CDTF">2020-03-03T12:47:00Z</dcterms:modified>
</cp:coreProperties>
</file>